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held fables, and the endless genealogies of the</w:t>
        <w:br w:type="textWrapping"/>
        <w:t xml:space="preserve">aeons. They were guilty of profane babblings, and</w:t>
        <w:br w:type="textWrapping"/>
        <w:t xml:space="preserve">blasphemy. They set up contrasts, or “Antitheses,”</w:t>
        <w:br w:type="textWrapping"/>
        <w:t xml:space="preserve">between the Old Testament and the New, rejecting the</w:t>
        <w:br w:type="textWrapping"/>
        <w:t xml:space="preserve">former. They refused marriage, and certain articles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probably wine, and animal food; practising</w:t>
        <w:br w:type="textWrapping"/>
        <w:t xml:space="preserve">austerities of various kinds. They denied the resurrection, explaining it away.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that hath an ear, let him hear what the Spirit saith to</w:t>
        <w:br w:type="textWrapping"/>
        <w:t xml:space="preserve">the churches.”</w:t>
        <w:br w:type="textWrapping"/>
        <w:br w:type="textWrapping"/>
        <w:tab/>
        <w:t xml:space="preserve">The Lord foresaw, that the churches, as corporate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bodies, 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answer to the demands of God.</w:t>
        <w:br w:type="textWrapping"/>
        <w:t xml:space="preserve">Therefore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addresses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 individual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them. Where the mass was a ruin, there might be</w:t>
        <w:br w:type="textWrapping"/>
        <w:t xml:space="preserve">individuals who maintained their Christian position.</w:t>
        <w:br w:type="textWrapping"/>
        <w:t xml:space="preserve">Hence the Lord, at the close of each admonition to the</w:t>
        <w:br w:type="textWrapping"/>
        <w:t xml:space="preserve">whole, lifts up His voice to each. The churches,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bodies, 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judged now in this dispensation. The members of them are to give account hereafter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impenitent,</w:t>
        <w:br w:type="textWrapping"/>
        <w:t xml:space="preserve">the lamp was (in this dispensation) to be removed; but</w:t>
        <w:br w:type="textWrapping"/>
        <w:t xml:space="preserve">the individual was to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requited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resurrection; 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promise proves.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“To him that overcometh I will give to eat of the tree of life,</w:t>
        <w:br w:type="textWrapping"/>
        <w:t xml:space="preserve">which is in the paradise of God.”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promises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made, throughout these epistles,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Church, as a 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churches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Revelation dealt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unit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be rewarded alike.</w:t>
        <w:br w:type="textWrapping"/>
        <w:t xml:space="preserve">Nor are even the members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ach several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set</w:t>
        <w:br w:type="textWrapping"/>
        <w:t xml:space="preserve">upon the same level of reward. There were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few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names in Sardis” that should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 a prize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</w:t>
        <w:br w:type="textWrapping"/>
        <w:t xml:space="preserve">hand of Christ, when the rest were accounted unworthy</w:t>
        <w:br w:type="textWrapping"/>
        <w:t xml:space="preserve">of it. The maintenance of our dispensational position</w:t>
        <w:br w:type="textWrapping"/>
        <w:t xml:space="preserve">of witness, or not, is that whereon the reward to each</w:t>
        <w:br w:type="textWrapping"/>
      </w:r>
      <w:sdt>
        <w:sdtPr>
          <w:id w:val="-159845732"/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6-18T22:44:21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 at the bottom of this page is the continuation of the footnote on the previous page, so it was moved to the previous page.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wdCgXj/G4/mINActmyStcwKNQ==">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