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our people as Christians, and we will accredit you</w:t>
        <w:br w:type="textWrapping"/>
        <w:t xml:space="preserve">as Christ’s Church.”</w:t>
        <w:br w:type="textWrapping"/>
        <w:tab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regarded as coextensive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nation: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ruler of the one is lord of the other. The much-admired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UNION OF CHURCH AND STATE” is therefore</w:t>
        <w:br w:type="textWrapping"/>
        <w:t xml:space="preserve">described here. The union of Church and State is the</w:t>
        <w:br w:type="textWrapping"/>
        <w:t xml:space="preserve">union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power</w:t>
        <w:br w:type="textWrapping"/>
        <w:t xml:space="preserve">conceded to the governors of the world in regulating</w:t>
        <w:br w:type="textWrapping"/>
        <w:t xml:space="preserve">the affairs of Christ’s people is the fornication here</w:t>
        <w:br w:type="textWrapping"/>
        <w:t xml:space="preserve">supposed. No Church of Christ can throw down its</w:t>
        <w:br w:type="textWrapping"/>
        <w:t xml:space="preserve">hedges, admitting the ungodly to its fellowship and</w:t>
        <w:br w:type="textWrapping"/>
        <w:t xml:space="preserve">rites; and allowing kings to be accounted, in virtue of</w:t>
        <w:br w:type="textWrapping"/>
        <w:t xml:space="preserve">their office, its rulers, in return for royal patronage,</w:t>
        <w:br w:type="textWrapping"/>
        <w:t xml:space="preserve">wealth, and honours; without committing the sin here</w:t>
        <w:br w:type="textWrapping"/>
        <w:t xml:space="preserve">supposed.</w:t>
        <w:br w:type="textWrapping"/>
        <w:tab/>
        <w:t xml:space="preserve">Rome was the first guilty of this fault; and, from her</w:t>
        <w:br w:type="textWrapping"/>
        <w:t xml:space="preserve">practice and example, this offence has flowed into other</w:t>
        <w:br w:type="textWrapping"/>
        <w:t xml:space="preserve">nations. Rome has introduced its corrupt Christianity</w:t>
        <w:br w:type="textWrapping"/>
        <w:t xml:space="preserve">into nations, through the power of princes: so it was</w:t>
        <w:br w:type="textWrapping"/>
        <w:t xml:space="preserve">that Romanism entered England, under the monk</w:t>
        <w:br w:type="textWrapping"/>
        <w:t xml:space="preserve">Augustine. Nominal and national religion is the result.</w:t>
        <w:br w:type="textWrapping"/>
        <w:tab/>
        <w:t xml:space="preserve">This state of things ends with Satan’s casting out of</w:t>
        <w:br w:type="textWrapping"/>
        <w:t xml:space="preserve">heaven into earth. Then his plans change, and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open and hurried, because of the brevity of time.</w:t>
        <w:br w:type="textWrapping"/>
        <w:t xml:space="preserve">Coincidently, the ten kings of the False Christ arise,</w:t>
        <w:br w:type="textWrapping"/>
        <w:t xml:space="preserve">and destroy the Babylon of the west.</w:t>
        <w:br w:type="textWrapping"/>
        <w:tab/>
        <w:t xml:space="preserve">Her place is then transferred to the east. A rem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escapes from mystic Babylon to literal Babylon.</w:t>
        <w:br w:type="textWrapping"/>
        <w:t xml:space="preserve">Then the literal Babylon is cast down by the tremendous</w:t>
        <w:br w:type="textWrapping"/>
        <w:t xml:space="preserve">final earthquake. She has in that day put off all mask</w:t>
        <w:br w:type="textWrapping"/>
        <w:t xml:space="preserve">of belonging to Christ, and falls as the world’s great city,</w:t>
        <w:br w:type="textWrapping"/>
        <w:t xml:space="preserve">mourned by all the worldly. This is a brief sketch of</w:t>
        <w:br w:type="textWrapping"/>
        <w:t xml:space="preserve">what will be more fully developed.</w:t>
        <w:br w:type="textWrapping"/>
        <w:tab/>
        <w:t xml:space="preserve">She is called only a harlot, not an adulteress; because,</w:t>
        <w:br w:type="textWrapping"/>
        <w:t xml:space="preserve">though professedly affianced to Christ, Christ has never</w:t>
        <w:br w:type="textWrapping"/>
        <w:t xml:space="preserve">received her.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OyvwF6oCWBuj354wHnn7lG2KMw==">CgMxLjA4AHIhMU9Ramt1YVdvVVZLS1I1MkNtYTloeWxFZEhWOUdrX054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