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It needs no proof that Rome dwells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 worldliness and idolatry have produced</w:t>
        <w:br w:type="textWrapping"/>
        <w:t xml:space="preserve">that.</w:t>
        <w:br w:type="textWrapping"/>
        <w:tab/>
        <w:t xml:space="preserve">2. But it is also very worthy of observation, that</w:t>
        <w:br w:type="textWrapping"/>
        <w:t xml:space="preserve">Rome sits amid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wilderness: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the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visible is the counterpart to the spiritual.</w:t>
        <w:br w:type="textWrapping"/>
        <w:t xml:space="preserve">The surrounding country, called the Campagna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Rome,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happily designated a “marble wilderness.”</w:t>
        <w:br w:type="textWrapping"/>
        <w:tab/>
        <w:t xml:space="preserve">This desolation of the adjacent country began about</w:t>
        <w:br w:type="textWrapping"/>
        <w:t xml:space="preserve">the time when the Popes rose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power. In</w:t>
        <w:br w:type="textWrapping"/>
        <w:t xml:space="preserve">John’s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flourishing region.</w:t>
        <w:br w:type="textWrapping"/>
        <w:tab/>
        <w:t xml:space="preserve">Around Rome lies both a moral and natural wilder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How is that word fulfilled—He turneth “a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land into barrenness, for the wickedness of them</w:t>
        <w:br w:type="textWrapping"/>
        <w:t xml:space="preserve">that dwell therein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(Ps. cvii. 34).</w:t>
        <w:br w:type="textWrapping"/>
        <w:tab/>
        <w:t xml:space="preserve">John sees “a 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is afterwards declared</w:t>
        <w:br w:type="textWrapping"/>
        <w:t xml:space="preserve">to mean a “city.” v. 18. She sits or rests upon “a</w:t>
        <w:br w:type="textWrapping"/>
        <w:t xml:space="preserve">scarlet wild beast.”</w:t>
        <w:br w:type="textWrapping"/>
        <w:tab/>
        <w:t xml:space="preserve">The time at which she is so beheld, is after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period of this book has begun, and the throne of</w:t>
        <w:br w:type="textWrapping"/>
        <w:t xml:space="preserve">Rev. iv. is set up. Jerusalem is in her old place, and</w:t>
        <w:br w:type="textWrapping"/>
        <w:t xml:space="preserve">God is judging the earth.</w:t>
        <w:br w:type="textWrapping"/>
        <w:tab/>
        <w:t xml:space="preserve">The Wild Beast has two forms.</w:t>
        <w:br w:type="textWrapping"/>
        <w:tab/>
        <w:t xml:space="preserve">1.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Territorial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Roman empire” as</w:t>
        <w:br w:type="textWrapping"/>
        <w:t xml:space="preserve">it is called under the Papacy. The Woman rides the</w:t>
        <w:br w:type="textWrapping"/>
        <w:t xml:space="preserve">empire as a territory, while the personal heads of the</w:t>
        <w:br w:type="textWrapping"/>
        <w:t xml:space="preserve">empire, or the pagan emperors of Rome, are in abey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phase of the Wild Beast is supposed in</w:t>
        <w:br w:type="textWrapping"/>
        <w:t xml:space="preserve">the twofold meaning of the heads; as we shall see</w:t>
        <w:br w:type="textWrapping"/>
        <w:t xml:space="preserve">presently.</w:t>
        <w:br w:type="textWrapping"/>
        <w:tab/>
        <w:t xml:space="preserve">2. But the main aspect of the Wild Beast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Wild Beast, as explained by the angel, is</w:t>
        <w:br w:type="textWrapping"/>
        <w:t xml:space="preserve">a series of the supreme rulers of the territory or empire.</w:t>
        <w:br w:type="textWrapping"/>
        <w:tab/>
        <w:t xml:space="preserve">It is evident, at a glance, that every trustworthy</w:t>
        <w:br w:type="textWrapping"/>
        <w:t xml:space="preserve">interpretation must make broad severance between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rUhpGSWxt19WqExYWbsKdlnQQ==">CgMxLjA4AHIhMThqaXdXVExXaVIxTElZOThLWkk2V1Q3amdoMTAwMVR6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