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“And of the abominations of the earth.”</w:t>
        <w:br w:type="textWrapping"/>
        <w:tab/>
        <w:t xml:space="preserve">“Abominations” signify, in Old Testament language,</w:t>
        <w:br w:type="textWrapping"/>
        <w:t xml:space="preserve">idols.</w:t>
        <w:br w:type="textWrapping"/>
        <w:tab/>
        <w:t xml:space="preserve">Rome, then, is described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patroness of idolatry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And most interesting is it to notice somewhat in detail</w:t>
        <w:br w:type="textWrapping"/>
        <w:t xml:space="preserve">the confirmation given to this by history. Several of</w:t>
        <w:br w:type="textWrapping"/>
        <w:t xml:space="preserve">the Greek emperors of Constantinople set themselves to</w:t>
        <w:br w:type="textWrapping"/>
        <w:t xml:space="preserve">oppose the idolatry which was coming in as a flood, into</w:t>
        <w:br w:type="textWrapping"/>
        <w:t xml:space="preserve">that which called itself the Christian Church. That was</w:t>
        <w:br w:type="textWrapping"/>
        <w:t xml:space="preserve">the source of Rome’s modern independence and power.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the eighth century of the Christian era, a religious</w:t>
        <w:br w:type="textWrapping"/>
        <w:t xml:space="preserve">quarrel,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worship of images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provoked the Romans to</w:t>
        <w:br w:type="textWrapping"/>
        <w:t xml:space="preserve">assert their independence: their bishop became the</w:t>
        <w:br w:type="textWrapping"/>
        <w:t xml:space="preserve">temporal as well as the spiritual father of a free people.”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Gibbon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vi. 519.</w:t>
        <w:br w:type="textWrapping"/>
        <w:br w:type="textWrapping"/>
        <w:tab/>
        <w:t xml:space="preserve">6.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 saw the woman drunken with the blood of the saints,</w:t>
        <w:br w:type="textWrapping"/>
        <w:t xml:space="preserve">and with the blood of the martyrs of Jesus: and I wondered as I</w:t>
        <w:br w:type="textWrapping"/>
        <w:t xml:space="preserve">saw her, with great wonder.”</w:t>
        <w:br w:type="textWrapping"/>
        <w:br w:type="textWrapping"/>
        <w:tab/>
        <w:t xml:space="preserve">She “is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drunken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blood of the saints.” As</w:t>
        <w:br w:type="textWrapping"/>
        <w:t xml:space="preserve">loving the world, she hates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renewed in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no slight draught of blood that intoxicates her: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long and deep. Her bloodthirstiness is not occasional, and soon satiated. For many years the Most</w:t>
        <w:br w:type="textWrapping"/>
        <w:t xml:space="preserve">High has restrained Rome’s persecutions: only in</w:t>
        <w:br w:type="textWrapping"/>
        <w:t xml:space="preserve">secret has she been able to slay. But this predicts a</w:t>
        <w:br w:type="textWrapping"/>
        <w:t xml:space="preserve">time when those who refuse her superstitions will be</w:t>
        <w:br w:type="textWrapping"/>
        <w:t xml:space="preserve">cut off in numbers. Rome has slept off her former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potations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blood, and is cool and wary. This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 day when she will have power to destroy all</w:t>
        <w:br w:type="textWrapping"/>
        <w:t xml:space="preserve">who will not bow to </w:t>
      </w:r>
      <w:sdt>
        <w:sdtPr>
          <w:id w:val="2144252803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Trent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to the Jesuit. Then</w:t>
        <w:br w:type="textWrapping"/>
        <w:t xml:space="preserve">she will imagine that all is secure. Nothing can</w:t>
        <w:br w:type="textWrapping"/>
        <w:t xml:space="preserve">withstand her: caution will be cast to the winds.</w:t>
        <w:br w:type="textWrapping"/>
        <w:t xml:space="preserve">Her open murderousness will disgust her friends: her</w:t>
        <w:br w:type="textWrapping"/>
        <w:t xml:space="preserve">manifest unbelief will multiply infidels. Then her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doom has struck.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12-30T21:50:56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Govett is referring to the Council of Trent.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SdgtxozuKGJ8DZzIgUcdLC1UUA==">CgMxLjAaJwoBMBIiCiAIBCocCgtBQUFCYWhHU0puTRAIGgtBQUFCYWhHU0puTSLvAgoLQUFBQmFoR1NKbk0SvQIKC0FBQUJhaEdTSm5NEgtBQUFCYWhHU0puTRpBCgl0ZXh0L2h0bWwSNEkgdGhpbmsgR292ZXR0IGlzIHJlZmVycmluZyB0byB0aGUgQ291bmNpbCBvZiBUcmVudC4iQgoKdGV4dC9wbGFpbhI0SSB0aGluayBHb3ZldHQgaXMgcmVmZXJyaW5nIHRvIHRoZSBDb3VuY2lsIG9mIFRyZW50LiobIhUxMDgzMTAwNjUxMzk3MzgxMTE5MDkoADgAMO3ss8zBMjjt7LPMwTJKEwoKdGV4dC9wbGFpbhIFVHJlbnRaDHo2MmdwYTV3aTN2aHICIAB4AJoBBggAEAAYAKoBNhI0SSB0aGluayBHb3ZldHQgaXMgcmVmZXJyaW5nIHRvIHRoZSBDb3VuY2lsIG9mIFRyZW50LrABALgBABjt7LPMwTIg7eyzzMEyMABCEGtpeC40dnJmMXZ6ZnlmcXo4AHIhMVRKN3dmM3M4Zjd2V3NTS1pTc3AtVGRmNzg5REdWMT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