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territory, rulers of persons. These have power over</w:t>
        <w:br w:type="textWrapping"/>
        <w:t xml:space="preserve">persons, but no settled territory and metropolis.</w:t>
        <w:br w:type="textWrapping"/>
        <w:t xml:space="preserve">They are only a mutilated copy of the twenty-four</w:t>
        <w:br w:type="textWrapping"/>
        <w:t xml:space="preserve">elders, and the kings of Jesus’ making.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they are</w:t>
        <w:br w:type="textWrapping"/>
        <w:t xml:space="preserve">not “priests” as well. The Wild Beast has no priest.</w:t>
        <w:br w:type="textWrapping"/>
        <w:t xml:space="preserve">His second in authority is a prophet. Priesthood, or</w:t>
        <w:br w:type="textWrapping"/>
        <w:t xml:space="preserve">the necessity of a mediator, because of the fall, is</w:t>
        <w:br w:type="textWrapping"/>
        <w:t xml:space="preserve">denied by Antichrist.</w:t>
        <w:br w:type="textWrapping"/>
        <w:tab/>
        <w:t xml:space="preserve">“One hour with the Wild Beast.”</w:t>
        <w:br w:type="textWrapping"/>
        <w:tab/>
        <w:t xml:space="preserve">They reign “one hour”—a brief time—the three and</w:t>
        <w:br w:type="textWrapping"/>
        <w:t xml:space="preserve">a half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Wild Beast. Thus the time of the</w:t>
        <w:br w:type="textWrapping"/>
        <w:t xml:space="preserve">Antichrist and of his ten kings is only, at the utmost,</w:t>
        <w:br w:type="textWrapping"/>
        <w:t xml:space="preserve">the time of an individual’s life: that is, the year-day</w:t>
        <w:br w:type="textWrapping"/>
        <w:t xml:space="preserve">theory, with its series of kings and many centuries, is</w:t>
        <w:br w:type="textWrapping"/>
        <w:t xml:space="preserve">false. The Wild Beast’s “hour” is 1,260 days.</w:t>
        <w:br w:type="textWrapping"/>
        <w:br w:type="textWrapping"/>
        <w:tab/>
        <w:t xml:space="preserve">13.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have one mind, and give their power and authority</w:t>
        <w:br w:type="textWrapping"/>
        <w:t xml:space="preserve">to the Wild Beast.”</w:t>
        <w:br w:type="textWrapping"/>
        <w:br w:type="textWrapping"/>
        <w:tab/>
        <w:t xml:space="preserve">Such a scene as this has never yet been beheld. The</w:t>
        <w:br w:type="textWrapping"/>
        <w:t xml:space="preserve">kings of Europe, even granting them to be ten, have</w:t>
        <w:br w:type="textWrapping"/>
        <w:t xml:space="preserve">never been of one mind with the reigning Popes.</w:t>
        <w:br w:type="textWrapping"/>
        <w:tab/>
        <w:t xml:space="preserve">Never were there ten kings unanimous with the</w:t>
        <w:br w:type="textWrapping"/>
        <w:t xml:space="preserve">reigning emperor of pagan Rome.</w:t>
        <w:br w:type="textWrapping"/>
        <w:tab/>
        <w:t xml:space="preserve">This concord, so wonderful in the eyes of the world,</w:t>
        <w:br w:type="textWrapping"/>
        <w:t xml:space="preserve">arises out of two causes, (1) an external one; and (2)</w:t>
        <w:br w:type="textWrapping"/>
        <w:t xml:space="preserve">an internal.</w:t>
        <w:br w:type="textWrapping"/>
        <w:tab/>
        <w:t xml:space="preserve">(1) The external cause is the resurrection of the</w:t>
        <w:br w:type="textWrapping"/>
        <w:t xml:space="preserve">eighth head. He whom they serve is no mere mortal,</w:t>
        <w:br w:type="textWrapping"/>
        <w:t xml:space="preserve">like the world’s princes in general. He is proved</w:t>
        <w:br w:type="textWrapping"/>
        <w:t xml:space="preserve">“Divine,” to their eyes, by His rising from the dead.</w:t>
        <w:br w:type="textWrapping"/>
        <w:t xml:space="preserve">Kings though they be, they, like their subjects, worship</w:t>
        <w:br w:type="textWrapping"/>
        <w:t xml:space="preserve">and obey. One whom they once regarded as the great</w:t>
        <w:br w:type="textWrapping"/>
        <w:t xml:space="preserve">king and successful general only, is now invested with</w:t>
        <w:br w:type="textWrapping"/>
        <w:t xml:space="preserve">the blaze of godhead.</w:t>
        <w:br w:type="textWrapping"/>
        <w:tab/>
        <w:t xml:space="preserve">(2) The internal cause is the power of Satan by his</w:t>
        <w:br w:type="textWrapping"/>
        <w:t xml:space="preserve">evil spirits exerted over their hearts. As the Holy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Ls48oA24iRYOjL3/aT99rWCF6w==">CgMxLjA4AHIhMTNyVXA5Y1ZMZ19nMUZOTUN3QVN2cFY1TnQwdGFNRF9X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