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“these”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emphatic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embraces both the</w:t>
        <w:br w:type="textWrapping"/>
        <w:t xml:space="preserve">emperor and his subject kings.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Their enmity is not the result of other’s persuasion;</w:t>
        <w:br w:type="textWrapping"/>
        <w:t xml:space="preserve">they never felt any other sentiment. The ten princes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because she is really hateful.</w:t>
        <w:br w:type="textWrapping"/>
        <w:t xml:space="preserve">Her teaching and practice are shocking, 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unenlightened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natural conscience. Her doctrines disgust</w:t>
        <w:br w:type="textWrapping"/>
        <w:t xml:space="preserve">natural reason. Transubstantiation makes infidels of</w:t>
        <w:br w:type="textWrapping"/>
        <w:t xml:space="preserve">all who will use their understanding. Her shutting</w:t>
        <w:br w:type="textWrapping"/>
        <w:t xml:space="preserve">up of the Scriptures because they witness against her,</w:t>
        <w:br w:type="textWrapping"/>
        <w:t xml:space="preserve">in spite of the many proofs that they were designed to</w:t>
        <w:br w:type="textWrapping"/>
        <w:t xml:space="preserve">be read by all Christians, is another scandal.</w:t>
        <w:br w:type="textWrapping"/>
        <w:tab/>
        <w:t xml:space="preserve">Her doctrines, specially the latter or Jesuit ones now</w:t>
        <w:br w:type="textWrapping"/>
        <w:t xml:space="preserve">in force,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awful and horrible. Her blood-thirstiness, venality, deceit, tyranny, covetousness, will revolt even the carnal mind. Her acts, specially in the</w:t>
        <w:br w:type="textWrapping"/>
        <w:t xml:space="preserve">latter days, when thrown off her guard by momentary</w:t>
        <w:br w:type="textWrapping"/>
        <w:t xml:space="preserve">success, will raise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up 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fierce and strong.</w:t>
        <w:br w:type="textWrapping"/>
        <w:t xml:space="preserve">The ten kings who rise after the first intoxication of</w:t>
        <w:br w:type="textWrapping"/>
        <w:t xml:space="preserve">men by her doctrines, will find that friends have become foes, and that she may be swept away from earth</w:t>
        <w:br w:type="textWrapping"/>
        <w:t xml:space="preserve">with the applause of most.</w:t>
        <w:br w:type="textWrapping"/>
        <w:tab/>
        <w:t xml:space="preserve">(2) They hate her, then, for what is evil in her: but</w:t>
        <w:br w:type="textWrapping"/>
        <w:t xml:space="preserve">they hate her also,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remains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her.</w:t>
        <w:br w:type="textWrapping"/>
        <w:t xml:space="preserve">She still testifies to the Trinity in Unity, to Jesus as the</w:t>
        <w:br w:type="textWrapping"/>
        <w:t xml:space="preserve">Son of God, to His incarnation, death, and resurrection; and to the Holy Spirit’s descent. These cardinal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 opposed to the Wild Beast’s pretensions.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one true God; he denies both the Father and</w:t>
        <w:br w:type="textWrapping"/>
        <w:t xml:space="preserve">the Son. These points the Pope cannot surrender and</w:t>
        <w:br w:type="textWrapping"/>
        <w:t xml:space="preserve">still be Pope: he is committed to them, and must stand</w:t>
        <w:br w:type="textWrapping"/>
        <w:t xml:space="preserve">or fall with them. The horizon, then, must be swept clear</w:t>
        <w:br w:type="textWrapping"/>
        <w:t xml:space="preserve">of the last traces of Christianity, ere the deadly lie of</w:t>
        <w:br w:type="textWrapping"/>
        <w:t xml:space="preserve">Satan can have free play. The hatred, therefore,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ten kings speedily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destroys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See Liguori’s Theologia Moralis, and Pascal the Younger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gmwKjQ5l6q35yFFZiIP36GqAQ==">CgMxLjA4AHIhMUxhdktqdWxDQ3pHOHVEYjZtY3huV2dXaFg3a05mbG1G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