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essential nature. But then they have power to</w:t>
        <w:br w:type="textWrapping"/>
        <w:t xml:space="preserve">freeze the lost together in one compact body, while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arctic night of three and a half years lasts.</w:t>
        <w:br w:type="textWrapping"/>
        <w:br w:type="textWrapping"/>
        <w:tab/>
        <w:t xml:space="preserve">18. “And the woman whom thou sawest is the great city,</w:t>
        <w:br w:type="textWrapping"/>
        <w:t xml:space="preserve">which possesses the kingdom over the kings of the earth.”</w:t>
        <w:br w:type="textWrapping"/>
        <w:br w:type="textWrapping"/>
        <w:tab/>
        <w:t xml:space="preserve">While the angel is depicting her as the pagan city,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calls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woman.”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heads are seven</w:t>
        <w:br w:type="textWrapping"/>
        <w:t xml:space="preserve">mountains on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sitteth, and they are</w:t>
        <w:br w:type="textWrapping"/>
        <w:t xml:space="preserve">seven kings.” This is her relation to the heathen</w:t>
        <w:br w:type="textWrapping"/>
        <w:t xml:space="preserve">emperors known to John. But after she professes to be</w:t>
        <w:br w:type="textWrapping"/>
        <w:t xml:space="preserve">Christ’s, abusing her influence thence derived, she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Harlot.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waters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sitteth.”</w:t>
        <w:br w:type="textWrapping"/>
        <w:t xml:space="preserve">“These shall hate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the dispensation</w:t>
        <w:br w:type="textWrapping"/>
        <w:t xml:space="preserve">changes, and her “judgment ” is shown, she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designation closes the explanation: it seals</w:t>
        <w:br w:type="textWrapping"/>
        <w:t xml:space="preserve">up its sum. This is another and irrefragable proof</w:t>
        <w:br w:type="textWrapping"/>
        <w:t xml:space="preserve">that Rome is meant. None but Rome was in John’s</w:t>
        <w:br w:type="textWrapping"/>
        <w:t xml:space="preserve">day mistress of the world. While some have objected</w:t>
        <w:br w:type="textWrapping"/>
        <w:t xml:space="preserve">that Constantinople, as well as Rome, is built on seven</w:t>
        <w:br w:type="textWrapping"/>
        <w:t xml:space="preserve">hills; this mark suffices to discriminate:—Constantinople was not then in existence: much less was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ruling the world.</w:t>
        <w:br w:type="textWrapping"/>
        <w:tab/>
        <w:t xml:space="preserve">Observe, that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said to be ruling the world; because the city was the</w:t>
        <w:br w:type="textWrapping"/>
        <w:t xml:space="preserve">unit which was to abide from John’s day to the Day of</w:t>
        <w:br w:type="textWrapping"/>
        <w:t xml:space="preserve">the Lord; while its rulers were to change. It is very</w:t>
        <w:br w:type="textWrapping"/>
        <w:t xml:space="preserve">remarkable, too, that while the emperors are described</w:t>
        <w:br w:type="textWrapping"/>
        <w:t xml:space="preserve">as its rulers, the Popes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designation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-king, who sways the crozier and sceptre</w:t>
        <w:br w:type="textWrapping"/>
        <w:t xml:space="preserve">during the times of the “Mystery.”</w:t>
        <w:br w:type="textWrapping"/>
        <w:tab/>
        <w:t xml:space="preserve">Observe again, the city is said to be reigning over</w:t>
        <w:br w:type="textWrapping"/>
        <w:t xml:space="preserve">“the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Immediately before, our eye</w:t>
        <w:br w:type="textWrapping"/>
        <w:t xml:space="preserve">had been fixed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kings. Now we return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uyc2wJCixudavXmLKavhfHxow==">CgMxLjA4AHIhMW9EQS1fbXJDNlB4NVFCeEp3X1l1UHMtR19EdHVMb0xL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