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XVIII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BABYLON’S SECOND OVERTHROW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are TWO DESTRUCTIONS OF BABYLON: one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Babylon mystic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 subsisted during the time</w:t>
        <w:br w:type="textWrapping"/>
        <w:t xml:space="preserve">of “the Mystery”: and one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Babylon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is to survive Babylon mystic, and to be destroyed after</w:t>
        <w:br w:type="textWrapping"/>
        <w:t xml:space="preserve">her.</w:t>
        <w:br w:type="textWrapping"/>
        <w:tab/>
        <w:t xml:space="preserve">Answering to these two different positions is the</w:t>
        <w:br w:type="textWrapping"/>
        <w:t xml:space="preserve">different style of the prophecy in chapter xvii. from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chapter. The former dealt chiefly</w:t>
        <w:br w:type="textWrapping"/>
        <w:t xml:space="preserve">with symbols: a harlot, and wild beast, heads, horns,</w:t>
        <w:br w:type="textWrapping"/>
        <w:t xml:space="preserve">waters, a cup, and so on. To these the angel adds</w:t>
        <w:br w:type="textWrapping"/>
        <w:t xml:space="preserve">explanations, that we might know they were not to be</w:t>
        <w:br w:type="textWrapping"/>
        <w:t xml:space="preserve">literally taken.</w:t>
        <w:br w:type="textWrapping"/>
        <w:tab/>
        <w:t xml:space="preserve">But in this chapter the horns and heads, and the</w:t>
        <w:br w:type="textWrapping"/>
        <w:t xml:space="preserve">Wild Beast, do not appear. No explanation is given.</w:t>
        <w:br w:type="textWrapping"/>
        <w:t xml:space="preserve">Why is this? Because there is no mystery to be explained: that is, it is literal. Mystery rests on chapter</w:t>
        <w:br w:type="textWrapping"/>
        <w:t xml:space="preserve">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for it describes the city of man during God’s time</w:t>
        <w:br w:type="textWrapping"/>
        <w:t xml:space="preserve">of mystery. But it does not rest on chapter xviii.: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fled. Babylon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Harlot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past: but Babylon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old time reappears.</w:t>
        <w:br w:type="textWrapping"/>
        <w:tab/>
        <w:t xml:space="preserve">As God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retiring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Church back to Israel, so</w:t>
        <w:br w:type="textWrapping"/>
        <w:t xml:space="preserve">Satan retires from the mystic Babylon to the literal one,</w:t>
        <w:br w:type="textWrapping"/>
        <w:t xml:space="preserve">and destroys her, because she is in the way of his kingdom’s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reconciling link between the two conflicting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TRSU5SwuG0M85yODCFjvt1IYhg==">CgMxLjA4AHIhMXQxeFc3MWVzV0JUN2hkUFpQMGJ6aFlvMkRCN3pRNmJm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