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 then are we to understand this? Does God</w:t>
        <w:br w:type="textWrapping"/>
        <w:t xml:space="preserve">contradict Himself? By no means. He has two</w:t>
        <w:br w:type="textWrapping"/>
        <w:t xml:space="preserve">peoples; an earthly, and a heavenly. The one are</w:t>
        <w:br w:type="textWrapping"/>
        <w:t xml:space="preserve">witnesses and agents 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justice;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other, of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time of mercy and the people of mercy are</w:t>
        <w:br w:type="textWrapping"/>
        <w:t xml:space="preserve">past. The heavenly people are removed to heaven.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the literal, fleshly people of God who are now</w:t>
        <w:br w:type="textWrapping"/>
        <w:t xml:space="preserve">addressed. They are ministers of justice.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Eye for</w:t>
        <w:br w:type="textWrapping"/>
        <w:t xml:space="preserve">eye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their motto. They stand abreast of the Two</w:t>
        <w:br w:type="textWrapping"/>
        <w:t xml:space="preserve">Witnesses, and are possessed of the same spirit of righteousness. The passage before us is in the clearest connection and agreement with Ps. cxxxvi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captive prophet speaks of his people’s sorrows in the land of</w:t>
        <w:br w:type="textWrapping"/>
        <w:t xml:space="preserve">Babylon. Then follows the appeal. “O daughter of</w:t>
        <w:br w:type="textWrapping"/>
        <w:t xml:space="preserve">Babylon,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destroyed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happy shall he be that rewardeth</w:t>
        <w:br w:type="textWrapping"/>
        <w:t xml:space="preserve">thee as thou hast served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Happy shall he be that taketh</w:t>
        <w:br w:type="textWrapping"/>
        <w:t xml:space="preserve">and dasheth thy little ones against the rock”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</w:t>
        <w:br w:type="textWrapping"/>
        <w:t xml:space="preserve">(8, 9). In this sentiment, so contrary to Christian feeling</w:t>
        <w:br w:type="textWrapping"/>
        <w:t xml:space="preserve">and practice, the intelligent believer may see how wrong</w:t>
        <w:br w:type="textWrapping"/>
        <w:t xml:space="preserve">it is to make the Psalms the standard of Christian</w:t>
        <w:br w:type="textWrapping"/>
        <w:t xml:space="preserve">worship.</w:t>
        <w:br w:type="textWrapping"/>
        <w:tab/>
        <w:t xml:space="preserve">Not that vengeance on the evil-doer is evil. Far</w:t>
        <w:br w:type="textWrapping"/>
        <w:t xml:space="preserve">from it. God Himself has sanctioned it: it is evil only</w:t>
        <w:br w:type="textWrapping"/>
        <w:t xml:space="preserve">to the believer in Christ, and during the present dispensation. It will be the abiding rule of the “Day of</w:t>
        <w:br w:type="textWrapping"/>
        <w:t xml:space="preserve">Justice,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millennial dispensation. Be it observed, that no such word as this is found throughout</w:t>
        <w:br w:type="textWrapping"/>
        <w:t xml:space="preserve">the </w:t>
      </w:r>
      <w:sdt>
        <w:sdtPr>
          <w:id w:val="1487680542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chapter, which discovers to us, as we suppose,</w:t>
        <w:br w:type="textWrapping"/>
        <w:t xml:space="preserve">the state of things during the church dispensation.</w:t>
        <w:br w:type="textWrapping"/>
        <w:tab/>
        <w:t xml:space="preserve">The people addressed are to “double to her double.”</w:t>
        <w:br w:type="textWrapping"/>
        <w:t xml:space="preserve">Does that mean that they are to give her twice as</w:t>
        <w:br w:type="textWrapping"/>
        <w:t xml:space="preserve">much punishment as she deserves? By no means. It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Our translators render,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art 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destroyed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: but the</w:t>
        <w:br w:type="textWrapping"/>
        <w:t xml:space="preserve">Hebrew is not so. The very strangeness of the expression throws</w:t>
        <w:br w:type="textWrapping"/>
        <w:t xml:space="preserve">it into the most entire accordance with the previous desolation of</w:t>
        <w:br w:type="textWrapping"/>
        <w:t xml:space="preserve">the city here taught.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1-05T00:34:40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'xviith' is 'seventeenth'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HZM4MKhnp188XMNKvuShBVk2Aw==">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