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is from amongst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(Greek). Here is</w:t>
        <w:br w:type="textWrapping"/>
        <w:t xml:space="preserve">a resurrection which leaves many in their graves, a</w:t>
        <w:br w:type="textWrapping"/>
        <w:t xml:space="preserve">select resurrection.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resurrection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privilege, not</w:t>
        <w:br w:type="textWrapping"/>
        <w:t xml:space="preserve">obtained even by all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was not Paul a</w:t>
        <w:br w:type="textWrapping"/>
        <w:t xml:space="preserve">believer, when he wrote those words? Yet he was</w:t>
        <w:br w:type="textWrapping"/>
        <w:t xml:space="preserve">seeking for it,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prize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proposed to believers. He</w:t>
        <w:br w:type="textWrapping"/>
        <w:t xml:space="preserve">feared lest, “having acted the herald to others, he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become rejected” with regard to this prize.</w:t>
        <w:br w:type="textWrapping"/>
        <w:t xml:space="preserve">1 Cor. ix. 27. (Greek.)</w:t>
        <w:br w:type="textWrapping"/>
        <w:tab/>
        <w:t xml:space="preserve">5. He confirms this in Rom. vi. 5. Speaking of</w:t>
        <w:br w:type="textWrapping"/>
        <w:t xml:space="preserve">those immersed upon the profession of faith in Christ,</w:t>
        <w:br w:type="textWrapping"/>
        <w:t xml:space="preserve">and thus buried and risen with Christ in baptism, he</w:t>
        <w:br w:type="textWrapping"/>
        <w:t xml:space="preserve">adds,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became planted together in the 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death, yea we shall be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resurrec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Greek). See to it, believer, that that “if”</w:t>
        <w:br w:type="textWrapping"/>
        <w:t xml:space="preserve">does not impede your entrance into the kingdom!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and holy is he that hath part in the first resurrection: over these the Second Death hath not authority, but they</w:t>
        <w:br w:type="textWrapping"/>
        <w:t xml:space="preserve">shall be priests of God, and of the Christ, and shall reign with</w:t>
        <w:br w:type="textWrapping"/>
        <w:t xml:space="preserve">Him a thousand years.”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general description of the risen as “blessed and</w:t>
        <w:br w:type="textWrapping"/>
        <w:t xml:space="preserve">holy,” is the result of Jesus’ previous adjudication of</w:t>
        <w:br w:type="textWrapping"/>
        <w:t xml:space="preserve">them. The king has called His servants before Him;</w:t>
        <w:br w:type="textWrapping"/>
        <w:t xml:space="preserve">but some have behaved themselves unworthy of their</w:t>
        <w:br w:type="textWrapping"/>
        <w:t xml:space="preserve">calling as servants, and have been dismissed as unworthy to partake that reward.</w:t>
        <w:br w:type="textWrapping"/>
        <w:tab/>
        <w:t xml:space="preserve">Those that enter the kingdom are “blessed.” They</w:t>
        <w:br w:type="textWrapping"/>
        <w:t xml:space="preserve">are happy in their circumstances: they are “holy,” in</w:t>
        <w:br w:type="textWrapping"/>
        <w:t xml:space="preserve">relation to their state.</w:t>
        <w:br w:type="textWrapping"/>
        <w:tab/>
        <w:t xml:space="preserve">“Blessed” is the word continually used by our Lord</w:t>
        <w:br w:type="textWrapping"/>
        <w:t xml:space="preserve">to describe the lot of those partaking the millennial</w:t>
        <w:br w:type="textWrapping"/>
        <w:t xml:space="preserve">kingdom.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poor in spirit; for theirs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 v. 3-11; Luke vi.</w:t>
        <w:br w:type="textWrapping"/>
        <w:t xml:space="preserve">20; xii. 37, 38, 43). “Thou shalt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thou</w:t>
        <w:br w:type="textWrapping"/>
        <w:t xml:space="preserve">shalt be recompensed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(Luke xiv. 14, 15).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XLpZWXABbP3viz9h64sAd2854w==">CgMxLjA4AHIhMXFoaWxnT2xfWjB0ZG1Xbl85ZnF3aUZWelVfVkRHeWJh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