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all the false shall have their portion in the lake which burneth</w:t>
        <w:br w:type="textWrapping"/>
        <w:t xml:space="preserve">with fire and brimstone, which is the Second Death.”</w:t>
        <w:br w:type="textWrapping"/>
        <w:br w:type="textWrapping"/>
        <w:tab/>
        <w:t xml:space="preserve">This passage refers to the lot of all those to whom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prophecy of this book” shall come. We have</w:t>
        <w:br w:type="textWrapping"/>
        <w:t xml:space="preserve">heard of the lot of “the nations” of the new earth. But</w:t>
        <w:br w:type="textWrapping"/>
        <w:t xml:space="preserve">there is a far higher position, the portion of the citizens</w:t>
        <w:br w:type="textWrapping"/>
        <w:t xml:space="preserve">of the new city. The citizens are God’s “servants”</w:t>
        <w:br w:type="textWrapping"/>
        <w:t xml:space="preserve">(xxi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3), 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face alway. The nations are</w:t>
        <w:br w:type="textWrapping"/>
        <w:t xml:space="preserve">God’s “people” who go up to His house at times as</w:t>
        <w:br w:type="textWrapping"/>
        <w:t xml:space="preserve">pilgrims. Those outside the city are “men,” those</w:t>
        <w:br w:type="textWrapping"/>
        <w:t xml:space="preserve">within are God’s “sons.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citizens are all kings:</w:t>
        <w:br w:type="textWrapping"/>
        <w:t xml:space="preserve">those outside are the subjects of the dwellers in the</w:t>
        <w:br w:type="textWrapping"/>
        <w:t xml:space="preserve">Lord’s courts. The distinction of the heavenly and</w:t>
        <w:br w:type="textWrapping"/>
        <w:t xml:space="preserve">the earthly calling, or that of the Church and of Israel,</w:t>
        <w:br w:type="textWrapping"/>
        <w:t xml:space="preserve">subsists, in substance,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As our path now is beset with greater difficulty and</w:t>
        <w:br w:type="textWrapping"/>
        <w:t xml:space="preserve">enlightened with peculiar light, so will our station</w:t>
        <w:br w:type="textWrapping"/>
        <w:t xml:space="preserve">hereafter be loftier.</w:t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new. This is in contradistinction from the</w:t>
        <w:br w:type="textWrapping"/>
        <w:t xml:space="preserve">millennium, for that is the day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restoration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God says not, “I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materials,”</w:t>
        <w:br w:type="textWrapping"/>
        <w:t xml:space="preserve">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make all things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However hard to realize, these words express God’s</w:t>
        <w:br w:type="textWrapping"/>
        <w:t xml:space="preserve">will; and His power will assuredly execute them.</w:t>
        <w:br w:type="textWrapping"/>
        <w:t xml:space="preserve">Therefore they are literally to be taken.</w:t>
        <w:br w:type="textWrapping"/>
        <w:tab/>
        <w:t xml:space="preserve">“And He said unto me, They are done.”</w:t>
        <w:br w:type="textWrapping"/>
        <w:tab/>
        <w:t xml:space="preserve">Those words “It is done” imply that this new crea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certainly come to pass, and shall abide. God</w:t>
        <w:br w:type="textWrapping"/>
        <w:t xml:space="preserve">speaks of the things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though they were.</w:t>
        <w:br w:type="textWrapping"/>
        <w:t xml:space="preserve">It is to abide. Who shall make it undone? The end</w:t>
        <w:br w:type="textWrapping"/>
        <w:t xml:space="preserve">returns to the beginning. God’s plan, which often seemed</w:t>
        <w:br w:type="textWrapping"/>
        <w:t xml:space="preserve">broken by the malice of Satan, and the faults of men,</w:t>
        <w:br w:type="textWrapping"/>
        <w:t xml:space="preserve">is at length complete. God, who began creation in</w:t>
        <w:br w:type="textWrapping"/>
        <w:t xml:space="preserve">Genesis, takes not leave of it till Revelation, when it is</w:t>
        <w:br w:type="textWrapping"/>
        <w:t xml:space="preserve">complete beyond possible overthrow.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pQsfXH+dc6YA6rS/IqpYFa6gsQ==">CgMxLjA4AHIhMUpENVNLNEpON2ljSTNQWUJfRnZweEh0a0pCejdNX0Uy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