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ind w:firstLine="72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angel was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some one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possessed of the chief authority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in the Church; and by the Lord Jesus, therefore, was held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responsible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the doctrines professed and taught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He</w:t>
        <w:br w:type="textWrapping"/>
        <w:t xml:space="preserve">did not hold these evil views himself: but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he did not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attempt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to put them down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Evil had entered into the</w:t>
        <w:br w:type="textWrapping"/>
        <w:t xml:space="preserve">Church more fully than at Ephesus. The angel there</w:t>
        <w:br w:type="textWrapping"/>
        <w:t xml:space="preserve">was praised, as unable to endure the wicked, and hating</w:t>
        <w:br w:type="textWrapping"/>
        <w:t xml:space="preserve">the deeds of the Nicolaitans. Here they were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permitted</w:t>
        <w:br w:type="textWrapping"/>
        <w:t xml:space="preserve">to teach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practise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their abominations.</w:t>
        <w:br w:type="textWrapping"/>
        <w:tab/>
        <w:t xml:space="preserve">He is, therefore, required to repent.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He must use</w:t>
        <w:br w:type="textWrapping"/>
        <w:t xml:space="preserve">discipline against the offenders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Discipline, lovingly</w:t>
        <w:br w:type="textWrapping"/>
        <w:t xml:space="preserve">and firmly applied, would either recover the unsound to</w:t>
        <w:br w:type="textWrapping"/>
        <w:t xml:space="preserve">the true faith and practice, or exclude them. Left to</w:t>
        <w:br w:type="textWrapping"/>
        <w:t xml:space="preserve">itself,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false doctrine is leaven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which is apt to spread,</w:t>
        <w:br w:type="textWrapping"/>
        <w:t xml:space="preserve">till the whole is leavened.</w:t>
        <w:br w:type="textWrapping"/>
        <w:tab/>
        <w:t xml:space="preserve">Be it observed, that the purity which the Lord Jesus</w:t>
        <w:br w:type="textWrapping"/>
        <w:t xml:space="preserve">sought, and the want of which He reproved, was not the</w:t>
        <w:br w:type="textWrapping"/>
        <w:t xml:space="preserve">purity of written articles of faith, which might remain</w:t>
        <w:br w:type="textWrapping"/>
        <w:t xml:space="preserve">unchanged, despite the complete falling away of the</w:t>
        <w:br w:type="textWrapping"/>
        <w:t xml:space="preserve">living members from the truth;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but a purity of the</w:t>
        <w:br w:type="textWrapping"/>
        <w:t xml:space="preserve">persons united in fellowship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tab/>
        <w:t xml:space="preserve">“But to what extent is it lawful to seek to put any</w:t>
        <w:br w:type="textWrapping"/>
        <w:t xml:space="preserve">out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communion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because of difference of doctrine?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Is no difference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of opinion to be tolerated?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</w:t>
        <w:br w:type="textWrapping"/>
        <w:tab/>
        <w:t xml:space="preserve">Yes! Differences of view on very many and important points are to be met with forbearance and Christian</w:t>
        <w:br w:type="textWrapping"/>
        <w:t xml:space="preserve">love. Rom. xiv., xv.</w:t>
        <w:br w:type="textWrapping"/>
        <w:tab/>
        <w:t xml:space="preserve">There are but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two exceptions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(1) one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doctrine;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(2)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one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practice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tab/>
        <w:t xml:space="preserve">(1)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That of doctrine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found where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parties are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Antichrists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denying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Trinity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or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two natures</w:t>
        <w:br w:type="textWrapping"/>
        <w:t xml:space="preserve">of Christ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2 John 6; 1 John iv.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vertAlign w:val="superscript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02">
      <w:pPr>
        <w:ind w:left="0" w:firstLine="0"/>
        <w:rPr>
          <w:vertAlign w:val="superscript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vertAlign w:val="superscript"/>
          <w:rtl w:val="0"/>
        </w:rPr>
        <w:t xml:space="preserve">1 [Mr. Govett modified this view in later years. In his 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vertAlign w:val="superscript"/>
          <w:rtl w:val="0"/>
        </w:rPr>
        <w:t xml:space="preserve">Exclusion for Doctrine Unscriptural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vertAlign w:val="superscript"/>
          <w:rtl w:val="0"/>
        </w:rPr>
        <w:t xml:space="preserve">, p. 23 (1885), he says: </w:t>
      </w:r>
      <w:r w:rsidDel="00000000" w:rsidR="00000000" w:rsidRPr="00000000">
        <w:rPr>
          <w:rFonts w:ascii="Consolas" w:cs="Consolas" w:eastAsia="Consolas" w:hAnsi="Consolas"/>
          <w:vertAlign w:val="superscript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vertAlign w:val="superscript"/>
          <w:rtl w:val="0"/>
        </w:rPr>
        <w:t xml:space="preserve">Even</w:t>
        <w:br w:type="textWrapping"/>
        <w:t xml:space="preserve">the Antichrists were not, by the authority of God, put out of</w:t>
        <w:br w:type="textWrapping"/>
        <w:t xml:space="preserve">communion after once being received at the Lord’s Table. They</w:t>
        <w:br w:type="textWrapping"/>
        <w:t xml:space="preserve">went out of themselves: 1 John ii. 18, 19.</w:t>
      </w:r>
      <w:r w:rsidDel="00000000" w:rsidR="00000000" w:rsidRPr="00000000">
        <w:rPr>
          <w:rFonts w:ascii="Consolas" w:cs="Consolas" w:eastAsia="Consolas" w:hAnsi="Consolas"/>
          <w:vertAlign w:val="superscript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vertAlign w:val="superscript"/>
          <w:rtl w:val="0"/>
        </w:rPr>
        <w:t xml:space="preserve">]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0CMlt/0Te4gN6PSUElBnGmS2izg==">CgMxLjA4AHIhMWlJZ3NrSjhvMHdQZmw1S0Zmem9XM3daNVVsYXVZWF83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