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various builders; hence one plan reigns throughout.</w:t>
        <w:br w:type="textWrapping"/>
        <w:tab/>
        <w:t xml:space="preserve">The wall has twelve foundations. These are the</w:t>
        <w:br w:type="textWrapping"/>
        <w:t xml:space="preserve">great peculiarity of the city. In other cities, founda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are slight compared with this. They are covered</w:t>
        <w:br w:type="textWrapping"/>
        <w:t xml:space="preserve">up from sight. Here they underlie the whole city,</w:t>
        <w:br w:type="textWrapping"/>
        <w:t xml:space="preserve">elevate it to a wondrous height, and are its chief and</w:t>
        <w:br w:type="textWrapping"/>
        <w:t xml:space="preserve">most striking adornment. They represent it as the</w:t>
        <w:br w:type="textWrapping"/>
        <w:t xml:space="preserve">settled city, never to be moved. The Old Jerusalem</w:t>
        <w:br w:type="textWrapping"/>
        <w:t xml:space="preserve">was shaken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earthquake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cities of the Gentiles,</w:t>
        <w:br w:type="textWrapping"/>
        <w:t xml:space="preserve">just before the Saviour appears, are laid in ruins by</w:t>
        <w:br w:type="textWrapping"/>
        <w:t xml:space="preserve">shocks destroying their foundations. But this abides</w:t>
        <w:br w:type="textWrapping"/>
        <w:t xml:space="preserve">unshaken.</w:t>
        <w:br w:type="textWrapping"/>
        <w:tab/>
        <w:t xml:space="preserve">On the foundations are engraved “the names of the</w:t>
        <w:br w:type="textWrapping"/>
        <w:t xml:space="preserve">twelve apostles of the Lamb.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God of the city is</w:t>
        <w:br w:type="textWrapping"/>
        <w:t xml:space="preserve">author both of the Law and of the Gospel. Jehovah is</w:t>
        <w:br w:type="textWrapping"/>
        <w:t xml:space="preserve">the God of justice, evidenced by the Law and its tribes:</w:t>
        <w:br w:type="textWrapping"/>
        <w:t xml:space="preserve">and of mercy, as witnessed by the apostles and their</w:t>
        <w:br w:type="textWrapping"/>
        <w:t xml:space="preserve">testimony.</w:t>
        <w:br w:type="textWrapping"/>
        <w:tab/>
        <w:t xml:space="preserve">Apostles are witnesses of grace: on them, as foundations spiritually, the Church rested. Eph. ii. 20.</w:t>
        <w:br w:type="textWrapping"/>
        <w:t xml:space="preserve">As foundations are more important than gates, to them</w:t>
        <w:br w:type="textWrapping"/>
        <w:t xml:space="preserve">is assigned the nobler position. They inscribed not</w:t>
        <w:br w:type="textWrapping"/>
        <w:t xml:space="preserve">their own names thereon, but God glorifies them, when</w:t>
        <w:br w:type="textWrapping"/>
        <w:t xml:space="preserve">the names of the conquerors and monarchs of earth are</w:t>
        <w:br w:type="textWrapping"/>
        <w:t xml:space="preserve">forgot.</w:t>
        <w:br w:type="textWrapping"/>
        <w:tab/>
        <w:t xml:space="preserve">The names are those of “the twelve apostles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Lamb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There were many other apostles beside the</w:t>
        <w:br w:type="textWrapping"/>
        <w:t xml:space="preserve">twelve originally chosen. The New Testament notices</w:t>
        <w:br w:type="textWrapping"/>
        <w:t xml:space="preserve">at least twelve others. Acts xiv. 4, 14, etc. But the</w:t>
        <w:br w:type="textWrapping"/>
        <w:t xml:space="preserve">twelve original ones were those chosen by Jesus in the</w:t>
        <w:br w:type="textWrapping"/>
        <w:t xml:space="preserve">flesh.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wLzs6fZ/G4bbFTqH4fpUJx2sEg==">CgMxLjA4AHIhMUVkWVVmelViRkI1bkQwMEd4WkZUTnFqc2l2cFhLLVR3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