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better priesthood, fixed in resurrection on the footing</w:t>
        <w:br w:type="textWrapping"/>
        <w:t xml:space="preserve">of the Great High Priest, abides.</w:t>
        <w:br w:type="textWrapping"/>
        <w:tab/>
        <w:t xml:space="preserve">It seems very probable, indeed almost certain,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general aspect of the city is pyramidical. The</w:t>
        <w:br w:type="textWrapping"/>
        <w:t xml:space="preserve">lowest foundation would far exceed the topmost one</w:t>
        <w:br w:type="textWrapping"/>
        <w:t xml:space="preserve">in breadth. I suppose, too, that around the upper</w:t>
        <w:br w:type="textWrapping"/>
        <w:t xml:space="preserve">surface of each of the foundations runs a broad ledge,</w:t>
        <w:br w:type="textWrapping"/>
        <w:t xml:space="preserve">on which the pilgrim nations will rest and encamp</w:t>
        <w:br w:type="textWrapping"/>
        <w:t xml:space="preserve">while travelling into the city. This idea of terrace</w:t>
        <w:br w:type="textWrapping"/>
        <w:t xml:space="preserve">above terrace in the foundations and in the city itself,</w:t>
        <w:br w:type="textWrapping"/>
        <w:t xml:space="preserve">seems confirmed not only by the great buildings in</w:t>
        <w:br w:type="textWrapping"/>
        <w:t xml:space="preserve">Babylon, as described to us, but by the ruined structures in Central America and Yucatan, discovered by</w:t>
        <w:br w:type="textWrapping"/>
        <w:t xml:space="preserve">Stephens and Catherwood.</w:t>
        <w:br w:type="textWrapping"/>
        <w:tab/>
        <w:t xml:space="preserve">The twelve gates are twelve pearls. How precious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gems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is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most! Job sets 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arl</w:t>
        <w:br w:type="textWrapping"/>
        <w:t xml:space="preserve">side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gold and precious stones. Job xxviii.</w:t>
        <w:br w:type="textWrapping"/>
        <w:t xml:space="preserve">15-19. The Saviour speaks of all a merchant’s property</w:t>
        <w:br w:type="textWrapping"/>
        <w:t xml:space="preserve">being sold to purchase one pearl of peculiar value.</w:t>
        <w:br w:type="textWrapping"/>
        <w:t xml:space="preserve">Pearls form the suitable ornaments of the most wealthy</w:t>
        <w:br w:type="textWrapping"/>
        <w:t xml:space="preserve">monarchs. But how small the largest! With mortal</w:t>
        <w:br w:type="textWrapping"/>
        <w:t xml:space="preserve">men they are for ornament, not use. They are to be</w:t>
        <w:br w:type="textWrapping"/>
        <w:t xml:space="preserve">cautiously handled, because easily broken. In the city</w:t>
        <w:br w:type="textWrapping"/>
        <w:t xml:space="preserve">of God pearl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forms the massive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portals.</w:t>
        <w:br w:type="textWrapping"/>
        <w:tab/>
        <w:t xml:space="preserve">The pearl is used by our Lord in His parable to</w:t>
        <w:br w:type="textWrapping"/>
        <w:t xml:space="preserve">signify righteousness. The Jew was sent to seek</w:t>
        <w:br w:type="textWrapping"/>
        <w:t xml:space="preserve">righteousness by the Law. But as soon as the true</w:t>
        <w:br w:type="textWrapping"/>
        <w:t xml:space="preserve">Jew found Messiah’s precious righteousness, he surrendered his own to obtain it. Phil. iii.</w:t>
        <w:br w:type="textWrapping"/>
        <w:tab/>
        <w:t xml:space="preserve">The foundations of the city speak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mercy: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gates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Israel’s tribes are the witnesses</w:t>
        <w:br w:type="textWrapping"/>
        <w:t xml:space="preserve">of God’s justice, as the apostles are of His grace. The</w:t>
        <w:br w:type="textWrapping"/>
        <w:t xml:space="preserve">entrance of all the saved into the city of God is through</w:t>
        <w:br w:type="textWrapping"/>
        <w:t xml:space="preserve">grace and righteousness. “That as sin reigned by</w:t>
        <w:br w:type="textWrapping"/>
        <w:t xml:space="preserve">death, even so might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reign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unto eternal life, by Jesus Christ our Lord” (Rom. v. 21).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DJW92By09Q8r99Psofqq3En+g==">CgMxLjA4AHIhMTlsUkxoTUIwUFhrZTMtMmNMaVIwX0xXbV9QQk4weEE5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