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was a literal eating of manna: why not again?</w:t>
        <w:br w:type="textWrapping"/>
        <w:t xml:space="preserve">Christians are perpetually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forgetting the resurrection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though it may not, after that great</w:t>
        <w:br w:type="textWrapping"/>
        <w:t xml:space="preserve">change, need any supply of food, still it may be a pleasure to partake of it. Did not the Lord Jesus eat</w:t>
        <w:br w:type="textWrapping"/>
        <w:t xml:space="preserve">and drink more than once with His disciples, after He</w:t>
        <w:br w:type="textWrapping"/>
        <w:t xml:space="preserve">rose from the dead?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manna is the food of the</w:t>
        <w:br w:type="textWrapping"/>
        <w:t xml:space="preserve">tabernacle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while the Lord’s people are still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wilderness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yet the new heavens and earth are reached.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fruit is the food of the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after earth is destroyed,</w:t>
        <w:br w:type="textWrapping"/>
        <w:t xml:space="preserve">and the new earth is tenanted by its nations.</w:t>
        <w:br w:type="textWrapping"/>
        <w:tab/>
        <w:t xml:space="preserve">Here then we establish a very important difference</w:t>
        <w:br w:type="textWrapping"/>
        <w:t xml:space="preserve">between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Gospel of 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Apocalypse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Our</w:t>
        <w:br w:type="textWrapping"/>
        <w:t xml:space="preserve">Lord while on earth, arguing with the faithless Jews,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presents to them Himself as the spiritual manna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Jesus is offering Himself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unbeliever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he may 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eternal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manna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spiritually taken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Revelation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Jesus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offering</w:t>
        <w:br w:type="textWrapping"/>
        <w:t xml:space="preserve">reward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those who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believers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already possessed of</w:t>
        <w:br w:type="textWrapping"/>
        <w:t xml:space="preserve">Himself as their everlasting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promise now is to</w:t>
        <w:br w:type="textWrapping"/>
        <w:t xml:space="preserve">be fulfilled, not to every believer, and not to be received</w:t>
        <w:br w:type="textWrapping"/>
        <w:t xml:space="preserve">now by faith, but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enjoyed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conquering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believer,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We cannot then understand</w:t>
        <w:br w:type="textWrapping"/>
        <w:t xml:space="preserve">it, in the same sense as in the Gospel.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literally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 taken then! It stands as the Lord’s</w:t>
        <w:br w:type="textWrapping"/>
        <w:t xml:space="preserve">antagonist promise to the Gnostic enticements to sin.</w:t>
        <w:br w:type="textWrapping"/>
        <w:t xml:space="preserve">They offered a place at the idol feasts; both at Ephesus</w:t>
        <w:br w:type="textWrapping"/>
        <w:t xml:space="preserve">and at Pergamos. To each Church Jesus exhibits the</w:t>
        <w:br w:type="textWrapping"/>
        <w:t xml:space="preserve">promise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a better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food. He promises the hid manna, as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High 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having the right of entrance into the</w:t>
        <w:br w:type="textWrapping"/>
        <w:t xml:space="preserve">Holiest, and having power over its ark. What were</w:t>
        <w:br w:type="textWrapping"/>
        <w:t xml:space="preserve">the idol-banquets in the temples of the heathens to</w:t>
        <w:br w:type="textWrapping"/>
        <w:t xml:space="preserve">this?</w:t>
        <w:br w:type="textWrapping"/>
        <w:tab/>
        <w:t xml:space="preserve">We arrive at the second promise.</w:t>
        <w:br w:type="textWrapping"/>
        <w:tab/>
        <w:t xml:space="preserve">Jesus would give a white stone, on which should be</w:t>
        <w:br w:type="textWrapping"/>
        <w:t xml:space="preserve">engraven a new name.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Q2snqWIHt719cx3t6T/Ve6bgiw==">CgMxLjA4AHIhMWJZaU52Zm1iRzd4aGgxTnBfWXpzUElkV3FsZDFZUFRM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