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Then it runs on in strict accordance with the former</w:t>
        <w:br w:type="textWrapping"/>
        <w:t xml:space="preserve">verse: ver. 26 describes the aspect of that which is</w:t>
        <w:br w:type="textWrapping"/>
        <w:t xml:space="preserve">admissible: this, of that which is not allowed to be</w:t>
        <w:br w:type="textWrapping"/>
        <w:t xml:space="preserve">carried in.</w:t>
        <w:br w:type="textWrapping"/>
        <w:tab/>
        <w:t xml:space="preserve">Or are we to take it in a stronger sense, as including</w:t>
        <w:br w:type="textWrapping"/>
        <w:t xml:space="preserve">certain ceremonial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uncleannesses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which may for a time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exclude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from the walls of the city? Mark v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20.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Either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way it proves that we are dealing with the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flesh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This word applies only to the nations, and their</w:t>
        <w:br w:type="textWrapping"/>
        <w:t xml:space="preserve">admittance. The risen are not mortals in the flesh.</w:t>
        <w:br w:type="textWrapping"/>
        <w:t xml:space="preserve">The question of their entrance, and its turning on moral</w:t>
        <w:br w:type="textWrapping"/>
        <w:t xml:space="preserve">qualities, was already stated. Verses 6-8.</w:t>
        <w:br w:type="textWrapping"/>
        <w:tab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Nor whosoever maketh an abomination or a lie.”</w:t>
        <w:br w:type="textWrapping"/>
        <w:tab/>
        <w:t xml:space="preserve">Here the gender changes: it refers evidently to</w:t>
        <w:br w:type="textWrapping"/>
        <w:t xml:space="preserve">persons. Moral qualities are now in question.</w:t>
        <w:br w:type="textWrapping"/>
        <w:tab/>
        <w:t xml:space="preserve">The expression in the Greek, “maketh abomination,”</w:t>
        <w:br w:type="textWrapping"/>
        <w:t xml:space="preserve">has two senses, both of which, I think, are included</w:t>
        <w:br w:type="textWrapping"/>
        <w:t xml:space="preserve">here.</w:t>
        <w:br w:type="textWrapping"/>
        <w:tab/>
        <w:t xml:space="preserve">1. It signifies—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making an idol.”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Shall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 make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the residue thereof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an abomination?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Shall I fall down</w:t>
        <w:br w:type="textWrapping"/>
        <w:t xml:space="preserve">to the stock of a tree?” (Isa.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9-18; xlv. 16; xlvi. 6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ab/>
        <w:t xml:space="preserve">2. It means also the commission of any grievous act</w:t>
        <w:br w:type="textWrapping"/>
        <w:t xml:space="preserve">of immorality. After speaking of various unlawful</w:t>
        <w:br w:type="textWrapping"/>
        <w:t xml:space="preserve">lusts, the Lord says to Israel, “Ye shall not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commit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[Hebrew and Greek, ‘make’] any of these abomina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tions”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(Lev. xviii. 20-30; Deut. xii. 31; Jer. viii. 12;</w:t>
        <w:br w:type="textWrapping"/>
        <w:t xml:space="preserve">xi. 15; Ezek. xxxiii. 26).</w:t>
        <w:br w:type="textWrapping"/>
        <w:tab/>
        <w:t xml:space="preserve">Another form of sin is specified—or maketh “a lie.”</w:t>
        <w:br w:type="textWrapping"/>
        <w:tab/>
        <w:t xml:space="preserve">This would seem to be taken generally and extensively for every form of a lie.</w:t>
        <w:br w:type="textWrapping"/>
        <w:tab/>
        <w:t xml:space="preserve">None of these shall enter: God dwells within.</w:t>
        <w:br w:type="textWrapping"/>
        <w:tab/>
        <w:t xml:space="preserve">But while the negative aspect has been treated, the</w:t>
        <w:br w:type="textWrapping"/>
        <w:t xml:space="preserve">positive has yet to be stated—Who may enter?</w:t>
        <w:br w:type="textWrapping"/>
        <w:tab/>
        <w:t xml:space="preserve">“Those written in the Lamb’s book of life.”</w:t>
        <w:br w:type="textWrapping"/>
        <w:tab/>
        <w:t xml:space="preserve">This refers to all, whether citizens, or individuals of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IsfgpoRHvHlwo0yXP3s66j0K2xA==">CgMxLjA4AHIhMUR3b1BWVmVTd1liUk5IUHlONGl0WnhvRU5VODVUVzIw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