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Woman’s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?” That is decided by God’s knowledge and</w:t>
        <w:br w:type="textWrapping"/>
        <w:t xml:space="preserve">election.</w:t>
        <w:br w:type="textWrapping"/>
        <w:tab/>
        <w:t xml:space="preserve">It is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Lamb’s” book. The names written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those given to Him by the Father. They</w:t>
        <w:br w:type="textWrapping"/>
        <w:t xml:space="preserve">are redeemed by His blood and righteousness.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His bride: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enterers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her children.</w:t>
        <w:br w:type="textWrapping"/>
        <w:t xml:space="preserve">The throne belongs to God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Lamb.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MQ3pPId3imXP9FiwgPI6H3pyQg==">CgMxLjA4AHIhMVItU29NczlQT3Q5RnUwd1ZKOVhCaElNejVHdkN6N1do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