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ever departed. Wine in the book of Revelation is</w:t>
        <w:br w:type="textWrapping"/>
        <w:t xml:space="preserve">mainly “wine of wrath,” and of sin. xiv. 8-10; xvi.</w:t>
        <w:br w:type="textWrapping"/>
        <w:t xml:space="preserve">19; xvii. 2; xviii. 3; xix. 15. But sin and wrath</w:t>
        <w:br w:type="textWrapping"/>
        <w:t xml:space="preserve">are both past.</w:t>
        <w:br w:type="textWrapping"/>
        <w:tab/>
        <w:t xml:space="preserve">The new earth seems to return to the fruits of the</w:t>
        <w:br w:type="textWrapping"/>
        <w:t xml:space="preserve">tree, and the waters of the earth—the Lord God’s first</w:t>
        <w:br w:type="textWrapping"/>
        <w:t xml:space="preserve">appointment for human sustenance.</w:t>
        <w:br w:type="textWrapping"/>
        <w:tab/>
        <w:t xml:space="preserve">Though the surroundings of the throne of God in</w:t>
        <w:br w:type="textWrapping"/>
        <w:t xml:space="preserve">chapter iv. have departed, the throne of God exists</w:t>
        <w:br w:type="textWrapping"/>
        <w:t xml:space="preserve">yet. Government must subsist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eternity. It</w:t>
        <w:br w:type="textWrapping"/>
        <w:t xml:space="preserve">is the throne “of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Lamb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in memory of the Saviour’s</w:t>
        <w:br w:type="textWrapping"/>
        <w:t xml:space="preserve">reconciling God with His offending creatures. We</w:t>
        <w:br w:type="textWrapping"/>
        <w:t xml:space="preserve">shall ever be reminded of the approach through the</w:t>
        <w:br w:type="textWrapping"/>
        <w:t xml:space="preserve">Mediator.</w:t>
        <w:br w:type="textWrapping"/>
        <w:tab/>
        <w:t xml:space="preserve">In Rev. xi. 15, the rule is described as that of “our</w:t>
        <w:br w:type="textWrapping"/>
        <w:t xml:space="preserve">Lord and His Christ.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thrones are separate in the</w:t>
        <w:br w:type="textWrapping"/>
        <w:t xml:space="preserve">millennium. The throne of God is above: the throne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below. Then comes the judgment-throne.</w:t>
        <w:br w:type="textWrapping"/>
        <w:t xml:space="preserve">At length appears the joint throne, after judgment is</w:t>
        <w:br w:type="textWrapping"/>
        <w:t xml:space="preserve">past. Justice and mercy are met together; and life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ever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flows from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meeting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two. God is</w:t>
        <w:br w:type="textWrapping"/>
        <w:t xml:space="preserve">all in all.</w:t>
        <w:br w:type="textWrapping"/>
        <w:tab/>
        <w:t xml:space="preserve">Israel, by asking a king instead of having Jehovah</w:t>
        <w:br w:type="textWrapping"/>
        <w:t xml:space="preserve">as their sovereign, severed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house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 the place</w:t>
        <w:br w:type="textWrapping"/>
        <w:t xml:space="preserve">of worship) from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throne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Now the throne of God in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city is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focus alike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worship and of government.</w:t>
        <w:br w:type="textWrapping"/>
        <w:tab/>
        <w:t xml:space="preserve">“In the midst of its square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life.</w:t>
        <w:br w:type="textWrapping"/>
        <w:tab/>
        <w:t xml:space="preserve">Reasons have formerly been given why the word</w:t>
        <w:br w:type="textWrapping"/>
        <w:t xml:space="preserve">here used should be regarded as something more than</w:t>
        <w:br w:type="textWrapping"/>
        <w:t xml:space="preserve">a “street.” The New Jerusalem must have many</w:t>
        <w:br w:type="textWrapping"/>
        <w:t xml:space="preserve">streets; there is but one plot as its centre. The word</w:t>
        <w:br w:type="textWrapping"/>
        <w:t xml:space="preserve">signifi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“a broad place.” It seems to point out the</w:t>
        <w:br w:type="textWrapping"/>
        <w:t xml:space="preserve">upper and central portion of the city. It appears to</w:t>
        <w:br w:type="textWrapping"/>
        <w:t xml:space="preserve">answer to the Holy of Holies; as the city in general</w:t>
        <w:br w:type="textWrapping"/>
        <w:t xml:space="preserve">corresponds to the sanctuary, and the foundations to</w:t>
        <w:br w:type="textWrapping"/>
        <w:t xml:space="preserve">the court of the priests. With this central portion all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7wd2Onkq8GknDY1KQFz7OKxdgA==">CgMxLjA4AHIhMUZBV1N6QTdXQjNXNTdIdktnSFhHQ0I3OVdMbXNoT0U2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