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other streets, I suppose, communicate: towards it,</w:t>
        <w:br w:type="textWrapping"/>
        <w:t xml:space="preserve">as their natural centre, they tend.</w:t>
        <w:br w:type="textWrapping"/>
        <w:tab/>
        <w:t xml:space="preserve">“The Plaza, being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market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usually a</w:t>
        <w:br w:type="textWrapping"/>
        <w:t xml:space="preserve">large open space, giving effect to the view of the church;</w:t>
        <w:br w:type="textWrapping"/>
        <w:t xml:space="preserve">and it mostly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contains a fountain of water in its centre,</w:t>
        <w:br w:type="textWrapping"/>
        <w:t xml:space="preserve">and has a row of trees round it, which also adds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general 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very name “plaza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Italian, “piazza”—seems</w:t>
        <w:br w:type="textWrapping"/>
        <w:t xml:space="preserve">to be derived from the Greek word used here (</w:t>
      </w:r>
      <w:sdt>
        <w:sdtPr>
          <w:id w:val="-16121630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πλατεῖα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Paradise and Jerusalem are combined. As it is</w:t>
        <w:br w:type="textWrapping"/>
        <w:t xml:space="preserve">Eden, we have a river and tree. As it is a city, we</w:t>
        <w:br w:type="textWrapping"/>
        <w:t xml:space="preserve">have a throne and a street, or square. This is its</w:t>
        <w:br w:type="textWrapping"/>
        <w:t xml:space="preserve">advance upon what we read of old.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in the midst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garden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(Gen. ii. 9; iii. 3).</w:t>
        <w:br w:type="textWrapping"/>
        <w:tab/>
        <w:t xml:space="preserve">How are we to understand “the tree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is quite true, that the expression “tree of life” is</w:t>
        <w:br w:type="textWrapping"/>
        <w:t xml:space="preserve">used figuratively in Scripture.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Happy is the man</w:t>
        <w:br w:type="textWrapping"/>
        <w:t xml:space="preserve">that findeth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</w:t>
        <w:br w:type="textWrapping"/>
        <w:t xml:space="preserve">that lay hold upon her” (Prov. iii. 13, 18). “The</w:t>
        <w:br w:type="textWrapping"/>
        <w:t xml:space="preserve">fruit of the righteous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(xi. 30). But</w:t>
        <w:br w:type="textWrapping"/>
        <w:t xml:space="preserve">in these cases every one sees that the expression is</w:t>
        <w:br w:type="textWrapping"/>
        <w:t xml:space="preserve">figurative. There is no description of its fruits every</w:t>
        <w:br w:type="textWrapping"/>
        <w:t xml:space="preserve">month, and of the uses of them.</w:t>
        <w:br w:type="textWrapping"/>
        <w:tab/>
        <w:t xml:space="preserve">What shall we say of the following? Does it speak</w:t>
        <w:br w:type="textWrapping"/>
        <w:t xml:space="preserve">of a literal tree?</w:t>
        <w:br w:type="textWrapping"/>
        <w:tab/>
        <w:t xml:space="preserve">“The tree on which the bread-fruit grows, besides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producing two and often three crops in a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yields a</w:t>
        <w:br w:type="textWrapping"/>
        <w:t xml:space="preserve">valuable gum, or resin, which exudes from the bark.</w:t>
        <w:br w:type="textWrapping"/>
        <w:t xml:space="preserve">It is probable that in no group of the Pacific Islands</w:t>
        <w:br w:type="textWrapping"/>
        <w:t xml:space="preserve">is there a greater variety in the kinds of this valuable</w:t>
        <w:br w:type="textWrapping"/>
        <w:t xml:space="preserve">fruit than in the South Sea Islands.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several varieties ripen at different seasons, and the same kinds also</w:t>
        <w:br w:type="textWrapping"/>
        <w:t xml:space="preserve">come to perfection at an earlier period in one part of</w:t>
        <w:br w:type="textWrapping"/>
        <w:t xml:space="preserve">Tahiti than in another; so that there are but few months</w:t>
        <w:br w:type="textWrapping"/>
        <w:t xml:space="preserve">in the year in which ripe fruit is not to be found in the</w:t>
        <w:br w:type="textWrapping"/>
        <w:t xml:space="preserve">several parts of this island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missionaries are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13T20:20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get an iota with the matching accent as in the original.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7X/YWEPaFJf0OnCnxnpTIfZFUg==">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