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Thirdly,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Hebrew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1"/>
        </w:rPr>
        <w:t xml:space="preserve">דנך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θανάτος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or the sword” (Exod.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3). “For now will I stretch out my hand, that I may</w:t>
        <w:br w:type="textWrapping"/>
        <w:t xml:space="preserve">smite thee and thy people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θανάτος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Exod. ix. 15; Lev. xxvi. 25, etc. The offenders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Moabitish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cut off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Num.</w:t>
        <w:br w:type="textWrapping"/>
        <w:t xml:space="preserve">xxv. 8, 9. We have an instance of God’s cutting off</w:t>
        <w:br w:type="textWrapping"/>
        <w:t xml:space="preserve">by sickness the child of David’s adultery. 2 Sam. xii.</w:t>
        <w:br w:type="textWrapping"/>
        <w:t xml:space="preserve">15-18.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literal?</w:t>
        <w:br w:type="textWrapping"/>
        <w:tab/>
        <w:t xml:space="preserve">The design of the judgments of the Most High is</w:t>
        <w:br w:type="textWrapping"/>
        <w:t xml:space="preserve">to awake a solemn awe, and to deter others from sin.</w:t>
        <w:br w:type="textWrapping"/>
        <w:t xml:space="preserve">Thus, after the cutting off of Ananias and Sapphira,</w:t>
        <w:br w:type="textWrapping"/>
        <w:t xml:space="preserve">“Great fear came on all the Church, and upon as many</w:t>
        <w:br w:type="textWrapping"/>
        <w:t xml:space="preserve">as heard these things” (Acts v. 11). In the words—“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churches,” Jesus recognizes others beside the</w:t>
        <w:br w:type="textWrapping"/>
        <w:t xml:space="preserve">seven. In the next words, and by the emphatic </w:t>
      </w:r>
      <w:sdt>
        <w:sdtPr>
          <w:id w:val="103412801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Jesus challenges to Himself the possession of that</w:t>
        <w:br w:type="textWrapping"/>
        <w:t xml:space="preserve">peculiar prerogative of Deity, the reading of the thoughts</w:t>
        <w:br w:type="textWrapping"/>
        <w:t xml:space="preserve">of all hearts.</w:t>
        <w:br w:type="textWrapping"/>
        <w:tab/>
        <w:t xml:space="preserve">But the principle of retribution is not only to be</w:t>
        <w:br w:type="textWrapping"/>
        <w:t xml:space="preserve">exhibited to us as carried into effect on others, it is to</w:t>
        <w:br w:type="textWrapping"/>
        <w:t xml:space="preserve">be applied to ourselves in particular. The Lord’s</w:t>
        <w:br w:type="textWrapping"/>
        <w:t xml:space="preserve">knowledge is with a view to this active result: xxii. 12.</w:t>
        <w:br w:type="textWrapping"/>
        <w:t xml:space="preserve">It is to embrace not the guilty only, but “each.”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</w:t>
        <w:br w:type="textWrapping"/>
        <w:t xml:space="preserve">to affect both believers and unbelievers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</w:t>
        <w:br w:type="textWrapping"/>
        <w:t xml:space="preserve">works,” will be the great rule of the Saviour’s millennial</w:t>
        <w:br w:type="textWrapping"/>
        <w:t xml:space="preserve">judgment.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often so asserted.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12, 13;</w:t>
        <w:br w:type="textWrapping"/>
        <w:t xml:space="preserve">Matt. xvi. 27; Rom. ii. 6.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obtain eternal</w:t>
        <w:br w:type="textWrapping"/>
        <w:t xml:space="preserve">life by his works. That is the gift of God to faith.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believer will finally be lost because of his evil works;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electing love and the righteousness of Christ will</w:t>
        <w:br w:type="textWrapping"/>
        <w:t xml:space="preserve">prevent that fearful issue. But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</w:t>
        <w:br w:type="textWrapping"/>
        <w:t xml:space="preserve">he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reap the bitter fruits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Gal. v. 19-21; vi.</w:t>
        <w:br w:type="textWrapping"/>
        <w:t xml:space="preserve">7, 8; Rev. xx. 4-6.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06T21:11:3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'I' is bold in a gothic font.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pQWmPWngtml87bT9TIBtDPCyA==">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