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doctrines we 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the masters of our</w:t>
        <w:br w:type="textWrapping"/>
        <w:t xml:space="preserve">spirit and conduct, as truly as the compass is the</w:t>
        <w:br w:type="textWrapping"/>
        <w:t xml:space="preserve">director of the ship’s course.</w:t>
        <w:br w:type="textWrapping"/>
        <w:tab/>
        <w:t xml:space="preserve">The guiltless ones were ignorant of the awful wickedness of the others. “They knew not the depths of</w:t>
        <w:br w:type="textWrapping"/>
        <w:t xml:space="preserve">Satan.” How wrongly then do Christians argue, that</w:t>
        <w:br w:type="textWrapping"/>
        <w:t xml:space="preserve">if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be evil in a church, and false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allowed</w:t>
        <w:br w:type="textWrapping"/>
        <w:t xml:space="preserve">there,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must be regarded as aware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be dealt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they not only knew,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approved of it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The Saviour’s words introduce us into the defence set</w:t>
        <w:br w:type="textWrapping"/>
        <w:t xml:space="preserve">up by the deceiver and the deceived ones. If remonstrated with because of the awful wickedness of their</w:t>
        <w:br w:type="textWrapping"/>
        <w:t xml:space="preserve">acts, they replied—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merely superficial Christians</w:t>
        <w:br w:type="textWrapping"/>
        <w:t xml:space="preserve">might think so; but that enlightened men were not to</w:t>
        <w:br w:type="textWrapping"/>
        <w:t xml:space="preserve">be deterred from a right course by hard names. They</w:t>
        <w:br w:type="textWrapping"/>
        <w:t xml:space="preserve">had been led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 their freedom from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would maintain it. Common Christians who halted at</w:t>
        <w:br w:type="textWrapping"/>
        <w:t xml:space="preserve">the surface might reprove, but it was only because it</w:t>
        <w:br w:type="textWrapping"/>
        <w:t xml:space="preserve">was a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beyond them.”</w:t>
        <w:br w:type="textWrapping"/>
        <w:tab/>
        <w:t xml:space="preserve">Jesus seems to employ the word in the sense of</w:t>
        <w:br w:type="textWrapping"/>
        <w:t xml:space="preserve">“precept.” He would add no new command to those</w:t>
        <w:br w:type="textWrapping"/>
        <w:t xml:space="preserve">previously given. They were on right ground, and had</w:t>
        <w:br w:type="textWrapping"/>
        <w:t xml:space="preserve">only to maintain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still. How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long? Till death?</w:t>
        <w:br w:type="textWrapping"/>
        <w:t xml:space="preserve">No! “Till I arrive.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Saviour may come before</w:t>
        <w:br w:type="textWrapping"/>
        <w:t xml:space="preserve">we die;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so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some. Death is not the</w:t>
        <w:br w:type="textWrapping"/>
        <w:t xml:space="preserve">Lord’s coming to us, but our going to Him—“to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to be with Christ.”</w:t>
        <w:br w:type="textWrapping"/>
        <w:tab/>
        <w:t xml:space="preserve">The return of the Lord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 of the believer's</w:t>
        <w:br w:type="textWrapping"/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merely amidst the persecution of the world;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amidst the troubles of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churches</w:t>
        <w:br w:type="textWrapping"/>
        <w:t xml:space="preserve">are not to be restored to perfection, but to pass away:</w:t>
        <w:br w:type="textWrapping"/>
        <w:t xml:space="preserve">a better dispensation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in, with Christ’s return.</w:t>
        <w:br w:type="textWrapping"/>
        <w:br w:type="textWrapping"/>
        <w:tab/>
        <w:t xml:space="preserve">26. “And he that overcometh, and he that keepeth my works</w:t>
        <w:br w:type="textWrapping"/>
        <w:t xml:space="preserve">unto the end—I will give to him authority over the nations, and</w:t>
        <w:br w:type="textWrapping"/>
        <w:t xml:space="preserve">he shall tend them with a rod of iron, as the vessels of earthenware</w:t>
        <w:br w:type="textWrapping"/>
        <w:t xml:space="preserve">are shivered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</w:t>
      </w:r>
      <w:sdt>
        <w:sdtPr>
          <w:id w:val="1216546070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have received from my Father.”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7-07T18:11:31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original. 'I' is bold in a special font for emphasis.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ZVHB4fyna0ZVhjxsZzsSFHLUuA==">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