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temporary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blotting out of the name of the</w:t>
        <w:br w:type="textWrapping"/>
        <w:t xml:space="preserve">believer from the book of life,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during the period of</w:t>
        <w:br w:type="textWrapping"/>
        <w:t xml:space="preserve">reward enjoyed by the others;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 restoration of the</w:t>
        <w:br w:type="textWrapping"/>
        <w:t xml:space="preserve">name, ere the final award settles the position of each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xx. 15. It seems certain, (1) that the Book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Apocalypse is but one. (2) And, that</w:t>
        <w:br w:type="textWrapping"/>
        <w:t xml:space="preserve">the name be blotted out,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must first be enrolled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also certain. A like difficulty has pressed us in the</w:t>
        <w:br w:type="textWrapping"/>
        <w:t xml:space="preserve">epistle to Smyrna, and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solution was offered there.</w:t>
        <w:br w:type="textWrapping"/>
        <w:t xml:space="preserve">ii. 11. The insertion of the name there, was of God’s</w:t>
        <w:br w:type="textWrapping"/>
        <w:t xml:space="preserve">sovereignty at the first. But may not the unsaintly</w:t>
        <w:br w:type="textWrapping"/>
        <w:t xml:space="preserve">lives of God’s saints make God appear to act unlike</w:t>
        <w:br w:type="textWrapping"/>
        <w:t xml:space="preserve">Himself? though at last His gifts and callings be unrepented of.</w:t>
        <w:br w:type="textWrapping"/>
        <w:tab/>
        <w:t xml:space="preserve">“And I will confess his name before my Father</w:t>
        <w:br w:type="textWrapping"/>
        <w:t xml:space="preserve">and His angels.”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XzcbYSpNHib0AI3CUY9so34CEw==">CgMxLjA4AHIhMVdXS1lqNFJvc2JjWHVpZHdyaVUxUGlMUjd4QW1wN2pB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