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PHILADELPHIA</w:t>
        <w:br w:type="textWrapping"/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 ‘And to the angel of the church in Philadelphia write ;</w:t>
        <w:br w:type="textWrapping"/>
        <w:t xml:space="preserve">These things saith He that is holy—He that is true—He</w:t>
        <w:br w:type="textWrapping"/>
        <w:t xml:space="preserve">that hath the key of David, that openeth, and none will shut :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shutteth, and none openeth.”</w:t>
        <w:br w:type="textWrapping"/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key of David” is to be understood, as a</w:t>
        <w:br w:type="textWrapping"/>
        <w:t xml:space="preserve">part of its meaning,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Saviour’s power of raising the</w:t>
        <w:br w:type="textWrapping"/>
        <w:t xml:space="preserve">dead.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it runs parallel with our Lord’s words in the</w:t>
        <w:br w:type="textWrapping"/>
        <w:t xml:space="preserve">first vision : “I have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keys of Hades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(i. 18).</w:t>
        <w:br w:type="textWrapping"/>
        <w:tab/>
        <w:t xml:space="preserve">But the opening of Hades is in order to the kingdom</w:t>
        <w:br w:type="textWrapping"/>
        <w:t xml:space="preserve">of Messiah, as Rev. xx. 4-6 shows. Then will David</w:t>
        <w:br w:type="textWrapping"/>
        <w:t xml:space="preserve">attain his promises.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coincidence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this, our</w:t>
        <w:br w:type="textWrapping"/>
        <w:t xml:space="preserve">Lord gave to Peter first, and to the other apostles</w:t>
        <w:br w:type="textWrapping"/>
        <w:t xml:space="preserve">afterwards, “the keys of the kingdom of heaven.”</w:t>
        <w:br w:type="textWrapping"/>
        <w:t xml:space="preserve">They had power to exclude from millennial glory any</w:t>
        <w:br w:type="textWrapping"/>
        <w:t xml:space="preserve">offender of the Church ; or again, on his repentance, to</w:t>
        <w:br w:type="textWrapping"/>
        <w:t xml:space="preserve">take off the exclusion :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Cor. v.; 2 Cor. ii.</w:t>
        <w:br w:type="textWrapping"/>
        <w:tab/>
        <w:t xml:space="preserve">Jesus, then, as possessor of the power of resurrection,</w:t>
        <w:br w:type="textWrapping"/>
        <w:t xml:space="preserve">holds the key to all the promises made to David, and</w:t>
        <w:br w:type="textWrapping"/>
        <w:t xml:space="preserve">can admit any to them, or exclude any from them.</w:t>
        <w:br w:type="textWrapping"/>
        <w:tab/>
        <w:t xml:space="preserve">“He that openeth, and none will shut.”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Jesus, in the vision to the churches is a priest.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Now,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b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Κλείσει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bscript"/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bscript"/>
          <w:rtl w:val="0"/>
        </w:rPr>
        <w:t xml:space="preserve"> Treg.</w:t>
        <w:br w:type="textWrapping"/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bscript"/>
          <w:rtl w:val="0"/>
        </w:rPr>
        <w:t xml:space="preserve"> The Pope, or bishop of Rome, is no apostle, nor has he an</w:t>
        <w:br w:type="textWrapping"/>
        <w:t xml:space="preserve">apostle’s power.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bscript"/>
          <w:rtl w:val="0"/>
        </w:rPr>
        <w:t xml:space="preserve">That Peter was ever at Rome has not been</w:t>
        <w:br w:type="textWrapping"/>
        <w:t xml:space="preserve">proved.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bscript"/>
          <w:rtl w:val="0"/>
        </w:rPr>
        <w:t xml:space="preserve"> He was apostle “‘of the </w:t>
      </w:r>
      <w:r w:rsidDel="00000000" w:rsidR="00000000" w:rsidRPr="00000000">
        <w:rPr>
          <w:rFonts w:ascii="Consolas" w:cs="Consolas" w:eastAsia="Consolas" w:hAnsi="Consolas"/>
          <w:i w:val="1"/>
          <w:vertAlign w:val="subscript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bscript"/>
          <w:rtl w:val="0"/>
        </w:rPr>
        <w:t xml:space="preserve">”’ (Gal. ii.), not</w:t>
        <w:br w:type="textWrapping"/>
        <w:t xml:space="preserve">of the Gentiles.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amuel Faulk" w:id="0" w:date="2024-08-13T16:26:41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greek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BdZMNJlOgU76MsOdHnZnDqSKxg==">CgMxLjAaJwoBMBIiCiAIBCocCgtBQUFCVDNHQ2hfcxAIGgtBQUFCVDNHQ2hfcyKSAgoLQUFBQlQzR0NoX3MS4AEKC0FBQUJUM0dDaF9zEgtBQUFCVDNHQ2hfcxohCgl0ZXh0L2h0bWwSFHRoaXMgc2hvdWxkIGJlIGdyZWVrIiIKCnRleHQvcGxhaW4SFHRoaXMgc2hvdWxkIGJlIGdyZWVrKhsiFTExMzk1ODI4NzU5NjEwMjQ2MTc1MigAOAAw7s7A5JQyOO7OwOSUMkoWCgp0ZXh0L3BsYWluEghLcmVpY2V0LFoMNTR1MHV0aDJ6ZHlqcgIgAHgAmgEGCAAQABgAqgEWEhR0aGlzIHNob3VsZCBiZSBncmVla7ABALgBABjuzsDklDIg7s7A5JQyMABCEGtpeC42bnd0b3FkeTgzbWE4AHIhMW4ybFQ4UUNjS0hNQVFTekJwVlNFUVZaaUhqYkpnWn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