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God,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Father, Son, and Holy Spirit: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Matt. xxviii.</w:t>
        <w:br w:type="textWrapping"/>
        <w:tab/>
        <w:t xml:space="preserve">This name Jesus would inscribe on the conqueror.</w:t>
        <w:br w:type="textWrapping"/>
        <w:t xml:space="preserve">As the high priest carried on his mitre, graven “like</w:t>
        <w:br w:type="textWrapping"/>
        <w:t xml:space="preserve">the engraving of a signet, HOLINESS TO THE</w:t>
        <w:br w:type="textWrapping"/>
        <w:t xml:space="preserve">LORD,” so should the conqueror wear the name of the</w:t>
        <w:br w:type="textWrapping"/>
        <w:t xml:space="preserve">God whom he had devotedly served.</w:t>
        <w:br w:type="textWrapping"/>
        <w:tab/>
        <w:t xml:space="preserve">“The name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God.”</w:t>
        <w:br w:type="textWrapping"/>
        <w:tab/>
        <w:t xml:space="preserve">Jesus, though He is addressing His servants, never</w:t>
        <w:br w:type="textWrapping"/>
        <w:t xml:space="preserve">forgets the subordinate place He now holds, as the</w:t>
        <w:br w:type="textWrapping"/>
        <w:t xml:space="preserve">servant of the Father. Four times in this verse He</w:t>
        <w:br w:type="textWrapping"/>
        <w:t xml:space="preserve">speaks of “my God.” This is especially beautiful here,</w:t>
        <w:br w:type="textWrapping"/>
        <w:t xml:space="preserve">as He is speaking in the character of the Son of David to</w:t>
        <w:br w:type="textWrapping"/>
        <w:t xml:space="preserve">whom the kingdom is promised. Antichrist comes in</w:t>
        <w:br w:type="textWrapping"/>
        <w:t xml:space="preserve">his own name, and blasphemes the true God.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</w:t>
        <w:br w:type="textWrapping"/>
        <w:t xml:space="preserve">reverently confesses the name of His Father as His</w:t>
        <w:br w:type="textWrapping"/>
        <w:t xml:space="preserve">Commissioner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 appointing Him Priest and King.</w:t>
        <w:br w:type="textWrapping"/>
        <w:tab/>
        <w:t xml:space="preserve">“And the name of the city of my God.”</w:t>
        <w:br w:type="textWrapping"/>
        <w:tab/>
        <w:t xml:space="preserve">Why should it not be a literal city? All that Barnes</w:t>
        <w:br w:type="textWrapping"/>
        <w:t xml:space="preserve">says against it is, “It is a departure from all proper</w:t>
        <w:br w:type="textWrapping"/>
        <w:t xml:space="preserve">laws of interpretation, to explain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if a</w:t>
        <w:br w:type="textWrapping"/>
        <w:t xml:space="preserve">city should be actually let down from heaven.” What</w:t>
        <w:br w:type="textWrapping"/>
        <w:t xml:space="preserve">proper law of interpretation this construction violates is</w:t>
        <w:br w:type="textWrapping"/>
        <w:t xml:space="preserve">left, as well it may be, in silence. The one proper law</w:t>
        <w:br w:type="textWrapping"/>
        <w:t xml:space="preserve">is, to take each statement literally, which is not absurd,</w:t>
        <w:br w:type="textWrapping"/>
        <w:t xml:space="preserve">or does not involve a contradiction. Is there anything</w:t>
        <w:br w:type="textWrapping"/>
        <w:t xml:space="preserve">absurd in the supposition of God’s letting down a city</w:t>
        <w:br w:type="textWrapping"/>
        <w:t xml:space="preserve">from above? Anything more absurd than in the casting down of a mountain, or a star from the sky? “And</w:t>
        <w:br w:type="textWrapping"/>
        <w:t xml:space="preserve">equally so [improper] to infer from this passage and the</w:t>
        <w:br w:type="textWrapping"/>
        <w:t xml:space="preserve">others of similar import in this book, that a city will be</w:t>
        <w:br w:type="textWrapping"/>
        <w:t xml:space="preserve">literally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residence of the saints. If the</w:t>
        <w:br w:type="textWrapping"/>
        <w:t xml:space="preserve">passage proves anything on either of these points, it is</w:t>
        <w:br w:type="textWrapping"/>
        <w:t xml:space="preserve">that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and splendid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such as that described in</w:t>
        <w:br w:type="textWrapping"/>
        <w:t xml:space="preserve">ch. xxi.,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 come down from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Just so!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who can believe that?”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great many!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Almost</w:t>
        <w:br w:type="textWrapping"/>
        <w:t xml:space="preserve">as many as believe that God will create new heavens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Sx19THFoCNNWoT2eeCzzkRIEhw==">CgMxLjA4AHIhMWduRWhoUXRPWEZWMjE5R01sZ0tJc3lGRTFGNmIya1RW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