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7F6E3" w14:textId="4D526FD8" w:rsidR="005E690C" w:rsidRPr="005E690C" w:rsidRDefault="005E690C" w:rsidP="005E690C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  <w:bookmarkStart w:id="0" w:name="_Toc481246693"/>
      <w:bookmarkStart w:id="1" w:name="_Toc509189405"/>
      <w:bookmarkStart w:id="2" w:name="_Toc188447211"/>
      <w:r w:rsidRPr="005E690C">
        <w:rPr>
          <w:rFonts w:ascii="Times New Roman" w:eastAsia="標楷體" w:hAnsi="Times New Roman" w:cs="Times New Roman" w:hint="eastAsia"/>
          <w:sz w:val="40"/>
          <w:szCs w:val="40"/>
        </w:rPr>
        <w:t>環境與人口密度對登革熱確診數影響</w:t>
      </w:r>
    </w:p>
    <w:p w14:paraId="04CC8084" w14:textId="7C2BC094" w:rsidR="00C60760" w:rsidRPr="00C60760" w:rsidRDefault="00C60760" w:rsidP="00C60760">
      <w:pPr>
        <w:widowControl/>
        <w:spacing w:after="0" w:line="240" w:lineRule="auto"/>
        <w:outlineLvl w:val="1"/>
        <w:rPr>
          <w:rFonts w:ascii="Times New Roman" w:eastAsia="標楷體" w:hAnsi="Times New Roman" w:cs="Times New Roman"/>
          <w:b/>
          <w:color w:val="000000" w:themeColor="text1"/>
          <w:sz w:val="36"/>
          <w:szCs w:val="36"/>
        </w:rPr>
      </w:pPr>
      <w:r w:rsidRPr="00C60760">
        <w:rPr>
          <w:rFonts w:ascii="Times New Roman" w:eastAsia="標楷體" w:hAnsi="Times New Roman" w:cs="Times New Roman"/>
          <w:b/>
          <w:color w:val="000000" w:themeColor="text1"/>
          <w:sz w:val="36"/>
          <w:szCs w:val="36"/>
        </w:rPr>
        <w:t>研究背景與動機</w:t>
      </w:r>
      <w:bookmarkEnd w:id="0"/>
      <w:bookmarkEnd w:id="1"/>
      <w:bookmarkEnd w:id="2"/>
    </w:p>
    <w:p w14:paraId="13207B91" w14:textId="2BC02EED" w:rsidR="00C60857" w:rsidRPr="00C60857" w:rsidRDefault="00C60857" w:rsidP="00C60857">
      <w:pPr>
        <w:pStyle w:val="a9"/>
        <w:widowControl/>
        <w:numPr>
          <w:ilvl w:val="0"/>
          <w:numId w:val="5"/>
        </w:numPr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C60857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全球登革熱病例近年明顯上升，對公共衛生造成威脅</w:t>
      </w:r>
    </w:p>
    <w:p w14:paraId="60311E6C" w14:textId="6FF2AC85" w:rsidR="00C60857" w:rsidRPr="00C60857" w:rsidRDefault="00C60857" w:rsidP="00C60857">
      <w:pPr>
        <w:pStyle w:val="a9"/>
        <w:widowControl/>
        <w:numPr>
          <w:ilvl w:val="0"/>
          <w:numId w:val="5"/>
        </w:numPr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C60857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登革熱流行與</w:t>
      </w:r>
      <w:r w:rsidRPr="00C60857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</w:t>
      </w:r>
      <w:r w:rsidRPr="00C60857">
        <w:rPr>
          <w:rFonts w:ascii="Times New Roman" w:eastAsia="標楷體" w:hAnsi="Times New Roman" w:cs="Times New Roman"/>
          <w:b/>
          <w:bCs/>
          <w:color w:val="000000" w:themeColor="text1"/>
          <w:kern w:val="0"/>
          <w:szCs w:val="22"/>
          <w14:ligatures w14:val="none"/>
        </w:rPr>
        <w:t>氣候與環境因素</w:t>
      </w:r>
      <w:r w:rsidRPr="00C60857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（氣溫、濕度、空氣污染）密切相關</w:t>
      </w:r>
    </w:p>
    <w:p w14:paraId="576910A4" w14:textId="3159FC13" w:rsidR="00C60857" w:rsidRPr="00C60857" w:rsidRDefault="00C60857" w:rsidP="00C60857">
      <w:pPr>
        <w:pStyle w:val="a9"/>
        <w:widowControl/>
        <w:numPr>
          <w:ilvl w:val="0"/>
          <w:numId w:val="5"/>
        </w:numPr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C60857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台灣（高雄）具溫暖濕潤氣候，登革熱疫情風險仍高</w:t>
      </w:r>
    </w:p>
    <w:p w14:paraId="4ECA4BA1" w14:textId="19AEAB76" w:rsidR="005E690C" w:rsidRPr="005E690C" w:rsidRDefault="005E690C" w:rsidP="00C60857">
      <w:pPr>
        <w:widowControl/>
        <w:rPr>
          <w:rFonts w:ascii="Times New Roman" w:eastAsia="標楷體" w:hAnsi="Times New Roman" w:cs="Times New Roman"/>
          <w:b/>
          <w:color w:val="000000" w:themeColor="text1"/>
          <w:sz w:val="36"/>
          <w:szCs w:val="36"/>
        </w:rPr>
      </w:pPr>
      <w:r w:rsidRPr="005E690C">
        <w:rPr>
          <w:rFonts w:ascii="Times New Roman" w:eastAsia="標楷體" w:hAnsi="Times New Roman" w:cs="Times New Roman"/>
          <w:b/>
          <w:color w:val="000000" w:themeColor="text1"/>
          <w:sz w:val="36"/>
          <w:szCs w:val="36"/>
        </w:rPr>
        <w:t>研究變項</w:t>
      </w:r>
    </w:p>
    <w:p w14:paraId="41C449D0" w14:textId="77777777" w:rsidR="005E690C" w:rsidRPr="002C5708" w:rsidRDefault="005E690C" w:rsidP="005E690C">
      <w:pPr>
        <w:pStyle w:val="Web"/>
        <w:ind w:leftChars="200" w:left="480"/>
        <w:rPr>
          <w:rFonts w:ascii="Times New Roman" w:eastAsia="標楷體" w:hAnsi="Times New Roman" w:cs="Times New Roman"/>
          <w:color w:val="000000" w:themeColor="text1"/>
          <w:szCs w:val="22"/>
        </w:rPr>
      </w:pPr>
      <w:r w:rsidRPr="002C5708">
        <w:rPr>
          <w:rFonts w:ascii="Times New Roman" w:eastAsia="標楷體" w:hAnsi="Times New Roman" w:cs="Times New Roman"/>
          <w:color w:val="000000" w:themeColor="text1"/>
          <w:szCs w:val="22"/>
        </w:rPr>
        <w:t>Y</w:t>
      </w:r>
      <w:r w:rsidRPr="002C5708">
        <w:rPr>
          <w:rFonts w:ascii="Times New Roman" w:eastAsia="標楷體" w:hAnsi="Times New Roman" w:cs="Times New Roman"/>
          <w:color w:val="000000" w:themeColor="text1"/>
          <w:szCs w:val="22"/>
        </w:rPr>
        <w:t>（應變數）：每一百萬人中就有幾個人確診登革熱。</w:t>
      </w:r>
    </w:p>
    <w:p w14:paraId="225080BD" w14:textId="77777777" w:rsidR="005E690C" w:rsidRPr="002C5708" w:rsidRDefault="005E690C" w:rsidP="005E690C">
      <w:pPr>
        <w:pStyle w:val="Web"/>
        <w:ind w:leftChars="200" w:left="480"/>
        <w:rPr>
          <w:rFonts w:ascii="Times New Roman" w:eastAsia="標楷體" w:hAnsi="Times New Roman" w:cs="Times New Roman"/>
          <w:color w:val="000000" w:themeColor="text1"/>
          <w:szCs w:val="22"/>
        </w:rPr>
      </w:pPr>
      <m:oMathPara>
        <m:oMath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szCs w:val="22"/>
            </w:rPr>
            <m:t>登革熱確診</m:t>
          </m:r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szCs w:val="22"/>
            </w:rPr>
            <m:t>ppm=</m:t>
          </m:r>
          <m:f>
            <m:fPr>
              <m:ctrlPr>
                <w:rPr>
                  <w:rFonts w:ascii="Cambria Math" w:eastAsia="標楷體" w:hAnsi="Cambria Math" w:cs="Times New Roman"/>
                  <w:color w:val="000000" w:themeColor="text1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szCs w:val="22"/>
                </w:rPr>
                <m:t>登革熱確診數</m:t>
              </m:r>
            </m:num>
            <m:den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szCs w:val="22"/>
                </w:rPr>
                <m:t>人口數</m:t>
              </m:r>
            </m:den>
          </m:f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szCs w:val="22"/>
            </w:rPr>
            <m:t>*1000000</m:t>
          </m:r>
        </m:oMath>
      </m:oMathPara>
    </w:p>
    <w:p w14:paraId="056793C7" w14:textId="77777777" w:rsidR="005E690C" w:rsidRPr="002C5708" w:rsidRDefault="005E690C" w:rsidP="005E690C">
      <w:pPr>
        <w:pStyle w:val="Web"/>
        <w:ind w:leftChars="200" w:left="480"/>
        <w:rPr>
          <w:rFonts w:ascii="Times New Roman" w:eastAsia="標楷體" w:hAnsi="Times New Roman" w:cs="Times New Roman"/>
          <w:color w:val="000000" w:themeColor="text1"/>
          <w:szCs w:val="22"/>
        </w:rPr>
      </w:pPr>
      <w:r w:rsidRPr="002C5708">
        <w:rPr>
          <w:rFonts w:ascii="Times New Roman" w:eastAsia="標楷體" w:hAnsi="Times New Roman" w:cs="Times New Roman"/>
          <w:color w:val="000000" w:themeColor="text1"/>
          <w:szCs w:val="22"/>
        </w:rPr>
        <w:t>X</w:t>
      </w:r>
      <w:r w:rsidRPr="002C5708">
        <w:rPr>
          <w:rFonts w:ascii="Times New Roman" w:eastAsia="標楷體" w:hAnsi="Times New Roman" w:cs="Times New Roman"/>
          <w:color w:val="000000" w:themeColor="text1"/>
          <w:szCs w:val="22"/>
        </w:rPr>
        <w:t>（自變數）：空氣品質、人口密度及其他環境因素</w:t>
      </w:r>
    </w:p>
    <w:p w14:paraId="719CE6D9" w14:textId="77777777" w:rsidR="005E690C" w:rsidRPr="002717C2" w:rsidRDefault="005E690C" w:rsidP="005E690C">
      <w:pPr>
        <w:rPr>
          <w:rFonts w:ascii="Times New Roman" w:eastAsia="標楷體" w:hAnsi="Times New Roman" w:cs="Times New Roman"/>
          <w:sz w:val="32"/>
          <w:szCs w:val="32"/>
        </w:rPr>
      </w:pPr>
      <w:r w:rsidRPr="002717C2">
        <w:rPr>
          <w:rFonts w:ascii="Times New Roman" w:eastAsia="標楷體" w:hAnsi="Times New Roman" w:cs="Times New Roman" w:hint="eastAsia"/>
          <w:sz w:val="32"/>
          <w:szCs w:val="32"/>
        </w:rPr>
        <w:t>資料</w:t>
      </w:r>
      <w:r>
        <w:rPr>
          <w:rFonts w:ascii="Times New Roman" w:eastAsia="標楷體" w:hAnsi="Times New Roman" w:cs="Times New Roman" w:hint="eastAsia"/>
          <w:sz w:val="32"/>
          <w:szCs w:val="32"/>
        </w:rPr>
        <w:t>：</w:t>
      </w:r>
    </w:p>
    <w:tbl>
      <w:tblPr>
        <w:tblStyle w:val="11"/>
        <w:tblW w:w="8359" w:type="dxa"/>
        <w:tblLook w:val="04A0" w:firstRow="1" w:lastRow="0" w:firstColumn="1" w:lastColumn="0" w:noHBand="0" w:noVBand="1"/>
      </w:tblPr>
      <w:tblGrid>
        <w:gridCol w:w="2405"/>
        <w:gridCol w:w="1843"/>
        <w:gridCol w:w="1134"/>
        <w:gridCol w:w="2977"/>
      </w:tblGrid>
      <w:tr w:rsidR="005E690C" w:rsidRPr="002717C2" w14:paraId="68277DFA" w14:textId="77777777" w:rsidTr="001510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2B50FD75" w14:textId="77777777" w:rsidR="005E690C" w:rsidRPr="002717C2" w:rsidRDefault="005E690C" w:rsidP="001510BA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 w:val="28"/>
                <w:szCs w:val="28"/>
                <w14:ligatures w14:val="none"/>
              </w:rPr>
            </w:pPr>
            <w:r w:rsidRPr="002717C2">
              <w:rPr>
                <w:rFonts w:ascii="新細明體" w:eastAsia="新細明體" w:hAnsi="新細明體" w:cs="新細明體" w:hint="eastAsia"/>
                <w:color w:val="000000"/>
                <w:kern w:val="0"/>
                <w:sz w:val="28"/>
                <w:szCs w:val="28"/>
                <w14:ligatures w14:val="none"/>
              </w:rPr>
              <w:t>變數名稱</w:t>
            </w:r>
          </w:p>
        </w:tc>
        <w:tc>
          <w:tcPr>
            <w:tcW w:w="1843" w:type="dxa"/>
            <w:hideMark/>
          </w:tcPr>
          <w:p w14:paraId="5D183743" w14:textId="77777777" w:rsidR="005E690C" w:rsidRPr="002717C2" w:rsidRDefault="005E690C" w:rsidP="001510BA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 w:val="28"/>
                <w:szCs w:val="28"/>
                <w14:ligatures w14:val="none"/>
              </w:rPr>
            </w:pPr>
            <w:r w:rsidRPr="002717C2">
              <w:rPr>
                <w:rFonts w:ascii="新細明體" w:eastAsia="新細明體" w:hAnsi="新細明體" w:cs="新細明體" w:hint="eastAsia"/>
                <w:color w:val="000000"/>
                <w:kern w:val="0"/>
                <w:sz w:val="28"/>
                <w:szCs w:val="28"/>
                <w14:ligatures w14:val="none"/>
              </w:rPr>
              <w:t>單位</w:t>
            </w:r>
          </w:p>
        </w:tc>
        <w:tc>
          <w:tcPr>
            <w:tcW w:w="1134" w:type="dxa"/>
            <w:hideMark/>
          </w:tcPr>
          <w:p w14:paraId="050CE34E" w14:textId="77777777" w:rsidR="005E690C" w:rsidRPr="002717C2" w:rsidRDefault="005E690C" w:rsidP="001510BA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 w:val="28"/>
                <w:szCs w:val="28"/>
                <w14:ligatures w14:val="none"/>
              </w:rPr>
            </w:pPr>
            <w:r w:rsidRPr="002717C2">
              <w:rPr>
                <w:rFonts w:ascii="新細明體" w:eastAsia="新細明體" w:hAnsi="新細明體" w:cs="新細明體" w:hint="eastAsia"/>
                <w:color w:val="000000"/>
                <w:kern w:val="0"/>
                <w:sz w:val="28"/>
                <w:szCs w:val="28"/>
                <w14:ligatures w14:val="none"/>
              </w:rPr>
              <w:t>類型</w:t>
            </w:r>
          </w:p>
        </w:tc>
        <w:tc>
          <w:tcPr>
            <w:tcW w:w="2977" w:type="dxa"/>
            <w:hideMark/>
          </w:tcPr>
          <w:p w14:paraId="5A78D245" w14:textId="77777777" w:rsidR="005E690C" w:rsidRPr="002717C2" w:rsidRDefault="005E690C" w:rsidP="001510BA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 w:val="28"/>
                <w:szCs w:val="28"/>
                <w14:ligatures w14:val="none"/>
              </w:rPr>
            </w:pPr>
            <w:r w:rsidRPr="002717C2">
              <w:rPr>
                <w:rFonts w:ascii="新細明體" w:eastAsia="新細明體" w:hAnsi="新細明體" w:cs="新細明體" w:hint="eastAsia"/>
                <w:color w:val="000000"/>
                <w:kern w:val="0"/>
                <w:sz w:val="28"/>
                <w:szCs w:val="28"/>
                <w14:ligatures w14:val="none"/>
              </w:rPr>
              <w:t>中文說明</w:t>
            </w:r>
          </w:p>
        </w:tc>
      </w:tr>
      <w:tr w:rsidR="005E690C" w:rsidRPr="002717C2" w14:paraId="523BD4F3" w14:textId="77777777" w:rsidTr="001510B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E18C2A6" w14:textId="77777777" w:rsidR="005E690C" w:rsidRPr="00672FC6" w:rsidRDefault="005E690C" w:rsidP="001510BA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  <w:t>station</w:t>
            </w:r>
          </w:p>
        </w:tc>
        <w:tc>
          <w:tcPr>
            <w:tcW w:w="1843" w:type="dxa"/>
          </w:tcPr>
          <w:p w14:paraId="26F04A8D" w14:textId="77777777" w:rsidR="005E690C" w:rsidRPr="00672FC6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</w:p>
        </w:tc>
        <w:tc>
          <w:tcPr>
            <w:tcW w:w="1134" w:type="dxa"/>
          </w:tcPr>
          <w:p w14:paraId="6B68BA71" w14:textId="77777777" w:rsidR="005E690C" w:rsidRPr="00672FC6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類別</w:t>
            </w:r>
          </w:p>
        </w:tc>
        <w:tc>
          <w:tcPr>
            <w:tcW w:w="2977" w:type="dxa"/>
          </w:tcPr>
          <w:p w14:paraId="2BC57C3C" w14:textId="77777777" w:rsidR="005E690C" w:rsidRPr="00672FC6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測站代碼</w:t>
            </w:r>
          </w:p>
        </w:tc>
      </w:tr>
      <w:tr w:rsidR="005E690C" w:rsidRPr="002717C2" w14:paraId="27782D52" w14:textId="77777777" w:rsidTr="001510B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C654F3C" w14:textId="77777777" w:rsidR="005E690C" w:rsidRPr="00672FC6" w:rsidRDefault="005E690C" w:rsidP="001510BA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  <w:t>date</w:t>
            </w:r>
          </w:p>
        </w:tc>
        <w:tc>
          <w:tcPr>
            <w:tcW w:w="1843" w:type="dxa"/>
          </w:tcPr>
          <w:p w14:paraId="359D8C49" w14:textId="77777777" w:rsidR="005E690C" w:rsidRPr="00672FC6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YYYY-MM-DD</w:t>
            </w:r>
          </w:p>
        </w:tc>
        <w:tc>
          <w:tcPr>
            <w:tcW w:w="1134" w:type="dxa"/>
          </w:tcPr>
          <w:p w14:paraId="781B9E0A" w14:textId="77777777" w:rsidR="005E690C" w:rsidRPr="00672FC6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datetime</w:t>
            </w:r>
          </w:p>
        </w:tc>
        <w:tc>
          <w:tcPr>
            <w:tcW w:w="2977" w:type="dxa"/>
          </w:tcPr>
          <w:p w14:paraId="568AD773" w14:textId="77777777" w:rsidR="005E690C" w:rsidRPr="00672FC6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日期</w:t>
            </w:r>
          </w:p>
        </w:tc>
      </w:tr>
      <w:tr w:rsidR="008560F2" w:rsidRPr="002717C2" w14:paraId="71B80314" w14:textId="77777777" w:rsidTr="001510B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2C6693C" w14:textId="1CEC5634" w:rsidR="008560F2" w:rsidRPr="008560F2" w:rsidRDefault="008560F2" w:rsidP="001510BA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r w:rsidRPr="008560F2"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  <w:t>area</w:t>
            </w:r>
          </w:p>
        </w:tc>
        <w:tc>
          <w:tcPr>
            <w:tcW w:w="1843" w:type="dxa"/>
          </w:tcPr>
          <w:p w14:paraId="10BFDC1F" w14:textId="77777777" w:rsidR="008560F2" w:rsidRPr="00672FC6" w:rsidRDefault="008560F2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</w:p>
        </w:tc>
        <w:tc>
          <w:tcPr>
            <w:tcW w:w="1134" w:type="dxa"/>
          </w:tcPr>
          <w:p w14:paraId="2B6C4305" w14:textId="0BCD5ECD" w:rsidR="008560F2" w:rsidRPr="00672FC6" w:rsidRDefault="008560F2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類別</w:t>
            </w:r>
          </w:p>
        </w:tc>
        <w:tc>
          <w:tcPr>
            <w:tcW w:w="2977" w:type="dxa"/>
          </w:tcPr>
          <w:p w14:paraId="7353D24F" w14:textId="414EACD9" w:rsidR="008560F2" w:rsidRPr="00672FC6" w:rsidRDefault="008560F2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北高雄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/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南高雄</w:t>
            </w:r>
          </w:p>
        </w:tc>
      </w:tr>
      <w:tr w:rsidR="008560F2" w:rsidRPr="002717C2" w14:paraId="0A47E05B" w14:textId="77777777" w:rsidTr="001510B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AD8E7DF" w14:textId="47990FB8" w:rsidR="008560F2" w:rsidRPr="008560F2" w:rsidRDefault="008560F2" w:rsidP="008560F2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r w:rsidRPr="008560F2"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  <w:t>season</w:t>
            </w:r>
          </w:p>
        </w:tc>
        <w:tc>
          <w:tcPr>
            <w:tcW w:w="1843" w:type="dxa"/>
          </w:tcPr>
          <w:p w14:paraId="7E442030" w14:textId="77777777" w:rsidR="008560F2" w:rsidRPr="00672FC6" w:rsidRDefault="008560F2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</w:p>
        </w:tc>
        <w:tc>
          <w:tcPr>
            <w:tcW w:w="1134" w:type="dxa"/>
          </w:tcPr>
          <w:p w14:paraId="1693CAE6" w14:textId="753021C8" w:rsidR="008560F2" w:rsidRPr="00672FC6" w:rsidRDefault="008560F2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類別</w:t>
            </w:r>
          </w:p>
        </w:tc>
        <w:tc>
          <w:tcPr>
            <w:tcW w:w="2977" w:type="dxa"/>
          </w:tcPr>
          <w:p w14:paraId="3EDB9DF7" w14:textId="7BCADE2E" w:rsidR="008560F2" w:rsidRPr="00672FC6" w:rsidRDefault="008560F2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季節</w:t>
            </w:r>
          </w:p>
        </w:tc>
      </w:tr>
      <w:tr w:rsidR="005E690C" w:rsidRPr="002717C2" w14:paraId="63257F65" w14:textId="77777777" w:rsidTr="001510B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86F74C3" w14:textId="77777777" w:rsidR="005E690C" w:rsidRPr="002717C2" w:rsidRDefault="005E690C" w:rsidP="001510BA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proofErr w:type="spellStart"/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max_AMB_TEMP</w:t>
            </w:r>
            <w:proofErr w:type="spellEnd"/>
          </w:p>
        </w:tc>
        <w:tc>
          <w:tcPr>
            <w:tcW w:w="1843" w:type="dxa"/>
          </w:tcPr>
          <w:p w14:paraId="76DF2BBC" w14:textId="77777777" w:rsidR="005E690C" w:rsidRPr="002717C2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°</w:t>
            </w: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C</w:t>
            </w:r>
          </w:p>
        </w:tc>
        <w:tc>
          <w:tcPr>
            <w:tcW w:w="1134" w:type="dxa"/>
          </w:tcPr>
          <w:p w14:paraId="6A9DD5C3" w14:textId="77777777" w:rsidR="005E690C" w:rsidRPr="002717C2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441E8D74" w14:textId="77777777" w:rsidR="005E690C" w:rsidRPr="002717C2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當日最高溫度</w:t>
            </w:r>
          </w:p>
        </w:tc>
      </w:tr>
      <w:tr w:rsidR="005E690C" w:rsidRPr="002717C2" w14:paraId="3611E960" w14:textId="77777777" w:rsidTr="001510B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09520E1" w14:textId="77777777" w:rsidR="005E690C" w:rsidRPr="002717C2" w:rsidRDefault="005E690C" w:rsidP="001510BA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proofErr w:type="spellStart"/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mean_AMB_TEMP</w:t>
            </w:r>
            <w:proofErr w:type="spellEnd"/>
          </w:p>
        </w:tc>
        <w:tc>
          <w:tcPr>
            <w:tcW w:w="1843" w:type="dxa"/>
          </w:tcPr>
          <w:p w14:paraId="641B33C0" w14:textId="77777777" w:rsidR="005E690C" w:rsidRPr="002717C2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°</w:t>
            </w: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C</w:t>
            </w:r>
          </w:p>
        </w:tc>
        <w:tc>
          <w:tcPr>
            <w:tcW w:w="1134" w:type="dxa"/>
          </w:tcPr>
          <w:p w14:paraId="029D28B1" w14:textId="77777777" w:rsidR="005E690C" w:rsidRPr="002717C2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622EBCE8" w14:textId="77777777" w:rsidR="005E690C" w:rsidRPr="002717C2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當日平均溫度</w:t>
            </w:r>
          </w:p>
        </w:tc>
      </w:tr>
      <w:tr w:rsidR="005E690C" w:rsidRPr="002717C2" w14:paraId="32D62C76" w14:textId="77777777" w:rsidTr="001510B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832D13A" w14:textId="77777777" w:rsidR="005E690C" w:rsidRPr="002717C2" w:rsidRDefault="005E690C" w:rsidP="001510BA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max_PM2_5</w:t>
            </w:r>
          </w:p>
        </w:tc>
        <w:tc>
          <w:tcPr>
            <w:tcW w:w="1843" w:type="dxa"/>
          </w:tcPr>
          <w:p w14:paraId="0091979C" w14:textId="77777777" w:rsidR="005E690C" w:rsidRPr="002717C2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µg/m</w:t>
            </w: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³</w:t>
            </w:r>
          </w:p>
        </w:tc>
        <w:tc>
          <w:tcPr>
            <w:tcW w:w="1134" w:type="dxa"/>
          </w:tcPr>
          <w:p w14:paraId="6C71E09C" w14:textId="77777777" w:rsidR="005E690C" w:rsidRPr="002717C2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67C2AF91" w14:textId="77777777" w:rsidR="005E690C" w:rsidRPr="002717C2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當日最高</w:t>
            </w: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 xml:space="preserve"> PM2.5</w:t>
            </w:r>
          </w:p>
        </w:tc>
      </w:tr>
      <w:tr w:rsidR="005E690C" w:rsidRPr="002717C2" w14:paraId="3CB8BA09" w14:textId="77777777" w:rsidTr="001510B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D747C17" w14:textId="77777777" w:rsidR="005E690C" w:rsidRPr="002717C2" w:rsidRDefault="005E690C" w:rsidP="001510BA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mean_PM2_5</w:t>
            </w:r>
          </w:p>
        </w:tc>
        <w:tc>
          <w:tcPr>
            <w:tcW w:w="1843" w:type="dxa"/>
          </w:tcPr>
          <w:p w14:paraId="58C9544C" w14:textId="77777777" w:rsidR="005E690C" w:rsidRPr="002717C2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µg/m</w:t>
            </w: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³</w:t>
            </w:r>
          </w:p>
        </w:tc>
        <w:tc>
          <w:tcPr>
            <w:tcW w:w="1134" w:type="dxa"/>
          </w:tcPr>
          <w:p w14:paraId="3EB3CE90" w14:textId="77777777" w:rsidR="005E690C" w:rsidRPr="002717C2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130833D2" w14:textId="77777777" w:rsidR="005E690C" w:rsidRPr="002717C2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當日平均</w:t>
            </w: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 xml:space="preserve"> PM2.5</w:t>
            </w:r>
          </w:p>
        </w:tc>
      </w:tr>
      <w:tr w:rsidR="005E690C" w:rsidRPr="002717C2" w14:paraId="6B98BE61" w14:textId="77777777" w:rsidTr="001510B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5C5AE55" w14:textId="77777777" w:rsidR="005E690C" w:rsidRPr="002717C2" w:rsidRDefault="005E690C" w:rsidP="001510BA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proofErr w:type="spellStart"/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max_RH</w:t>
            </w:r>
            <w:proofErr w:type="spellEnd"/>
          </w:p>
        </w:tc>
        <w:tc>
          <w:tcPr>
            <w:tcW w:w="1843" w:type="dxa"/>
          </w:tcPr>
          <w:p w14:paraId="5BBDBC28" w14:textId="77777777" w:rsidR="005E690C" w:rsidRPr="002717C2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%</w:t>
            </w:r>
          </w:p>
        </w:tc>
        <w:tc>
          <w:tcPr>
            <w:tcW w:w="1134" w:type="dxa"/>
          </w:tcPr>
          <w:p w14:paraId="18E83D19" w14:textId="77777777" w:rsidR="005E690C" w:rsidRPr="002717C2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207CB782" w14:textId="77777777" w:rsidR="005E690C" w:rsidRPr="002717C2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當日最高相對濕度</w:t>
            </w:r>
          </w:p>
        </w:tc>
      </w:tr>
      <w:tr w:rsidR="005E690C" w:rsidRPr="002717C2" w14:paraId="3782033B" w14:textId="77777777" w:rsidTr="001510B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DCC8C5E" w14:textId="77777777" w:rsidR="005E690C" w:rsidRPr="002717C2" w:rsidRDefault="005E690C" w:rsidP="001510BA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proofErr w:type="spellStart"/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mean_RH</w:t>
            </w:r>
            <w:proofErr w:type="spellEnd"/>
          </w:p>
        </w:tc>
        <w:tc>
          <w:tcPr>
            <w:tcW w:w="1843" w:type="dxa"/>
          </w:tcPr>
          <w:p w14:paraId="0B31D92E" w14:textId="77777777" w:rsidR="005E690C" w:rsidRPr="002717C2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%</w:t>
            </w:r>
          </w:p>
        </w:tc>
        <w:tc>
          <w:tcPr>
            <w:tcW w:w="1134" w:type="dxa"/>
          </w:tcPr>
          <w:p w14:paraId="126563D3" w14:textId="77777777" w:rsidR="005E690C" w:rsidRPr="002717C2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56B34C46" w14:textId="77777777" w:rsidR="005E690C" w:rsidRPr="002717C2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當日平均相對濕度</w:t>
            </w:r>
          </w:p>
        </w:tc>
      </w:tr>
      <w:tr w:rsidR="005E690C" w:rsidRPr="002717C2" w14:paraId="4A4F62E7" w14:textId="77777777" w:rsidTr="001510B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1C2B432" w14:textId="77777777" w:rsidR="005E690C" w:rsidRPr="00672FC6" w:rsidRDefault="005E690C" w:rsidP="001510BA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proofErr w:type="spellStart"/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item_ppm</w:t>
            </w:r>
            <w:proofErr w:type="spellEnd"/>
          </w:p>
        </w:tc>
        <w:tc>
          <w:tcPr>
            <w:tcW w:w="1843" w:type="dxa"/>
          </w:tcPr>
          <w:p w14:paraId="758799C2" w14:textId="77777777" w:rsidR="005E690C" w:rsidRPr="00672FC6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02814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ppm</w:t>
            </w:r>
          </w:p>
        </w:tc>
        <w:tc>
          <w:tcPr>
            <w:tcW w:w="1134" w:type="dxa"/>
          </w:tcPr>
          <w:p w14:paraId="6E229F22" w14:textId="77777777" w:rsidR="005E690C" w:rsidRPr="00672FC6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413FDEB3" w14:textId="77777777" w:rsidR="005E690C" w:rsidRPr="00672FC6" w:rsidRDefault="005E690C" w:rsidP="001510B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02814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登革熱確診率</w:t>
            </w:r>
            <w:r w:rsidRPr="002C5708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（應變數）</w:t>
            </w:r>
          </w:p>
        </w:tc>
      </w:tr>
    </w:tbl>
    <w:p w14:paraId="629204A5" w14:textId="77777777" w:rsidR="005E690C" w:rsidRDefault="005E690C" w:rsidP="005E690C">
      <w:pPr>
        <w:spacing w:after="0" w:line="360" w:lineRule="auto"/>
        <w:outlineLvl w:val="1"/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</w:pPr>
    </w:p>
    <w:p w14:paraId="2A2B6375" w14:textId="77777777" w:rsidR="005E690C" w:rsidRDefault="005E690C">
      <w:pPr>
        <w:widowControl/>
        <w:rPr>
          <w:rFonts w:ascii="Times New Roman" w:eastAsia="標楷體" w:hAnsi="Times New Roman" w:cs="Times New Roman"/>
          <w:b/>
          <w:color w:val="000000" w:themeColor="text1"/>
          <w:sz w:val="36"/>
          <w:szCs w:val="36"/>
        </w:rPr>
      </w:pPr>
      <w:r>
        <w:rPr>
          <w:rFonts w:ascii="Times New Roman" w:eastAsia="標楷體" w:hAnsi="Times New Roman" w:cs="Times New Roman"/>
          <w:b/>
          <w:color w:val="000000" w:themeColor="text1"/>
          <w:sz w:val="36"/>
          <w:szCs w:val="36"/>
        </w:rPr>
        <w:br w:type="page"/>
      </w:r>
    </w:p>
    <w:p w14:paraId="5FDE86A9" w14:textId="04798657" w:rsidR="005E690C" w:rsidRDefault="00384A91" w:rsidP="005E690C">
      <w:pPr>
        <w:widowControl/>
        <w:spacing w:after="0" w:line="240" w:lineRule="auto"/>
        <w:outlineLvl w:val="1"/>
        <w:rPr>
          <w:rFonts w:ascii="Times New Roman" w:eastAsia="標楷體" w:hAnsi="Times New Roman" w:cs="Times New Roman"/>
          <w:b/>
          <w:color w:val="000000" w:themeColor="text1"/>
          <w:sz w:val="36"/>
          <w:szCs w:val="36"/>
        </w:rPr>
      </w:pPr>
      <w:r>
        <w:rPr>
          <w:rFonts w:ascii="Times New Roman" w:eastAsia="標楷體" w:hAnsi="Times New Roman" w:cs="Times New Roman" w:hint="eastAsia"/>
          <w:b/>
          <w:color w:val="000000" w:themeColor="text1"/>
          <w:sz w:val="36"/>
          <w:szCs w:val="36"/>
        </w:rPr>
        <w:lastRenderedPageBreak/>
        <w:t>研究方法與結果</w:t>
      </w:r>
    </w:p>
    <w:p w14:paraId="73CE38D6" w14:textId="77777777" w:rsidR="0011146F" w:rsidRDefault="0011146F" w:rsidP="005E690C">
      <w:pPr>
        <w:widowControl/>
        <w:spacing w:after="0" w:line="240" w:lineRule="auto"/>
        <w:outlineLvl w:val="1"/>
        <w:rPr>
          <w:rFonts w:ascii="Times New Roman" w:eastAsia="標楷體" w:hAnsi="Times New Roman" w:cs="Times New Roman"/>
          <w:color w:val="000000" w:themeColor="text1"/>
          <w:kern w:val="0"/>
          <w:sz w:val="32"/>
          <w:szCs w:val="28"/>
          <w14:ligatures w14:val="none"/>
        </w:rPr>
      </w:pPr>
      <w:r w:rsidRPr="0011146F">
        <w:rPr>
          <w:rFonts w:ascii="Times New Roman" w:eastAsia="標楷體" w:hAnsi="Times New Roman" w:cs="Times New Roman"/>
          <w:color w:val="000000" w:themeColor="text1"/>
          <w:kern w:val="0"/>
          <w:sz w:val="32"/>
          <w:szCs w:val="28"/>
          <w14:ligatures w14:val="none"/>
        </w:rPr>
        <w:t>資料概述</w:t>
      </w:r>
    </w:p>
    <w:p w14:paraId="6B4B25D1" w14:textId="025436FD" w:rsidR="0011146F" w:rsidRPr="0011146F" w:rsidRDefault="0011146F" w:rsidP="0011146F">
      <w:pPr>
        <w:widowControl/>
        <w:spacing w:after="0" w:line="240" w:lineRule="auto"/>
        <w:ind w:firstLine="480"/>
        <w:outlineLvl w:val="1"/>
        <w:rPr>
          <w:rFonts w:ascii="Times New Roman" w:eastAsia="標楷體" w:hAnsi="Times New Roman" w:cs="Times New Roman"/>
          <w:color w:val="000000" w:themeColor="text1"/>
          <w:kern w:val="0"/>
          <w:sz w:val="32"/>
          <w:szCs w:val="28"/>
          <w14:ligatures w14:val="none"/>
        </w:rPr>
      </w:pPr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本研究之登革熱確診率（</w:t>
      </w:r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ppm</w:t>
      </w:r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）平均約為</w:t>
      </w:r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15.8 ppm</w:t>
      </w:r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，作為後續模型誤差解讀之參考尺度。</w:t>
      </w:r>
    </w:p>
    <w:p w14:paraId="1D1C4B67" w14:textId="61856DCE" w:rsidR="0011146F" w:rsidRPr="0011146F" w:rsidRDefault="0011146F" w:rsidP="005E690C">
      <w:pPr>
        <w:widowControl/>
        <w:spacing w:after="0" w:line="240" w:lineRule="auto"/>
        <w:outlineLvl w:val="1"/>
        <w:rPr>
          <w:rFonts w:ascii="Times New Roman" w:eastAsia="標楷體" w:hAnsi="Times New Roman" w:cs="Times New Roman"/>
          <w:color w:val="000000" w:themeColor="text1"/>
          <w:kern w:val="0"/>
          <w:sz w:val="32"/>
          <w:szCs w:val="28"/>
          <w14:ligatures w14:val="none"/>
        </w:rPr>
      </w:pPr>
      <w:r w:rsidRPr="0011146F">
        <w:rPr>
          <w:rFonts w:ascii="Times New Roman" w:eastAsia="標楷體" w:hAnsi="Times New Roman" w:cs="Times New Roman"/>
          <w:color w:val="000000" w:themeColor="text1"/>
          <w:kern w:val="0"/>
          <w:sz w:val="32"/>
          <w:szCs w:val="28"/>
          <w14:ligatures w14:val="none"/>
        </w:rPr>
        <w:t>Random Forest Regression</w:t>
      </w:r>
    </w:p>
    <w:p w14:paraId="6B9CB8C5" w14:textId="0FF390D1" w:rsidR="005E690C" w:rsidRDefault="00C60857" w:rsidP="00C60760">
      <w:pPr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C60857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本研究採用</w:t>
      </w:r>
      <w:r w:rsidRPr="00C60857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Random Forest Regression </w:t>
      </w:r>
      <w:r w:rsidRPr="00C60857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預測登革熱確診率（</w:t>
      </w:r>
      <w:r w:rsidRPr="00C60857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ppm</w:t>
      </w:r>
      <w:r w:rsidRPr="00C60857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），並納入氣溫、濕度及空氣污染等環境變數。本研究之重點在於探討不同抽樣方法下模型表現的穩定性，因此選擇</w:t>
      </w:r>
      <w:r w:rsidRPr="00C60857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Random Forest Regression</w:t>
      </w:r>
      <w:r w:rsidRPr="00C60857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。由於</w:t>
      </w:r>
      <w:r w:rsidRPr="00C60857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Random Forest </w:t>
      </w:r>
      <w:r w:rsidRPr="00C60857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本身即結合</w:t>
      </w:r>
      <w:r w:rsidRPr="00C60857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bootstrap </w:t>
      </w:r>
      <w:r w:rsidRPr="00C60857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與集成學習，能更清楚呈現抽樣方法對預測誤差分布之影響。</w:t>
      </w:r>
    </w:p>
    <w:p w14:paraId="5F3A893D" w14:textId="5DFAC09F" w:rsidR="00911158" w:rsidRDefault="00B8441E" w:rsidP="00B8441E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  <w:color w:val="000000" w:themeColor="text1"/>
          <w:kern w:val="0"/>
          <w:sz w:val="32"/>
          <w:szCs w:val="28"/>
          <w14:ligatures w14:val="none"/>
        </w:rPr>
      </w:pPr>
      <w:r w:rsidRPr="00B8441E">
        <w:rPr>
          <w:rFonts w:ascii="Times New Roman" w:eastAsia="標楷體" w:hAnsi="Times New Roman" w:cs="Times New Roman"/>
          <w:color w:val="000000" w:themeColor="text1"/>
          <w:kern w:val="0"/>
          <w:sz w:val="32"/>
          <w:szCs w:val="28"/>
          <w14:ligatures w14:val="none"/>
        </w:rPr>
        <w:t>k-fold</w:t>
      </w:r>
    </w:p>
    <w:p w14:paraId="634BBEDA" w14:textId="476E2516" w:rsidR="00751C85" w:rsidRPr="0011146F" w:rsidRDefault="0011146F" w:rsidP="0011146F">
      <w:pPr>
        <w:ind w:left="480" w:firstLine="36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為評估模型之泛化能力，本研究採用</w:t>
      </w:r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5-fold cross-validation</w:t>
      </w:r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（</w:t>
      </w:r>
      <w:proofErr w:type="spellStart"/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n_splits</w:t>
      </w:r>
      <w:proofErr w:type="spellEnd"/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= 5</w:t>
      </w:r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，</w:t>
      </w:r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seed </w:t>
      </w:r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固定）。每一</w:t>
      </w:r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fold </w:t>
      </w:r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分別計算訓練集與測試集之</w:t>
      </w:r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RMSE</w:t>
      </w:r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，結果彙整如下表。</w:t>
      </w:r>
    </w:p>
    <w:tbl>
      <w:tblPr>
        <w:tblStyle w:val="11"/>
        <w:tblW w:w="4199" w:type="dxa"/>
        <w:jc w:val="center"/>
        <w:tblLook w:val="04A0" w:firstRow="1" w:lastRow="0" w:firstColumn="1" w:lastColumn="0" w:noHBand="0" w:noVBand="1"/>
      </w:tblPr>
      <w:tblGrid>
        <w:gridCol w:w="950"/>
        <w:gridCol w:w="1690"/>
        <w:gridCol w:w="1559"/>
      </w:tblGrid>
      <w:tr w:rsidR="00751C85" w:rsidRPr="00751C85" w14:paraId="5F631F79" w14:textId="77777777" w:rsidTr="00751C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</w:tcPr>
          <w:p w14:paraId="65A884FC" w14:textId="70D8C704" w:rsidR="00751C85" w:rsidRPr="00751C85" w:rsidRDefault="00751C85" w:rsidP="00751C85">
            <w:pPr>
              <w:widowControl/>
              <w:jc w:val="right"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kern w:val="0"/>
                <w:szCs w:val="22"/>
                <w14:ligatures w14:val="none"/>
              </w:rPr>
              <w:t>Fold</w:t>
            </w:r>
          </w:p>
        </w:tc>
        <w:tc>
          <w:tcPr>
            <w:tcW w:w="1690" w:type="dxa"/>
          </w:tcPr>
          <w:p w14:paraId="0D02A818" w14:textId="4757C6C2" w:rsidR="00751C85" w:rsidRPr="00751C85" w:rsidRDefault="00751C85" w:rsidP="00751C85">
            <w:pPr>
              <w:widowControl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kern w:val="0"/>
                <w:szCs w:val="22"/>
                <w14:ligatures w14:val="none"/>
              </w:rPr>
              <w:t>RMSE (Train)</w:t>
            </w:r>
          </w:p>
        </w:tc>
        <w:tc>
          <w:tcPr>
            <w:tcW w:w="1559" w:type="dxa"/>
            <w:noWrap/>
            <w:hideMark/>
          </w:tcPr>
          <w:p w14:paraId="39F74D74" w14:textId="0D70E64F" w:rsidR="00751C85" w:rsidRPr="00751C85" w:rsidRDefault="00751C85" w:rsidP="00751C85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kern w:val="0"/>
                <w:szCs w:val="22"/>
                <w14:ligatures w14:val="none"/>
              </w:rPr>
              <w:t>RMSE (Test)</w:t>
            </w:r>
          </w:p>
        </w:tc>
      </w:tr>
      <w:tr w:rsidR="00751C85" w:rsidRPr="00751C85" w14:paraId="769E2728" w14:textId="77777777" w:rsidTr="00751C85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hideMark/>
          </w:tcPr>
          <w:p w14:paraId="462ABE54" w14:textId="77777777" w:rsidR="00751C85" w:rsidRPr="00751C85" w:rsidRDefault="00751C85" w:rsidP="00751C85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  <w:t>Fold 1</w:t>
            </w:r>
          </w:p>
        </w:tc>
        <w:tc>
          <w:tcPr>
            <w:tcW w:w="1690" w:type="dxa"/>
            <w:hideMark/>
          </w:tcPr>
          <w:p w14:paraId="70D47275" w14:textId="77777777" w:rsidR="00751C85" w:rsidRPr="00751C85" w:rsidRDefault="00751C85" w:rsidP="00751C8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  <w:t>4.044976</w:t>
            </w:r>
          </w:p>
        </w:tc>
        <w:tc>
          <w:tcPr>
            <w:tcW w:w="1559" w:type="dxa"/>
            <w:hideMark/>
          </w:tcPr>
          <w:p w14:paraId="2137D975" w14:textId="77777777" w:rsidR="00751C85" w:rsidRPr="00751C85" w:rsidRDefault="00751C85" w:rsidP="00751C8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  <w:t>11.821107</w:t>
            </w:r>
          </w:p>
        </w:tc>
      </w:tr>
      <w:tr w:rsidR="00751C85" w:rsidRPr="00751C85" w14:paraId="4499FE16" w14:textId="77777777" w:rsidTr="00751C85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hideMark/>
          </w:tcPr>
          <w:p w14:paraId="3E28A0BC" w14:textId="77777777" w:rsidR="00751C85" w:rsidRPr="00751C85" w:rsidRDefault="00751C85" w:rsidP="00751C85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  <w:t>Fold 2</w:t>
            </w:r>
          </w:p>
        </w:tc>
        <w:tc>
          <w:tcPr>
            <w:tcW w:w="1690" w:type="dxa"/>
            <w:hideMark/>
          </w:tcPr>
          <w:p w14:paraId="37AB2443" w14:textId="77777777" w:rsidR="00751C85" w:rsidRPr="00751C85" w:rsidRDefault="00751C85" w:rsidP="00751C8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  <w:t>4.497461</w:t>
            </w:r>
          </w:p>
        </w:tc>
        <w:tc>
          <w:tcPr>
            <w:tcW w:w="1559" w:type="dxa"/>
            <w:hideMark/>
          </w:tcPr>
          <w:p w14:paraId="3B9B019F" w14:textId="77777777" w:rsidR="00751C85" w:rsidRPr="00751C85" w:rsidRDefault="00751C85" w:rsidP="00751C8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  <w:t>10.246235</w:t>
            </w:r>
          </w:p>
        </w:tc>
      </w:tr>
      <w:tr w:rsidR="00751C85" w:rsidRPr="00751C85" w14:paraId="13B73834" w14:textId="77777777" w:rsidTr="00751C85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hideMark/>
          </w:tcPr>
          <w:p w14:paraId="67917E0C" w14:textId="77777777" w:rsidR="00751C85" w:rsidRPr="00751C85" w:rsidRDefault="00751C85" w:rsidP="00751C85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  <w:t>Fold 3</w:t>
            </w:r>
          </w:p>
        </w:tc>
        <w:tc>
          <w:tcPr>
            <w:tcW w:w="1690" w:type="dxa"/>
            <w:hideMark/>
          </w:tcPr>
          <w:p w14:paraId="539D6EBF" w14:textId="77777777" w:rsidR="00751C85" w:rsidRPr="00751C85" w:rsidRDefault="00751C85" w:rsidP="00751C8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  <w:t>4.150672</w:t>
            </w:r>
          </w:p>
        </w:tc>
        <w:tc>
          <w:tcPr>
            <w:tcW w:w="1559" w:type="dxa"/>
            <w:hideMark/>
          </w:tcPr>
          <w:p w14:paraId="59AE6DCD" w14:textId="77777777" w:rsidR="00751C85" w:rsidRPr="00751C85" w:rsidRDefault="00751C85" w:rsidP="00751C8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  <w:t>11.523006</w:t>
            </w:r>
          </w:p>
        </w:tc>
      </w:tr>
      <w:tr w:rsidR="00751C85" w:rsidRPr="00751C85" w14:paraId="75192BDD" w14:textId="77777777" w:rsidTr="00751C85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hideMark/>
          </w:tcPr>
          <w:p w14:paraId="039EC3E2" w14:textId="77777777" w:rsidR="00751C85" w:rsidRPr="00751C85" w:rsidRDefault="00751C85" w:rsidP="00751C85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  <w:t>Fold 4</w:t>
            </w:r>
          </w:p>
        </w:tc>
        <w:tc>
          <w:tcPr>
            <w:tcW w:w="1690" w:type="dxa"/>
            <w:hideMark/>
          </w:tcPr>
          <w:p w14:paraId="7CCD771C" w14:textId="77777777" w:rsidR="00751C85" w:rsidRPr="00751C85" w:rsidRDefault="00751C85" w:rsidP="00751C8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  <w:t>4.410568</w:t>
            </w:r>
          </w:p>
        </w:tc>
        <w:tc>
          <w:tcPr>
            <w:tcW w:w="1559" w:type="dxa"/>
            <w:hideMark/>
          </w:tcPr>
          <w:p w14:paraId="715F6E58" w14:textId="77777777" w:rsidR="00751C85" w:rsidRPr="00751C85" w:rsidRDefault="00751C85" w:rsidP="00751C8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  <w:t>11.868107</w:t>
            </w:r>
          </w:p>
        </w:tc>
      </w:tr>
      <w:tr w:rsidR="00751C85" w:rsidRPr="00751C85" w14:paraId="63E35FF1" w14:textId="77777777" w:rsidTr="00751C85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hideMark/>
          </w:tcPr>
          <w:p w14:paraId="6B80510E" w14:textId="77777777" w:rsidR="00751C85" w:rsidRPr="00751C85" w:rsidRDefault="00751C85" w:rsidP="00751C85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  <w:t>Fold 5</w:t>
            </w:r>
          </w:p>
        </w:tc>
        <w:tc>
          <w:tcPr>
            <w:tcW w:w="1690" w:type="dxa"/>
            <w:hideMark/>
          </w:tcPr>
          <w:p w14:paraId="34B273A2" w14:textId="77777777" w:rsidR="00751C85" w:rsidRPr="00751C85" w:rsidRDefault="00751C85" w:rsidP="00751C8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  <w:t>4.331489</w:t>
            </w:r>
          </w:p>
        </w:tc>
        <w:tc>
          <w:tcPr>
            <w:tcW w:w="1559" w:type="dxa"/>
            <w:hideMark/>
          </w:tcPr>
          <w:p w14:paraId="3D0AD6E8" w14:textId="77777777" w:rsidR="00751C85" w:rsidRPr="00751C85" w:rsidRDefault="00751C85" w:rsidP="00751C8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  <w:t>11.675742</w:t>
            </w:r>
          </w:p>
        </w:tc>
      </w:tr>
      <w:tr w:rsidR="00751C85" w:rsidRPr="00751C85" w14:paraId="36F335E1" w14:textId="77777777" w:rsidTr="0011146F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shd w:val="clear" w:color="auto" w:fill="BFBFBF" w:themeFill="background1" w:themeFillShade="BF"/>
            <w:hideMark/>
          </w:tcPr>
          <w:p w14:paraId="6C82DCA3" w14:textId="77777777" w:rsidR="00751C85" w:rsidRPr="00751C85" w:rsidRDefault="00751C85" w:rsidP="00751C85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  <w:t>Mean</w:t>
            </w:r>
          </w:p>
        </w:tc>
        <w:tc>
          <w:tcPr>
            <w:tcW w:w="1690" w:type="dxa"/>
            <w:shd w:val="clear" w:color="auto" w:fill="BFBFBF" w:themeFill="background1" w:themeFillShade="BF"/>
            <w:hideMark/>
          </w:tcPr>
          <w:p w14:paraId="73573A8B" w14:textId="77777777" w:rsidR="00751C85" w:rsidRPr="00751C85" w:rsidRDefault="00751C85" w:rsidP="00751C8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  <w:t>4.287033</w:t>
            </w:r>
          </w:p>
        </w:tc>
        <w:tc>
          <w:tcPr>
            <w:tcW w:w="1559" w:type="dxa"/>
            <w:shd w:val="clear" w:color="auto" w:fill="BFBFBF" w:themeFill="background1" w:themeFillShade="BF"/>
            <w:hideMark/>
          </w:tcPr>
          <w:p w14:paraId="746DE4E6" w14:textId="77777777" w:rsidR="00751C85" w:rsidRPr="00751C85" w:rsidRDefault="00751C85" w:rsidP="00751C8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  <w:t>11.426839</w:t>
            </w:r>
          </w:p>
        </w:tc>
      </w:tr>
      <w:tr w:rsidR="00751C85" w:rsidRPr="00751C85" w14:paraId="1A14164C" w14:textId="77777777" w:rsidTr="0011146F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shd w:val="clear" w:color="auto" w:fill="BFBFBF" w:themeFill="background1" w:themeFillShade="BF"/>
            <w:hideMark/>
          </w:tcPr>
          <w:p w14:paraId="213959FE" w14:textId="77777777" w:rsidR="00751C85" w:rsidRPr="00751C85" w:rsidRDefault="00751C85" w:rsidP="00751C85">
            <w:pPr>
              <w:widowControl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  <w:t>SD</w:t>
            </w:r>
          </w:p>
        </w:tc>
        <w:tc>
          <w:tcPr>
            <w:tcW w:w="1690" w:type="dxa"/>
            <w:shd w:val="clear" w:color="auto" w:fill="BFBFBF" w:themeFill="background1" w:themeFillShade="BF"/>
            <w:hideMark/>
          </w:tcPr>
          <w:p w14:paraId="303E3513" w14:textId="77777777" w:rsidR="00751C85" w:rsidRPr="00751C85" w:rsidRDefault="00751C85" w:rsidP="00751C8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  <w:t>0.186214</w:t>
            </w:r>
          </w:p>
        </w:tc>
        <w:tc>
          <w:tcPr>
            <w:tcW w:w="1559" w:type="dxa"/>
            <w:shd w:val="clear" w:color="auto" w:fill="BFBFBF" w:themeFill="background1" w:themeFillShade="BF"/>
            <w:hideMark/>
          </w:tcPr>
          <w:p w14:paraId="5D86DE89" w14:textId="77777777" w:rsidR="00751C85" w:rsidRPr="00751C85" w:rsidRDefault="00751C85" w:rsidP="00751C85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2"/>
                <w14:ligatures w14:val="none"/>
              </w:rPr>
              <w:t>0.673645</w:t>
            </w:r>
          </w:p>
        </w:tc>
      </w:tr>
    </w:tbl>
    <w:p w14:paraId="6994C38D" w14:textId="69A4F3E6" w:rsidR="00C60857" w:rsidRPr="00C60857" w:rsidRDefault="00C60857" w:rsidP="00C60857">
      <w:pPr>
        <w:widowControl/>
        <w:rPr>
          <w:rFonts w:ascii="Times New Roman" w:eastAsia="標楷體" w:hAnsi="Times New Roman" w:cs="Times New Roman"/>
          <w:color w:val="000000" w:themeColor="text1"/>
          <w:kern w:val="0"/>
          <w14:ligatures w14:val="none"/>
        </w:rPr>
      </w:pPr>
    </w:p>
    <w:p w14:paraId="1593B0BA" w14:textId="02469A29" w:rsidR="00A14669" w:rsidRPr="00A14669" w:rsidRDefault="00A14669" w:rsidP="00A14669">
      <w:pPr>
        <w:pStyle w:val="a9"/>
        <w:widowControl/>
        <w:numPr>
          <w:ilvl w:val="0"/>
          <w:numId w:val="4"/>
        </w:numPr>
        <w:rPr>
          <w:rFonts w:ascii="Times New Roman" w:eastAsia="標楷體" w:hAnsi="Times New Roman" w:cs="Times New Roman"/>
          <w:color w:val="000000" w:themeColor="text1"/>
          <w:kern w:val="0"/>
          <w14:ligatures w14:val="none"/>
        </w:rPr>
      </w:pPr>
      <w:r w:rsidRPr="00A14669">
        <w:rPr>
          <w:rFonts w:ascii="Times New Roman" w:eastAsia="標楷體" w:hAnsi="Times New Roman" w:cs="Times New Roman" w:hint="eastAsia"/>
          <w:color w:val="000000" w:themeColor="text1"/>
          <w:kern w:val="0"/>
          <w14:ligatures w14:val="none"/>
        </w:rPr>
        <w:t xml:space="preserve">Train RMSE </w:t>
      </w:r>
      <w:r w:rsidRPr="00A14669">
        <w:rPr>
          <w:rFonts w:ascii="Times New Roman" w:eastAsia="標楷體" w:hAnsi="Times New Roman" w:cs="Times New Roman" w:hint="eastAsia"/>
          <w:color w:val="000000" w:themeColor="text1"/>
          <w:kern w:val="0"/>
          <w14:ligatures w14:val="none"/>
        </w:rPr>
        <w:t>明顯小於</w:t>
      </w:r>
      <w:r w:rsidRPr="00A14669">
        <w:rPr>
          <w:rFonts w:ascii="Times New Roman" w:eastAsia="標楷體" w:hAnsi="Times New Roman" w:cs="Times New Roman" w:hint="eastAsia"/>
          <w:color w:val="000000" w:themeColor="text1"/>
          <w:kern w:val="0"/>
          <w14:ligatures w14:val="none"/>
        </w:rPr>
        <w:t xml:space="preserve"> test RMSE</w:t>
      </w:r>
      <w:r w:rsidRPr="00A14669">
        <w:rPr>
          <w:rFonts w:ascii="Times New Roman" w:eastAsia="標楷體" w:hAnsi="Times New Roman" w:cs="Times New Roman" w:hint="eastAsia"/>
          <w:color w:val="000000" w:themeColor="text1"/>
          <w:kern w:val="0"/>
          <w14:ligatures w14:val="none"/>
        </w:rPr>
        <w:t>，顯示模型具備學習能力。同時，</w:t>
      </w:r>
      <w:r w:rsidRPr="00A14669">
        <w:rPr>
          <w:rFonts w:ascii="Times New Roman" w:eastAsia="標楷體" w:hAnsi="Times New Roman" w:cs="Times New Roman" w:hint="eastAsia"/>
          <w:color w:val="000000" w:themeColor="text1"/>
          <w:kern w:val="0"/>
          <w14:ligatures w14:val="none"/>
        </w:rPr>
        <w:t xml:space="preserve">test RMSE </w:t>
      </w:r>
      <w:r w:rsidRPr="00A14669">
        <w:rPr>
          <w:rFonts w:ascii="Times New Roman" w:eastAsia="標楷體" w:hAnsi="Times New Roman" w:cs="Times New Roman" w:hint="eastAsia"/>
          <w:color w:val="000000" w:themeColor="text1"/>
          <w:kern w:val="0"/>
          <w14:ligatures w14:val="none"/>
        </w:rPr>
        <w:t>在各</w:t>
      </w:r>
      <w:r w:rsidRPr="00A14669">
        <w:rPr>
          <w:rFonts w:ascii="Times New Roman" w:eastAsia="標楷體" w:hAnsi="Times New Roman" w:cs="Times New Roman" w:hint="eastAsia"/>
          <w:color w:val="000000" w:themeColor="text1"/>
          <w:kern w:val="0"/>
          <w14:ligatures w14:val="none"/>
        </w:rPr>
        <w:t xml:space="preserve"> fold </w:t>
      </w:r>
      <w:r w:rsidRPr="00A14669">
        <w:rPr>
          <w:rFonts w:ascii="Times New Roman" w:eastAsia="標楷體" w:hAnsi="Times New Roman" w:cs="Times New Roman" w:hint="eastAsia"/>
          <w:color w:val="000000" w:themeColor="text1"/>
          <w:kern w:val="0"/>
          <w14:ligatures w14:val="none"/>
        </w:rPr>
        <w:t>間變化不大，顯示模型未出現嚴重</w:t>
      </w:r>
      <w:r w:rsidRPr="00A14669">
        <w:rPr>
          <w:rFonts w:ascii="Times New Roman" w:eastAsia="標楷體" w:hAnsi="Times New Roman" w:cs="Times New Roman" w:hint="eastAsia"/>
          <w:color w:val="000000" w:themeColor="text1"/>
          <w:kern w:val="0"/>
          <w14:ligatures w14:val="none"/>
        </w:rPr>
        <w:t xml:space="preserve"> overfitting</w:t>
      </w:r>
      <w:r w:rsidRPr="00A14669">
        <w:rPr>
          <w:rFonts w:ascii="Times New Roman" w:eastAsia="標楷體" w:hAnsi="Times New Roman" w:cs="Times New Roman" w:hint="eastAsia"/>
          <w:color w:val="000000" w:themeColor="text1"/>
          <w:kern w:val="0"/>
          <w14:ligatures w14:val="none"/>
        </w:rPr>
        <w:t>，具有良好的泛化能力。</w:t>
      </w:r>
    </w:p>
    <w:p w14:paraId="6F0741B3" w14:textId="25C51A6E" w:rsidR="00A50F59" w:rsidRDefault="00A50F59" w:rsidP="00A14669">
      <w:pPr>
        <w:widowControl/>
        <w:rPr>
          <w:rFonts w:ascii="Times New Roman" w:eastAsia="標楷體" w:hAnsi="Times New Roman" w:cs="Times New Roman"/>
          <w:color w:val="000000" w:themeColor="text1"/>
          <w:kern w:val="0"/>
          <w:sz w:val="32"/>
          <w:szCs w:val="28"/>
          <w14:ligatures w14:val="none"/>
        </w:rPr>
      </w:pPr>
      <w:r>
        <w:rPr>
          <w:rFonts w:ascii="Times New Roman" w:eastAsia="標楷體" w:hAnsi="Times New Roman" w:cs="Times New Roman"/>
          <w:color w:val="000000" w:themeColor="text1"/>
          <w:kern w:val="0"/>
          <w:sz w:val="32"/>
          <w:szCs w:val="28"/>
          <w14:ligatures w14:val="none"/>
        </w:rPr>
        <w:br w:type="page"/>
      </w:r>
    </w:p>
    <w:p w14:paraId="2DB1422B" w14:textId="2D13E364" w:rsidR="00751C85" w:rsidRDefault="00751C85" w:rsidP="00751C85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  <w:color w:val="000000" w:themeColor="text1"/>
          <w:kern w:val="0"/>
          <w:sz w:val="32"/>
          <w:szCs w:val="28"/>
          <w14:ligatures w14:val="none"/>
        </w:rPr>
      </w:pPr>
      <w:r w:rsidRPr="00751C85">
        <w:rPr>
          <w:rFonts w:ascii="Times New Roman" w:eastAsia="標楷體" w:hAnsi="Times New Roman" w:cs="Times New Roman"/>
          <w:color w:val="000000" w:themeColor="text1"/>
          <w:kern w:val="0"/>
          <w:sz w:val="32"/>
          <w:szCs w:val="28"/>
          <w14:ligatures w14:val="none"/>
        </w:rPr>
        <w:lastRenderedPageBreak/>
        <w:t>bootstrap</w:t>
      </w:r>
    </w:p>
    <w:p w14:paraId="61EEA86A" w14:textId="312263E7" w:rsidR="00A50F59" w:rsidRPr="0011146F" w:rsidRDefault="0011146F" w:rsidP="0011146F">
      <w:pPr>
        <w:ind w:left="480" w:firstLine="36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為進一步估計模型預測誤差之不確定性，本研究採用</w:t>
      </w:r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bootstrap resampling</w:t>
      </w:r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（</w:t>
      </w:r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B = 1000</w:t>
      </w:r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，</w:t>
      </w:r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seed</w:t>
      </w:r>
      <w:r w:rsidRPr="0011146F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固定</w:t>
      </w:r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，</w:t>
      </w:r>
      <w:proofErr w:type="spellStart"/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n_estimators</w:t>
      </w:r>
      <w:proofErr w:type="spellEnd"/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 xml:space="preserve"> = 300</w:t>
      </w:r>
      <w:r w:rsidRPr="0011146F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）。</w:t>
      </w:r>
    </w:p>
    <w:tbl>
      <w:tblPr>
        <w:tblW w:w="58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5"/>
        <w:gridCol w:w="1134"/>
        <w:gridCol w:w="1275"/>
        <w:gridCol w:w="1843"/>
      </w:tblGrid>
      <w:tr w:rsidR="00A50F59" w:rsidRPr="00751C85" w14:paraId="06DC7DB4" w14:textId="77777777" w:rsidTr="00A50F59">
        <w:trPr>
          <w:trHeight w:val="420"/>
          <w:jc w:val="center"/>
        </w:trPr>
        <w:tc>
          <w:tcPr>
            <w:tcW w:w="1555" w:type="dxa"/>
            <w:vAlign w:val="center"/>
            <w:hideMark/>
          </w:tcPr>
          <w:p w14:paraId="4F7C2F10" w14:textId="77777777" w:rsidR="00A50F59" w:rsidRPr="00751C85" w:rsidRDefault="00A50F59" w:rsidP="00751C85">
            <w:pPr>
              <w:widowControl/>
              <w:spacing w:after="0" w:line="240" w:lineRule="auto"/>
              <w:jc w:val="right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2"/>
                <w14:ligatures w14:val="none"/>
              </w:rPr>
              <w:t>Metric</w:t>
            </w:r>
          </w:p>
        </w:tc>
        <w:tc>
          <w:tcPr>
            <w:tcW w:w="1134" w:type="dxa"/>
            <w:vAlign w:val="center"/>
            <w:hideMark/>
          </w:tcPr>
          <w:p w14:paraId="6A26502D" w14:textId="77777777" w:rsidR="00A50F59" w:rsidRPr="00751C85" w:rsidRDefault="00A50F59" w:rsidP="00751C85">
            <w:pPr>
              <w:widowControl/>
              <w:spacing w:after="0" w:line="240" w:lineRule="auto"/>
              <w:jc w:val="right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2"/>
                <w14:ligatures w14:val="none"/>
              </w:rPr>
              <w:t>Mean</w:t>
            </w:r>
          </w:p>
        </w:tc>
        <w:tc>
          <w:tcPr>
            <w:tcW w:w="1275" w:type="dxa"/>
            <w:vAlign w:val="center"/>
            <w:hideMark/>
          </w:tcPr>
          <w:p w14:paraId="5ADEC69B" w14:textId="77777777" w:rsidR="00A50F59" w:rsidRPr="00751C85" w:rsidRDefault="00A50F59" w:rsidP="00751C85">
            <w:pPr>
              <w:widowControl/>
              <w:spacing w:after="0" w:line="240" w:lineRule="auto"/>
              <w:jc w:val="right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2"/>
                <w14:ligatures w14:val="none"/>
              </w:rPr>
              <w:t>SD</w:t>
            </w:r>
          </w:p>
        </w:tc>
        <w:tc>
          <w:tcPr>
            <w:tcW w:w="1843" w:type="dxa"/>
            <w:vAlign w:val="center"/>
            <w:hideMark/>
          </w:tcPr>
          <w:p w14:paraId="2F76169B" w14:textId="29D0E257" w:rsidR="00A50F59" w:rsidRPr="00751C85" w:rsidRDefault="00A50F59" w:rsidP="00751C85">
            <w:pPr>
              <w:widowControl/>
              <w:spacing w:after="0" w:line="240" w:lineRule="auto"/>
              <w:jc w:val="right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A50F59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2"/>
                <w14:ligatures w14:val="none"/>
              </w:rPr>
              <w:t>95% CI</w:t>
            </w:r>
          </w:p>
        </w:tc>
      </w:tr>
      <w:tr w:rsidR="00A50F59" w:rsidRPr="00751C85" w14:paraId="68438C74" w14:textId="77777777" w:rsidTr="00A50F59">
        <w:trPr>
          <w:trHeight w:val="340"/>
          <w:jc w:val="center"/>
        </w:trPr>
        <w:tc>
          <w:tcPr>
            <w:tcW w:w="1555" w:type="dxa"/>
            <w:vAlign w:val="center"/>
            <w:hideMark/>
          </w:tcPr>
          <w:p w14:paraId="481133A4" w14:textId="77777777" w:rsidR="00A50F59" w:rsidRPr="00751C85" w:rsidRDefault="00A50F59" w:rsidP="00751C85">
            <w:pPr>
              <w:widowControl/>
              <w:spacing w:after="0" w:line="240" w:lineRule="auto"/>
              <w:jc w:val="right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2"/>
                <w14:ligatures w14:val="none"/>
              </w:rPr>
              <w:t>RMSE (ppm)</w:t>
            </w:r>
          </w:p>
        </w:tc>
        <w:tc>
          <w:tcPr>
            <w:tcW w:w="1134" w:type="dxa"/>
            <w:vAlign w:val="center"/>
            <w:hideMark/>
          </w:tcPr>
          <w:p w14:paraId="56F7081F" w14:textId="77777777" w:rsidR="00A50F59" w:rsidRPr="00751C85" w:rsidRDefault="00A50F59" w:rsidP="00751C85">
            <w:pPr>
              <w:widowControl/>
              <w:spacing w:after="0" w:line="240" w:lineRule="auto"/>
              <w:jc w:val="right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2"/>
                <w14:ligatures w14:val="none"/>
              </w:rPr>
              <w:t>11.800884</w:t>
            </w:r>
          </w:p>
        </w:tc>
        <w:tc>
          <w:tcPr>
            <w:tcW w:w="1275" w:type="dxa"/>
            <w:vAlign w:val="center"/>
            <w:hideMark/>
          </w:tcPr>
          <w:p w14:paraId="5DFF7C87" w14:textId="77777777" w:rsidR="00A50F59" w:rsidRPr="00751C85" w:rsidRDefault="00A50F59" w:rsidP="00751C85">
            <w:pPr>
              <w:widowControl/>
              <w:spacing w:after="0" w:line="240" w:lineRule="auto"/>
              <w:jc w:val="right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751C85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2"/>
                <w14:ligatures w14:val="none"/>
              </w:rPr>
              <w:t>1.906364</w:t>
            </w:r>
          </w:p>
        </w:tc>
        <w:tc>
          <w:tcPr>
            <w:tcW w:w="1843" w:type="dxa"/>
            <w:vAlign w:val="center"/>
            <w:hideMark/>
          </w:tcPr>
          <w:p w14:paraId="2D593D22" w14:textId="5742B82B" w:rsidR="00A50F59" w:rsidRPr="00751C85" w:rsidRDefault="00A50F59" w:rsidP="00751C85">
            <w:pPr>
              <w:widowControl/>
              <w:spacing w:after="0" w:line="240" w:lineRule="auto"/>
              <w:jc w:val="right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A50F59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2"/>
                <w14:ligatures w14:val="none"/>
              </w:rPr>
              <w:t>[8.27, 15.83]</w:t>
            </w:r>
          </w:p>
        </w:tc>
      </w:tr>
    </w:tbl>
    <w:p w14:paraId="20D98480" w14:textId="03BA9431" w:rsidR="00B8441E" w:rsidRDefault="00751C85" w:rsidP="00751C85">
      <w:pPr>
        <w:jc w:val="center"/>
        <w:rPr>
          <w:rFonts w:ascii="Times New Roman" w:eastAsia="標楷體" w:hAnsi="Times New Roman" w:cs="Times New Roman"/>
          <w:color w:val="000000" w:themeColor="text1"/>
          <w:kern w:val="0"/>
          <w:sz w:val="32"/>
          <w:szCs w:val="28"/>
          <w14:ligatures w14:val="none"/>
        </w:rPr>
      </w:pPr>
      <w:r w:rsidRPr="00751C85">
        <w:rPr>
          <w:rFonts w:ascii="Times New Roman" w:eastAsia="標楷體" w:hAnsi="Times New Roman" w:cs="Times New Roman"/>
          <w:noProof/>
          <w:color w:val="000000" w:themeColor="text1"/>
          <w:kern w:val="0"/>
          <w:sz w:val="32"/>
          <w:szCs w:val="28"/>
          <w14:ligatures w14:val="none"/>
        </w:rPr>
        <w:drawing>
          <wp:inline distT="0" distB="0" distL="0" distR="0" wp14:anchorId="27D3BBCC" wp14:editId="3D29E42A">
            <wp:extent cx="5246742" cy="4222750"/>
            <wp:effectExtent l="0" t="0" r="0" b="6350"/>
            <wp:docPr id="15105659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65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676" cy="424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3975" w14:textId="31C0D20F" w:rsidR="0011146F" w:rsidRPr="00A14669" w:rsidRDefault="0011146F" w:rsidP="0011146F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  <w:color w:val="000000" w:themeColor="text1"/>
          <w:kern w:val="0"/>
          <w14:ligatures w14:val="none"/>
        </w:rPr>
      </w:pPr>
      <w:r w:rsidRPr="00A14669">
        <w:rPr>
          <w:rFonts w:ascii="Times New Roman" w:eastAsia="標楷體" w:hAnsi="Times New Roman" w:cs="Times New Roman"/>
          <w:color w:val="000000" w:themeColor="text1"/>
          <w:kern w:val="0"/>
          <w14:ligatures w14:val="none"/>
        </w:rPr>
        <w:t xml:space="preserve">Bootstrap </w:t>
      </w:r>
      <w:r w:rsidRPr="00A14669">
        <w:rPr>
          <w:rFonts w:ascii="Times New Roman" w:eastAsia="標楷體" w:hAnsi="Times New Roman" w:cs="Times New Roman"/>
          <w:color w:val="000000" w:themeColor="text1"/>
          <w:kern w:val="0"/>
          <w14:ligatures w14:val="none"/>
        </w:rPr>
        <w:t>結果顯示</w:t>
      </w:r>
      <w:r w:rsidRPr="00A14669">
        <w:rPr>
          <w:rFonts w:ascii="Times New Roman" w:eastAsia="標楷體" w:hAnsi="Times New Roman" w:cs="Times New Roman"/>
          <w:color w:val="000000" w:themeColor="text1"/>
          <w:kern w:val="0"/>
          <w14:ligatures w14:val="none"/>
        </w:rPr>
        <w:t xml:space="preserve"> RMSE </w:t>
      </w:r>
      <w:r w:rsidRPr="00A14669">
        <w:rPr>
          <w:rFonts w:ascii="Times New Roman" w:eastAsia="標楷體" w:hAnsi="Times New Roman" w:cs="Times New Roman"/>
          <w:color w:val="000000" w:themeColor="text1"/>
          <w:kern w:val="0"/>
          <w14:ligatures w14:val="none"/>
        </w:rPr>
        <w:t>分布集中，且</w:t>
      </w:r>
      <w:r w:rsidRPr="00A14669">
        <w:rPr>
          <w:rFonts w:ascii="Times New Roman" w:eastAsia="標楷體" w:hAnsi="Times New Roman" w:cs="Times New Roman"/>
          <w:color w:val="000000" w:themeColor="text1"/>
          <w:kern w:val="0"/>
          <w14:ligatures w14:val="none"/>
        </w:rPr>
        <w:t xml:space="preserve"> 95% </w:t>
      </w:r>
      <w:r w:rsidRPr="00A14669">
        <w:rPr>
          <w:rFonts w:ascii="Times New Roman" w:eastAsia="標楷體" w:hAnsi="Times New Roman" w:cs="Times New Roman"/>
          <w:color w:val="000000" w:themeColor="text1"/>
          <w:kern w:val="0"/>
          <w14:ligatures w14:val="none"/>
        </w:rPr>
        <w:t>信賴區間範圍合理，顯示模型預測表現具有穩定性。</w:t>
      </w:r>
    </w:p>
    <w:p w14:paraId="6E92A339" w14:textId="65B1B886" w:rsidR="0011146F" w:rsidRDefault="0011146F" w:rsidP="0011146F">
      <w:pPr>
        <w:widowControl/>
        <w:spacing w:after="0" w:line="240" w:lineRule="auto"/>
        <w:outlineLvl w:val="1"/>
        <w:rPr>
          <w:rFonts w:ascii="Times New Roman" w:eastAsia="標楷體" w:hAnsi="Times New Roman" w:cs="Times New Roman"/>
          <w:color w:val="000000" w:themeColor="text1"/>
          <w:kern w:val="0"/>
          <w:sz w:val="32"/>
          <w:szCs w:val="28"/>
          <w14:ligatures w14:val="none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 w:val="32"/>
          <w:szCs w:val="28"/>
          <w14:ligatures w14:val="none"/>
        </w:rPr>
        <w:t>結論</w:t>
      </w:r>
    </w:p>
    <w:p w14:paraId="53FDC491" w14:textId="3670ACCF" w:rsidR="0011146F" w:rsidRPr="00A14669" w:rsidRDefault="002C0E35" w:rsidP="002C0E35">
      <w:pPr>
        <w:ind w:firstLine="480"/>
        <w:rPr>
          <w:rFonts w:ascii="Times New Roman" w:eastAsia="標楷體" w:hAnsi="Times New Roman" w:cs="Times New Roman"/>
          <w:color w:val="000000" w:themeColor="text1"/>
          <w:kern w:val="0"/>
          <w14:ligatures w14:val="none"/>
        </w:rPr>
      </w:pPr>
      <w:r w:rsidRPr="002C0E35">
        <w:rPr>
          <w:rFonts w:ascii="Times New Roman" w:eastAsia="標楷體" w:hAnsi="Times New Roman" w:cs="Times New Roman"/>
          <w:color w:val="000000" w:themeColor="text1"/>
          <w:kern w:val="0"/>
          <w14:ligatures w14:val="none"/>
        </w:rPr>
        <w:t>本研究透過</w:t>
      </w:r>
      <w:r w:rsidRPr="002C0E35">
        <w:rPr>
          <w:rFonts w:ascii="Times New Roman" w:eastAsia="標楷體" w:hAnsi="Times New Roman" w:cs="Times New Roman"/>
          <w:color w:val="000000" w:themeColor="text1"/>
          <w:kern w:val="0"/>
          <w14:ligatures w14:val="none"/>
        </w:rPr>
        <w:t xml:space="preserve"> 5-fold cross-validation </w:t>
      </w:r>
      <w:r w:rsidRPr="002C0E35">
        <w:rPr>
          <w:rFonts w:ascii="Times New Roman" w:eastAsia="標楷體" w:hAnsi="Times New Roman" w:cs="Times New Roman"/>
          <w:color w:val="000000" w:themeColor="text1"/>
          <w:kern w:val="0"/>
          <w14:ligatures w14:val="none"/>
        </w:rPr>
        <w:t>與</w:t>
      </w:r>
      <w:r w:rsidRPr="002C0E35">
        <w:rPr>
          <w:rFonts w:ascii="Times New Roman" w:eastAsia="標楷體" w:hAnsi="Times New Roman" w:cs="Times New Roman"/>
          <w:color w:val="000000" w:themeColor="text1"/>
          <w:kern w:val="0"/>
          <w14:ligatures w14:val="none"/>
        </w:rPr>
        <w:t xml:space="preserve"> bootstrap </w:t>
      </w:r>
      <w:r w:rsidRPr="002C0E35">
        <w:rPr>
          <w:rFonts w:ascii="Times New Roman" w:eastAsia="標楷體" w:hAnsi="Times New Roman" w:cs="Times New Roman"/>
          <w:color w:val="000000" w:themeColor="text1"/>
          <w:kern w:val="0"/>
          <w14:ligatures w14:val="none"/>
        </w:rPr>
        <w:t>評估</w:t>
      </w:r>
      <w:r w:rsidRPr="002C0E35">
        <w:rPr>
          <w:rFonts w:ascii="Times New Roman" w:eastAsia="標楷體" w:hAnsi="Times New Roman" w:cs="Times New Roman"/>
          <w:color w:val="000000" w:themeColor="text1"/>
          <w:kern w:val="0"/>
          <w14:ligatures w14:val="none"/>
        </w:rPr>
        <w:t xml:space="preserve"> Random Forest Regression </w:t>
      </w:r>
      <w:r w:rsidRPr="002C0E35">
        <w:rPr>
          <w:rFonts w:ascii="Times New Roman" w:eastAsia="標楷體" w:hAnsi="Times New Roman" w:cs="Times New Roman"/>
          <w:color w:val="000000" w:themeColor="text1"/>
          <w:kern w:val="0"/>
          <w14:ligatures w14:val="none"/>
        </w:rPr>
        <w:t>之預測穩定性。結果顯示，在兩種抽樣方法下</w:t>
      </w:r>
      <w:r w:rsidRPr="002C0E35">
        <w:rPr>
          <w:rFonts w:ascii="Times New Roman" w:eastAsia="標楷體" w:hAnsi="Times New Roman" w:cs="Times New Roman"/>
          <w:color w:val="000000" w:themeColor="text1"/>
          <w:kern w:val="0"/>
          <w14:ligatures w14:val="none"/>
        </w:rPr>
        <w:t xml:space="preserve"> RMSE </w:t>
      </w:r>
      <w:r w:rsidRPr="002C0E35">
        <w:rPr>
          <w:rFonts w:ascii="Times New Roman" w:eastAsia="標楷體" w:hAnsi="Times New Roman" w:cs="Times New Roman"/>
          <w:color w:val="000000" w:themeColor="text1"/>
          <w:kern w:val="0"/>
          <w14:ligatures w14:val="none"/>
        </w:rPr>
        <w:t>表現差異不大，顯示模型具備良好穩定性。考量</w:t>
      </w:r>
      <w:r w:rsidRPr="002C0E35">
        <w:rPr>
          <w:rFonts w:ascii="Times New Roman" w:eastAsia="標楷體" w:hAnsi="Times New Roman" w:cs="Times New Roman"/>
          <w:color w:val="000000" w:themeColor="text1"/>
          <w:kern w:val="0"/>
          <w14:ligatures w14:val="none"/>
        </w:rPr>
        <w:t xml:space="preserve"> 5-fold cross-validation </w:t>
      </w:r>
      <w:r w:rsidRPr="002C0E35">
        <w:rPr>
          <w:rFonts w:ascii="Times New Roman" w:eastAsia="標楷體" w:hAnsi="Times New Roman" w:cs="Times New Roman"/>
          <w:color w:val="000000" w:themeColor="text1"/>
          <w:kern w:val="0"/>
          <w14:ligatures w14:val="none"/>
        </w:rPr>
        <w:t>能模擬模型於新資料下的預測表現，且計算效率較高，因此本研究以其作為主要模型效能評估方式，而</w:t>
      </w:r>
      <w:r w:rsidRPr="002C0E35">
        <w:rPr>
          <w:rFonts w:ascii="Times New Roman" w:eastAsia="標楷體" w:hAnsi="Times New Roman" w:cs="Times New Roman"/>
          <w:color w:val="000000" w:themeColor="text1"/>
          <w:kern w:val="0"/>
          <w14:ligatures w14:val="none"/>
        </w:rPr>
        <w:t xml:space="preserve"> bootstrap </w:t>
      </w:r>
      <w:r w:rsidRPr="002C0E35">
        <w:rPr>
          <w:rFonts w:ascii="Times New Roman" w:eastAsia="標楷體" w:hAnsi="Times New Roman" w:cs="Times New Roman"/>
          <w:color w:val="000000" w:themeColor="text1"/>
          <w:kern w:val="0"/>
          <w14:ligatures w14:val="none"/>
        </w:rPr>
        <w:t>則用於輔助估計預測誤差之不確定性。</w:t>
      </w:r>
    </w:p>
    <w:sectPr w:rsidR="0011146F" w:rsidRPr="00A146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DE4"/>
    <w:multiLevelType w:val="hybridMultilevel"/>
    <w:tmpl w:val="0C36EFA4"/>
    <w:lvl w:ilvl="0" w:tplc="7152D56C">
      <w:start w:val="1"/>
      <w:numFmt w:val="taiwaneseCountingThousand"/>
      <w:lvlText w:val="第%1節"/>
      <w:lvlJc w:val="left"/>
      <w:pPr>
        <w:ind w:left="1350" w:hanging="13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0B37A0"/>
    <w:multiLevelType w:val="hybridMultilevel"/>
    <w:tmpl w:val="5EFEA7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61D6EC5"/>
    <w:multiLevelType w:val="hybridMultilevel"/>
    <w:tmpl w:val="A2EE29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2F0608B"/>
    <w:multiLevelType w:val="hybridMultilevel"/>
    <w:tmpl w:val="2C02BF5C"/>
    <w:lvl w:ilvl="0" w:tplc="70B075EA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66047FD7"/>
    <w:multiLevelType w:val="hybridMultilevel"/>
    <w:tmpl w:val="7248CBB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59546335">
    <w:abstractNumId w:val="0"/>
  </w:num>
  <w:num w:numId="2" w16cid:durableId="2013872460">
    <w:abstractNumId w:val="3"/>
  </w:num>
  <w:num w:numId="3" w16cid:durableId="232664263">
    <w:abstractNumId w:val="1"/>
  </w:num>
  <w:num w:numId="4" w16cid:durableId="643508752">
    <w:abstractNumId w:val="4"/>
  </w:num>
  <w:num w:numId="5" w16cid:durableId="1266765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760"/>
    <w:rsid w:val="000058B8"/>
    <w:rsid w:val="00093894"/>
    <w:rsid w:val="000C4A2F"/>
    <w:rsid w:val="0011146F"/>
    <w:rsid w:val="0011334B"/>
    <w:rsid w:val="001939B3"/>
    <w:rsid w:val="002C0E35"/>
    <w:rsid w:val="00384A91"/>
    <w:rsid w:val="005E690C"/>
    <w:rsid w:val="00601E16"/>
    <w:rsid w:val="006E5DE0"/>
    <w:rsid w:val="0070600A"/>
    <w:rsid w:val="00751C85"/>
    <w:rsid w:val="007522CA"/>
    <w:rsid w:val="008447EE"/>
    <w:rsid w:val="008555E9"/>
    <w:rsid w:val="008560F2"/>
    <w:rsid w:val="00871FC6"/>
    <w:rsid w:val="00911158"/>
    <w:rsid w:val="00A14669"/>
    <w:rsid w:val="00A50F59"/>
    <w:rsid w:val="00B57255"/>
    <w:rsid w:val="00B8441E"/>
    <w:rsid w:val="00C60760"/>
    <w:rsid w:val="00C6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75747"/>
  <w15:chartTrackingRefBased/>
  <w15:docId w15:val="{DDC0F617-9DCA-43A0-987F-C8B602479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07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76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76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7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7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7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7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607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60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6076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60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6076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6076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607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6076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607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07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60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7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607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0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60760"/>
    <w:rPr>
      <w:i/>
      <w:iCs/>
      <w:color w:val="404040" w:themeColor="text1" w:themeTint="BF"/>
    </w:rPr>
  </w:style>
  <w:style w:type="paragraph" w:styleId="a9">
    <w:name w:val="List Paragraph"/>
    <w:aliases w:val="摘要"/>
    <w:basedOn w:val="a"/>
    <w:link w:val="aa"/>
    <w:uiPriority w:val="1"/>
    <w:qFormat/>
    <w:rsid w:val="00C60760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60760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60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C60760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C60760"/>
    <w:rPr>
      <w:b/>
      <w:bCs/>
      <w:smallCaps/>
      <w:color w:val="0F4761" w:themeColor="accent1" w:themeShade="BF"/>
      <w:spacing w:val="5"/>
    </w:rPr>
  </w:style>
  <w:style w:type="character" w:customStyle="1" w:styleId="aa">
    <w:name w:val="清單段落 字元"/>
    <w:aliases w:val="摘要 字元"/>
    <w:link w:val="a9"/>
    <w:uiPriority w:val="1"/>
    <w:rsid w:val="00C60760"/>
  </w:style>
  <w:style w:type="paragraph" w:styleId="Web">
    <w:name w:val="Normal (Web)"/>
    <w:basedOn w:val="a"/>
    <w:uiPriority w:val="99"/>
    <w:unhideWhenUsed/>
    <w:rsid w:val="005E690C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table" w:styleId="11">
    <w:name w:val="Grid Table 1 Light"/>
    <w:basedOn w:val="a1"/>
    <w:uiPriority w:val="46"/>
    <w:rsid w:val="005E690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3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蔡宜諠</dc:creator>
  <cp:keywords/>
  <dc:description/>
  <cp:lastModifiedBy>蔡宜諠</cp:lastModifiedBy>
  <cp:revision>7</cp:revision>
  <dcterms:created xsi:type="dcterms:W3CDTF">2025-12-26T01:19:00Z</dcterms:created>
  <dcterms:modified xsi:type="dcterms:W3CDTF">2025-12-26T08:29:00Z</dcterms:modified>
</cp:coreProperties>
</file>