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4EBD5455" w:rsidR="004F52EF" w:rsidRPr="0087202F" w:rsidRDefault="004A6BB9"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rPr>
        <w:t>全聯滿意度調查</w:t>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77777777" w:rsidR="001E5AC9" w:rsidRPr="001E5AC9" w:rsidRDefault="001E5AC9" w:rsidP="004F52EF">
      <w:pPr>
        <w:spacing w:line="360" w:lineRule="auto"/>
        <w:jc w:val="center"/>
        <w:rPr>
          <w:rFonts w:ascii="Times New Roman" w:eastAsia="標楷體" w:hAnsi="Times New Roman" w:cs="Times New Roman"/>
          <w:color w:val="000000" w:themeColor="text1"/>
          <w:sz w:val="20"/>
          <w:szCs w:val="20"/>
        </w:rPr>
      </w:pP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0" w:name="_Toc481246688"/>
      <w:bookmarkStart w:id="1" w:name="_Toc509189399"/>
      <w:r w:rsidRPr="00B55A79">
        <w:rPr>
          <w:rFonts w:ascii="Times New Roman" w:hAnsi="Times New Roman" w:cs="Times New Roman"/>
          <w:b/>
          <w:color w:val="000000" w:themeColor="text1"/>
          <w:szCs w:val="28"/>
          <w:u w:val="single"/>
        </w:rPr>
        <w:t>中文摘要</w:t>
      </w:r>
      <w:bookmarkEnd w:id="0"/>
      <w:bookmarkEnd w:id="1"/>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2" w:name="_Toc293928571"/>
      <w:bookmarkStart w:id="3" w:name="_Toc322377892"/>
      <w:bookmarkStart w:id="4" w:name="_Toc468879934"/>
      <w:bookmarkStart w:id="5" w:name="_Toc481246689"/>
      <w:bookmarkStart w:id="6" w:name="_Toc509189400"/>
      <w:bookmarkStart w:id="7" w:name="_Toc481246690"/>
      <w:r w:rsidRPr="00B55A79">
        <w:rPr>
          <w:rFonts w:ascii="Times New Roman" w:hAnsi="Times New Roman" w:cs="Times New Roman"/>
          <w:color w:val="000000" w:themeColor="text1"/>
          <w:sz w:val="28"/>
          <w:szCs w:val="28"/>
          <w:u w:val="single"/>
        </w:rPr>
        <w:t>Abstract</w:t>
      </w:r>
      <w:bookmarkEnd w:id="2"/>
      <w:bookmarkEnd w:id="3"/>
      <w:bookmarkEnd w:id="4"/>
      <w:bookmarkEnd w:id="5"/>
      <w:bookmarkEnd w:id="6"/>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7"/>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8" w:name="_Toc481246691"/>
      <w:r w:rsidRPr="00F66223">
        <w:rPr>
          <w:rFonts w:ascii="Times New Roman" w:hAnsi="Times New Roman" w:cs="Times New Roman"/>
          <w:b/>
          <w:color w:val="000000" w:themeColor="text1"/>
          <w:sz w:val="32"/>
          <w:szCs w:val="32"/>
        </w:rPr>
        <w:lastRenderedPageBreak/>
        <w:t>圖次</w:t>
      </w:r>
      <w:bookmarkEnd w:id="8"/>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9" w:name="_Toc481246693"/>
      <w:bookmarkStart w:id="10" w:name="_Toc509189405"/>
      <w:r w:rsidRPr="00965E03">
        <w:rPr>
          <w:rFonts w:ascii="Times New Roman" w:eastAsia="標楷體" w:hAnsi="Times New Roman" w:cs="Times New Roman"/>
          <w:b/>
          <w:color w:val="000000" w:themeColor="text1"/>
          <w:sz w:val="32"/>
          <w:szCs w:val="32"/>
        </w:rPr>
        <w:t>研究背景與動機</w:t>
      </w:r>
      <w:bookmarkEnd w:id="9"/>
      <w:bookmarkEnd w:id="10"/>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hint="eastAsia"/>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w:t>
      </w:r>
      <w:proofErr w:type="gramStart"/>
      <w:r w:rsidR="00285476" w:rsidRPr="00285476">
        <w:rPr>
          <w:rFonts w:ascii="Times New Roman" w:hAnsi="Times New Roman" w:cs="Times New Roman" w:hint="eastAsia"/>
          <w:color w:val="000000" w:themeColor="text1"/>
          <w:sz w:val="24"/>
        </w:rPr>
        <w:t>期間，</w:t>
      </w:r>
      <w:proofErr w:type="gramEnd"/>
      <w:r w:rsidR="00285476" w:rsidRPr="00285476">
        <w:rPr>
          <w:rFonts w:ascii="Times New Roman" w:hAnsi="Times New Roman" w:cs="Times New Roman" w:hint="eastAsia"/>
          <w:color w:val="000000" w:themeColor="text1"/>
          <w:sz w:val="24"/>
        </w:rPr>
        <w:t>全聯福利中心</w:t>
      </w:r>
      <w:proofErr w:type="gramStart"/>
      <w:r w:rsidR="00285476" w:rsidRPr="00285476">
        <w:rPr>
          <w:rFonts w:ascii="Times New Roman" w:hAnsi="Times New Roman" w:cs="Times New Roman" w:hint="eastAsia"/>
          <w:color w:val="000000" w:themeColor="text1"/>
          <w:sz w:val="24"/>
        </w:rPr>
        <w:t>可說是跨出</w:t>
      </w:r>
      <w:proofErr w:type="gramEnd"/>
      <w:r w:rsidR="00285476" w:rsidRPr="00285476">
        <w:rPr>
          <w:rFonts w:ascii="Times New Roman" w:hAnsi="Times New Roman" w:cs="Times New Roman" w:hint="eastAsia"/>
          <w:color w:val="000000" w:themeColor="text1"/>
          <w:sz w:val="24"/>
        </w:rPr>
        <w:t>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w:t>
      </w:r>
      <w:proofErr w:type="gramStart"/>
      <w:r w:rsidR="00285476" w:rsidRPr="00285476">
        <w:rPr>
          <w:rFonts w:ascii="Times New Roman" w:hAnsi="Times New Roman" w:cs="Times New Roman" w:hint="eastAsia"/>
          <w:color w:val="000000" w:themeColor="text1"/>
          <w:sz w:val="24"/>
        </w:rPr>
        <w:t>全聯做消費</w:t>
      </w:r>
      <w:proofErr w:type="gramEnd"/>
      <w:r w:rsidR="00285476" w:rsidRPr="00285476">
        <w:rPr>
          <w:rFonts w:ascii="Times New Roman" w:hAnsi="Times New Roman" w:cs="Times New Roman" w:hint="eastAsia"/>
          <w:color w:val="000000" w:themeColor="text1"/>
          <w:sz w:val="24"/>
        </w:rPr>
        <w:t>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241CB72D" w:rsidR="008E0B7E" w:rsidRPr="00965E03"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4"/>
      <w:bookmarkStart w:id="12" w:name="_Toc509189406"/>
      <w:r w:rsidRPr="00965E03">
        <w:rPr>
          <w:rFonts w:ascii="Times New Roman" w:eastAsia="標楷體" w:hAnsi="Times New Roman" w:cs="Times New Roman"/>
          <w:b/>
          <w:color w:val="000000" w:themeColor="text1"/>
          <w:sz w:val="32"/>
          <w:szCs w:val="32"/>
        </w:rPr>
        <w:t>研究目的</w:t>
      </w:r>
      <w:bookmarkEnd w:id="11"/>
      <w:bookmarkEnd w:id="12"/>
    </w:p>
    <w:p w14:paraId="288F2876" w14:textId="13CD98B2"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體驗中扮演著越來越重要的角色。該目前的研究人員將調查在結賬櫃檯等待服務的整體情況滿意度，以及商店形象。</w:t>
      </w:r>
      <w:r w:rsidR="00AB34EB" w:rsidRPr="00965E03">
        <w:rPr>
          <w:rFonts w:ascii="Times New Roman" w:eastAsia="標楷體" w:hAnsi="Times New Roman" w:cs="Times New Roman"/>
          <w:color w:val="000000" w:themeColor="text1"/>
        </w:rPr>
        <w:t>為達上述研究目的，遂將研究內容區分如下：</w:t>
      </w:r>
    </w:p>
    <w:p w14:paraId="171009E4" w14:textId="12427BEA"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965E03">
        <w:rPr>
          <w:rFonts w:ascii="Times New Roman" w:eastAsia="標楷體" w:hAnsi="Times New Roman" w:cs="Times New Roman"/>
          <w:color w:val="000000" w:themeColor="text1"/>
        </w:rPr>
        <w:t>了解</w:t>
      </w:r>
      <w:r w:rsidR="001C40D3">
        <w:rPr>
          <w:rFonts w:ascii="Times New Roman" w:eastAsia="標楷體" w:hAnsi="Times New Roman" w:cs="Times New Roman" w:hint="eastAsia"/>
          <w:color w:val="000000" w:themeColor="text1"/>
        </w:rPr>
        <w:t>台灣各</w:t>
      </w:r>
      <w:r w:rsidR="00350AFA" w:rsidRPr="00965E03">
        <w:rPr>
          <w:rFonts w:ascii="Times New Roman" w:eastAsia="標楷體" w:hAnsi="Times New Roman" w:cs="Times New Roman" w:hint="eastAsia"/>
          <w:color w:val="000000" w:themeColor="text1"/>
        </w:rPr>
        <w:t>地區</w:t>
      </w:r>
      <w:r w:rsidR="001C40D3">
        <w:rPr>
          <w:rFonts w:ascii="Times New Roman" w:eastAsia="標楷體" w:hAnsi="Times New Roman" w:cs="Times New Roman" w:hint="eastAsia"/>
          <w:color w:val="000000" w:themeColor="text1"/>
        </w:rPr>
        <w:t>全聯滿意度</w:t>
      </w:r>
      <w:r w:rsidR="00656B57" w:rsidRPr="00965E03">
        <w:rPr>
          <w:rFonts w:ascii="Times New Roman" w:eastAsia="標楷體" w:hAnsi="Times New Roman" w:cs="Times New Roman"/>
          <w:color w:val="000000" w:themeColor="text1"/>
        </w:rPr>
        <w:t>不同背景之現況</w:t>
      </w:r>
      <w:r w:rsidR="00736055">
        <w:rPr>
          <w:rFonts w:ascii="標楷體" w:eastAsia="標楷體" w:hAnsi="標楷體" w:cs="Times New Roman" w:hint="eastAsia"/>
          <w:color w:val="000000" w:themeColor="text1"/>
        </w:rPr>
        <w:t>。</w:t>
      </w:r>
    </w:p>
    <w:p w14:paraId="5D582D31" w14:textId="10A1BADE"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全聯員工服務能力</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1ACAA7F0" w14:textId="73F446B2"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6B9974AE" w14:textId="0AD99B60"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791E36E3" w14:textId="51082794"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2475DB68" w14:textId="4E42265C" w:rsidR="0069556F" w:rsidRPr="00965E03" w:rsidRDefault="0069556F"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r w:rsidR="001263E0">
        <w:rPr>
          <w:rFonts w:ascii="標楷體" w:eastAsia="標楷體" w:hAnsi="標楷體" w:cs="Times New Roman" w:hint="eastAsia"/>
          <w:color w:val="000000" w:themeColor="text1"/>
        </w:rPr>
        <w:t>。</w:t>
      </w:r>
    </w:p>
    <w:p w14:paraId="172C9016" w14:textId="30194794"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r w:rsidR="001263E0">
        <w:rPr>
          <w:rFonts w:ascii="標楷體" w:eastAsia="標楷體" w:hAnsi="標楷體" w:cs="Times New Roman" w:hint="eastAsia"/>
          <w:color w:val="000000" w:themeColor="text1"/>
        </w:rPr>
        <w:t>。</w:t>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3" w:name="_Toc481246695"/>
      <w:r w:rsidRPr="00965E03">
        <w:rPr>
          <w:rFonts w:ascii="Times New Roman" w:eastAsia="標楷體" w:hAnsi="Times New Roman" w:cs="Times New Roman"/>
          <w:b/>
          <w:color w:val="000000" w:themeColor="text1"/>
          <w:sz w:val="32"/>
          <w:szCs w:val="32"/>
        </w:rPr>
        <w:br w:type="page"/>
      </w:r>
    </w:p>
    <w:p w14:paraId="7C6BB88B" w14:textId="77777777" w:rsidR="00E73D56" w:rsidRPr="00965E03"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4" w:name="_Toc509189407"/>
      <w:r w:rsidRPr="00965E03">
        <w:rPr>
          <w:rFonts w:ascii="Times New Roman" w:eastAsia="標楷體" w:hAnsi="Times New Roman" w:cs="Times New Roman"/>
          <w:b/>
          <w:color w:val="000000" w:themeColor="text1"/>
          <w:sz w:val="32"/>
          <w:szCs w:val="32"/>
        </w:rPr>
        <w:lastRenderedPageBreak/>
        <w:t>名詞釋義</w:t>
      </w:r>
      <w:bookmarkEnd w:id="13"/>
      <w:bookmarkEnd w:id="14"/>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0102D064"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85476" w:rsidRPr="00F93246">
        <w:rPr>
          <w:rFonts w:ascii="Times New Roman" w:eastAsia="標楷體" w:hAnsi="Times New Roman" w:cs="Times New Roman" w:hint="eastAsia"/>
          <w:b/>
          <w:color w:val="000000" w:themeColor="text1"/>
          <w:sz w:val="28"/>
          <w:szCs w:val="28"/>
        </w:rPr>
        <w:t>超級市場</w:t>
      </w:r>
    </w:p>
    <w:p w14:paraId="795DEE9F" w14:textId="77777777" w:rsidR="00285476" w:rsidRPr="008F2749" w:rsidRDefault="00026D79"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285476">
        <w:rPr>
          <w:rFonts w:ascii="Times New Roman" w:eastAsia="標楷體" w:hAnsi="Times New Roman" w:cs="Times New Roman" w:hint="eastAsia"/>
          <w:color w:val="000000" w:themeColor="text1"/>
          <w:kern w:val="0"/>
        </w:rPr>
        <w:t>簡稱超市，有地方也稱量販、自選商場</w:t>
      </w:r>
      <w:r w:rsidR="00285476" w:rsidRPr="008F2749">
        <w:rPr>
          <w:rFonts w:ascii="Times New Roman" w:eastAsia="標楷體" w:hAnsi="Times New Roman" w:cs="Times New Roman" w:hint="eastAsia"/>
          <w:color w:val="000000" w:themeColor="text1"/>
          <w:kern w:val="0"/>
        </w:rPr>
        <w:t>，一種大型的零售業商店，通常是連鎖式經營的。超級市場售賣很多不同種類物品的商店。除了日常生活所需之外，有些超級市場更會售賣時裝。</w:t>
      </w:r>
    </w:p>
    <w:p w14:paraId="22CD6D67" w14:textId="2398495E" w:rsidR="00CD4363" w:rsidRDefault="00285476" w:rsidP="00285476">
      <w:pPr>
        <w:widowControl/>
        <w:spacing w:line="360" w:lineRule="auto"/>
        <w:rPr>
          <w:rFonts w:ascii="Times New Roman" w:eastAsia="標楷體" w:hAnsi="Times New Roman" w:cs="Times New Roman"/>
          <w:color w:val="000000" w:themeColor="text1"/>
        </w:rPr>
      </w:pPr>
      <w:r w:rsidRPr="008F2749">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w:t>
      </w:r>
      <w:r>
        <w:rPr>
          <w:rFonts w:ascii="Times New Roman" w:eastAsia="標楷體" w:hAnsi="Times New Roman" w:cs="Times New Roman" w:hint="eastAsia"/>
          <w:color w:val="000000" w:themeColor="text1"/>
          <w:kern w:val="0"/>
        </w:rPr>
        <w:t>的貨品，貨品有序地排列，以方便顧客可以在同一所店</w:t>
      </w:r>
      <w:proofErr w:type="gramStart"/>
      <w:r>
        <w:rPr>
          <w:rFonts w:ascii="Times New Roman" w:eastAsia="標楷體" w:hAnsi="Times New Roman" w:cs="Times New Roman" w:hint="eastAsia"/>
          <w:color w:val="000000" w:themeColor="text1"/>
          <w:kern w:val="0"/>
        </w:rPr>
        <w:t>舖</w:t>
      </w:r>
      <w:proofErr w:type="gramEnd"/>
      <w:r>
        <w:rPr>
          <w:rFonts w:ascii="Times New Roman" w:eastAsia="標楷體" w:hAnsi="Times New Roman" w:cs="Times New Roman" w:hint="eastAsia"/>
          <w:color w:val="000000" w:themeColor="text1"/>
          <w:kern w:val="0"/>
        </w:rPr>
        <w:t>購買所有所需</w:t>
      </w:r>
      <w:r w:rsidRPr="008F2749">
        <w:rPr>
          <w:rFonts w:ascii="Times New Roman" w:eastAsia="標楷體" w:hAnsi="Times New Roman" w:cs="Times New Roman" w:hint="eastAsia"/>
          <w:color w:val="000000" w:themeColor="text1"/>
          <w:kern w:val="0"/>
        </w:rPr>
        <w:t>。顧客選好貨品後，到櫃台排隊付款，減低僱員的需求，節省成本。超級市場通常有小手推車和籃子這類工具以便顧客盛裝所選購的商品，有些超級市場甚至有送貨服務。</w:t>
      </w:r>
    </w:p>
    <w:p w14:paraId="1DE728C6" w14:textId="2610A79A" w:rsidR="00A31B46" w:rsidRPr="00965E03" w:rsidRDefault="00632802" w:rsidP="00CD4363">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6F3840" w:rsidRPr="00965E03">
        <w:rPr>
          <w:rFonts w:ascii="Times New Roman" w:eastAsia="標楷體" w:hAnsi="Times New Roman" w:cs="Times New Roman"/>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全聯福利中心</w:t>
      </w:r>
    </w:p>
    <w:p w14:paraId="1AC09C47" w14:textId="77777777" w:rsidR="00285476" w:rsidRPr="00CD436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Pr="00CD4363">
        <w:rPr>
          <w:rFonts w:ascii="Times New Roman" w:eastAsia="標楷體" w:hAnsi="Times New Roman" w:cs="Times New Roman" w:hint="eastAsia"/>
          <w:color w:val="000000" w:themeColor="text1"/>
        </w:rPr>
        <w:t>1998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10</w:t>
      </w:r>
      <w:r w:rsidRPr="00CD4363">
        <w:rPr>
          <w:rFonts w:ascii="Times New Roman" w:eastAsia="標楷體" w:hAnsi="Times New Roman" w:cs="Times New Roman" w:hint="eastAsia"/>
          <w:color w:val="000000" w:themeColor="text1"/>
        </w:rPr>
        <w:t>月。</w:t>
      </w:r>
    </w:p>
    <w:p w14:paraId="3F9B0CBC" w14:textId="05631764" w:rsidR="00CD4363" w:rsidRDefault="00285476" w:rsidP="00285476">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w:t>
      </w:r>
      <w:proofErr w:type="gramStart"/>
      <w:r w:rsidRPr="00CD4363">
        <w:rPr>
          <w:rFonts w:ascii="Times New Roman" w:eastAsia="標楷體" w:hAnsi="Times New Roman" w:cs="Times New Roman" w:hint="eastAsia"/>
          <w:color w:val="000000" w:themeColor="text1"/>
        </w:rPr>
        <w:t>布點展</w:t>
      </w:r>
      <w:proofErr w:type="gramEnd"/>
      <w:r w:rsidRPr="00CD4363">
        <w:rPr>
          <w:rFonts w:ascii="Times New Roman" w:eastAsia="標楷體" w:hAnsi="Times New Roman" w:cs="Times New Roman" w:hint="eastAsia"/>
          <w:color w:val="000000" w:themeColor="text1"/>
        </w:rPr>
        <w:t>店，</w:t>
      </w:r>
      <w:proofErr w:type="gramStart"/>
      <w:r w:rsidRPr="00CD4363">
        <w:rPr>
          <w:rFonts w:ascii="Times New Roman" w:eastAsia="標楷體" w:hAnsi="Times New Roman" w:cs="Times New Roman" w:hint="eastAsia"/>
          <w:color w:val="000000" w:themeColor="text1"/>
        </w:rPr>
        <w:t>併購楊聯</w:t>
      </w:r>
      <w:proofErr w:type="gramEnd"/>
      <w:r w:rsidRPr="00CD4363">
        <w:rPr>
          <w:rFonts w:ascii="Times New Roman" w:eastAsia="標楷體" w:hAnsi="Times New Roman" w:cs="Times New Roman" w:hint="eastAsia"/>
          <w:color w:val="000000" w:themeColor="text1"/>
        </w:rPr>
        <w:t>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proofErr w:type="gramStart"/>
      <w:r w:rsidRPr="00CD4363">
        <w:rPr>
          <w:rFonts w:ascii="Times New Roman" w:eastAsia="標楷體" w:hAnsi="Times New Roman" w:cs="Times New Roman" w:hint="eastAsia"/>
          <w:color w:val="000000" w:themeColor="text1"/>
        </w:rPr>
        <w:t>輕超市</w:t>
      </w:r>
      <w:proofErr w:type="gramEnd"/>
      <w:r w:rsidRPr="00CD4363">
        <w:rPr>
          <w:rFonts w:ascii="Times New Roman" w:eastAsia="標楷體" w:hAnsi="Times New Roman" w:cs="Times New Roman" w:hint="eastAsia"/>
          <w:color w:val="000000" w:themeColor="text1"/>
        </w:rPr>
        <w:t>」</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5CFF106C" w14:textId="502532B1"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t>參</w:t>
      </w:r>
      <w:r w:rsidR="00531809"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全聯會員卡</w:t>
      </w:r>
      <w:r w:rsidR="00285476">
        <w:rPr>
          <w:rFonts w:ascii="Times New Roman" w:eastAsia="標楷體" w:hAnsi="Times New Roman" w:cs="Times New Roman" w:hint="eastAsia"/>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福利卡</w:t>
      </w:r>
      <w:r w:rsidR="00285476">
        <w:rPr>
          <w:rFonts w:ascii="Times New Roman" w:eastAsia="標楷體" w:hAnsi="Times New Roman" w:cs="Times New Roman" w:hint="eastAsia"/>
          <w:b/>
          <w:color w:val="000000" w:themeColor="text1"/>
          <w:sz w:val="28"/>
          <w:szCs w:val="28"/>
        </w:rPr>
        <w:t>)</w:t>
      </w:r>
    </w:p>
    <w:p w14:paraId="308549CB" w14:textId="77777777" w:rsidR="00285476" w:rsidRPr="00CD4363" w:rsidRDefault="00026D79" w:rsidP="00285476">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285476" w:rsidRPr="00CD4363">
        <w:rPr>
          <w:rFonts w:ascii="Times New Roman" w:eastAsia="標楷體" w:hAnsi="Times New Roman" w:cs="Times New Roman" w:hint="eastAsia"/>
          <w:color w:val="000000" w:themeColor="text1"/>
        </w:rPr>
        <w:t>憑卡購物享有卡友優惠服務活動，退貨請攜帶福利卡及統一發票。</w:t>
      </w:r>
    </w:p>
    <w:p w14:paraId="0A3B9A97" w14:textId="5A7CC6FE" w:rsidR="00786B87" w:rsidRPr="00965E0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w:t>
      </w:r>
      <w:proofErr w:type="gramStart"/>
      <w:r w:rsidRPr="00CD4363">
        <w:rPr>
          <w:rFonts w:ascii="Times New Roman" w:eastAsia="標楷體" w:hAnsi="Times New Roman" w:cs="Times New Roman" w:hint="eastAsia"/>
          <w:color w:val="000000" w:themeColor="text1"/>
        </w:rPr>
        <w:t>儲值金</w:t>
      </w:r>
      <w:proofErr w:type="gramEnd"/>
      <w:r w:rsidRPr="00CD4363">
        <w:rPr>
          <w:rFonts w:ascii="Times New Roman" w:eastAsia="標楷體" w:hAnsi="Times New Roman" w:cs="Times New Roman" w:hint="eastAsia"/>
          <w:color w:val="000000" w:themeColor="text1"/>
        </w:rPr>
        <w:t>，供其弱勢家庭選擇自己所需的物資。在發揮愛心之餘，全聯透過食</w:t>
      </w:r>
      <w:r w:rsidRPr="00CD4363">
        <w:rPr>
          <w:rFonts w:ascii="Times New Roman" w:eastAsia="標楷體" w:hAnsi="Times New Roman" w:cs="Times New Roman" w:hint="eastAsia"/>
          <w:color w:val="000000" w:themeColor="text1"/>
        </w:rPr>
        <w:lastRenderedPageBreak/>
        <w:t>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r>
        <w:rPr>
          <w:rFonts w:ascii="Times New Roman" w:eastAsia="標楷體" w:hAnsi="Times New Roman" w:cs="Times New Roman" w:hint="eastAsia"/>
          <w:color w:val="000000" w:themeColor="text1"/>
        </w:rPr>
        <w:t>。</w:t>
      </w:r>
    </w:p>
    <w:p w14:paraId="266BEAF7" w14:textId="47228577"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購買價值</w:t>
      </w:r>
    </w:p>
    <w:p w14:paraId="44C8AFFA" w14:textId="77777777" w:rsidR="00285476" w:rsidRPr="00864D38" w:rsidRDefault="00786B87"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bookmarkStart w:id="15" w:name="_Toc481246696"/>
      <w:r w:rsidR="00285476"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213F078" w14:textId="77777777" w:rsidR="00285476" w:rsidRDefault="00285476" w:rsidP="00285476">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31FD25F4" w14:textId="77777777" w:rsidR="00285476" w:rsidRPr="00864D38" w:rsidRDefault="00285476" w:rsidP="00285476">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1521C7BF" w14:textId="57A5CCDE" w:rsidR="00EA19C7" w:rsidRPr="00965E03" w:rsidRDefault="00285476" w:rsidP="00285476">
      <w:pPr>
        <w:widowControl/>
        <w:shd w:val="clear" w:color="auto" w:fill="FFFFFF"/>
        <w:spacing w:line="360" w:lineRule="auto"/>
        <w:rPr>
          <w:rFonts w:ascii="Times New Roman"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6" w:name="_Toc509189408"/>
      <w:r w:rsidRPr="00B56AAB">
        <w:rPr>
          <w:rFonts w:ascii="Times New Roman" w:eastAsia="標楷體" w:hAnsi="Times New Roman" w:cs="Times New Roman"/>
          <w:b/>
          <w:color w:val="000000" w:themeColor="text1"/>
          <w:sz w:val="32"/>
          <w:szCs w:val="32"/>
          <w:highlight w:val="cyan"/>
        </w:rPr>
        <w:t>研究方法與步驟</w:t>
      </w:r>
      <w:bookmarkEnd w:id="15"/>
      <w:bookmarkEnd w:id="16"/>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Pr="00965E03" w:rsidRDefault="000E6AA0"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C82BE0" w:rsidRDefault="00C82BE0"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C82BE0" w:rsidRPr="00C55EB0" w:rsidRDefault="00C82BE0"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C82BE0" w:rsidRDefault="00C82BE0"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C82BE0" w:rsidRDefault="00C82BE0"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C82BE0" w:rsidRPr="00C55EB0" w:rsidRDefault="00C82BE0"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C82BE0" w:rsidRDefault="00C82BE0"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C82BE0" w:rsidRDefault="00C82BE0"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17" w:name="_Toc467783835"/>
      <w:bookmarkStart w:id="18"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7"/>
      <w:bookmarkEnd w:id="18"/>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19" w:name="_Toc481246697"/>
      <w:bookmarkStart w:id="20" w:name="_Toc509189409"/>
      <w:r w:rsidRPr="00965E03">
        <w:rPr>
          <w:rFonts w:ascii="Times New Roman" w:eastAsia="標楷體" w:hAnsi="Times New Roman" w:cs="Times New Roman"/>
          <w:b/>
          <w:color w:val="000000" w:themeColor="text1"/>
          <w:sz w:val="32"/>
          <w:szCs w:val="32"/>
        </w:rPr>
        <w:lastRenderedPageBreak/>
        <w:t>研究範圍與限制</w:t>
      </w:r>
      <w:bookmarkEnd w:id="19"/>
      <w:bookmarkEnd w:id="20"/>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w:t>
      </w:r>
      <w:proofErr w:type="gramStart"/>
      <w:r w:rsidR="00285476" w:rsidRPr="00965E03">
        <w:rPr>
          <w:rFonts w:ascii="Times New Roman" w:eastAsia="標楷體" w:hAnsi="Times New Roman" w:cs="Times New Roman"/>
          <w:color w:val="000000" w:themeColor="text1"/>
        </w:rPr>
        <w:t>採</w:t>
      </w:r>
      <w:proofErr w:type="gramEnd"/>
      <w:r w:rsidR="00285476" w:rsidRPr="00965E03">
        <w:rPr>
          <w:rFonts w:ascii="Times New Roman" w:eastAsia="標楷體" w:hAnsi="Times New Roman" w:cs="Times New Roman"/>
          <w:color w:val="000000" w:themeColor="text1"/>
        </w:rPr>
        <w:t>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1"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2"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1"/>
      <w:bookmarkEnd w:id="22"/>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0D2457F5" w14:textId="77777777" w:rsidR="00285476" w:rsidRDefault="00285476" w:rsidP="00285476">
      <w:pPr>
        <w:ind w:left="600" w:hangingChars="250" w:hanging="600"/>
      </w:pPr>
      <w:r>
        <w:t xml:space="preserve">Amato, S., Esposito Vinzi, V. and Tenenhaus, M. (2004), “A global goodness-of-fit index for PLS structural equation modeling”, Oral Communication to the PLS Club, HEC School of Management, Paris.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64F06AE" w14:textId="77777777" w:rsidR="00285476" w:rsidRDefault="00285476" w:rsidP="00285476">
      <w:pPr>
        <w:ind w:left="720" w:hangingChars="300" w:hanging="720"/>
      </w:pPr>
      <w:r>
        <w:t>Antonides, G., Verhoef, P.C. and van Aalst, M. (2002), “Consumer perceptions and evaluations of waiting time: a field experiment”, Journal of Consumer Psychology, Vol. 12 No. 3, pp. 193-202.</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0C00F49" w14:textId="77777777" w:rsidR="00285476" w:rsidRDefault="00285476" w:rsidP="00285476">
      <w:pPr>
        <w:ind w:left="720" w:hangingChars="300" w:hanging="720"/>
      </w:pPr>
      <w:r>
        <w:t xml:space="preserve">Arnold, M.J., Reynolds, K.E., Ponder, N. and Lueg, J.E. (2005), “Customer delight in a retail context: investigating delightful and terrible shopping experiences”, Journal of Business Research, Vol. 58 No. 8, pp. 1132-45.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31747B3" w14:textId="77777777" w:rsidR="00285476" w:rsidRDefault="00285476" w:rsidP="00285476">
      <w:pPr>
        <w:ind w:left="720" w:hangingChars="300" w:hanging="720"/>
      </w:pPr>
      <w:r>
        <w:t xml:space="preserve">Bagozzi, R.P., Gopinath, M. and Nyer, P.U. (1999), “The role of emotions in marketing”, Journal of the Academy of Marketing Science, Vol. 27 No. 2, pp. 184-206.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F26723F" w14:textId="77777777" w:rsidR="00285476" w:rsidRDefault="00285476" w:rsidP="00285476">
      <w:pPr>
        <w:ind w:left="720" w:hangingChars="300" w:hanging="720"/>
      </w:pPr>
      <w:r>
        <w:t>Baker, J. and Cameron, M. (1996), “The effects of the service environment on affect and consumer perception of waiting time: an integrative review and research propositions”, Journal of the Academy of Marketing Science, Vol. 24 No. 4, pp. 338-49.</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0F9BB05" w14:textId="77777777" w:rsidR="00285476" w:rsidRDefault="00285476" w:rsidP="00285476">
      <w:pPr>
        <w:ind w:left="720" w:hangingChars="300" w:hanging="720"/>
      </w:pPr>
      <w:r>
        <w:t>Baker, J., Grewal, D. and Parasuraman, A. (1994), “The influence of store environment on quality and store image”, Journal of the Academy of Marketing Science, Vol. 22 No. 4, pp. 328-39.</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7888A73" w14:textId="77777777" w:rsidR="00285476" w:rsidRDefault="00285476" w:rsidP="00285476">
      <w:pPr>
        <w:ind w:left="720" w:hangingChars="300" w:hanging="720"/>
      </w:pPr>
      <w:r>
        <w:t>Barclay, D., Higgins, C. and Thompson, R. (1995), “The partial least squares (PLS) approach to causal modeling: personal computer adoption and use as an illustration”, Technology Studies, Vol. 2 No. 2, pp. 285-309.</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C346399" w14:textId="77777777" w:rsidR="00285476" w:rsidRDefault="00285476" w:rsidP="00285476">
      <w:pPr>
        <w:ind w:left="720" w:hangingChars="300" w:hanging="720"/>
      </w:pPr>
      <w:r>
        <w:t xml:space="preserve">Barnett, A.I. and Saponaro, A. (1985), “Misapplications reviews: the parable of the red line”, Interfaces, Vol. 15, pp. 33-9.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0DDCE4F" w14:textId="77777777" w:rsidR="00285476" w:rsidRDefault="00285476" w:rsidP="00285476">
      <w:pPr>
        <w:ind w:left="600" w:hangingChars="250" w:hanging="600"/>
      </w:pPr>
      <w:r>
        <w:t xml:space="preserve">Bendoly, E., Donohue, K. and Schultz, K.L. (2006), “Behavior in operations management: assessing recent findings and revisiting old assumptions”, Journal of Operations Management, Vol. 24 No. 6, pp. 737-52.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8406B7E" w14:textId="77777777" w:rsidR="00285476" w:rsidRDefault="00285476" w:rsidP="00285476">
      <w:pPr>
        <w:ind w:left="600" w:hangingChars="250" w:hanging="600"/>
      </w:pPr>
      <w:r>
        <w:t xml:space="preserve">Bennett, R. (1998), “Queues, customer characteristics, and policies for managing waiting-lines in supermarkets”, International Journal of Retail &amp; Distribution Management, Vol. 26 No. 2, pp. 78-87.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A687C7E" w14:textId="77777777" w:rsidR="00285476" w:rsidRDefault="00285476" w:rsidP="00285476">
      <w:pPr>
        <w:ind w:left="600" w:hangingChars="250" w:hanging="600"/>
      </w:pPr>
      <w:r>
        <w:t xml:space="preserve">Bitner, M.J. (1990), “Evaluating service encounters: the effects of physical surroundings and employee responses”, Journal of Marketing, Vol. 54 No. 2, pp. 69-82.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57CBEB3" w14:textId="77777777" w:rsidR="00285476" w:rsidRDefault="00285476" w:rsidP="00285476">
      <w:pPr>
        <w:ind w:left="600" w:hangingChars="250" w:hanging="600"/>
      </w:pPr>
      <w:r>
        <w:t xml:space="preserve">Bitner, M.J. (1992), “Servicescapes: the impact of physical surroundings on customers and employees”, Journal of Marketing, Vol. 56 No. 2, pp. 57-71.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DAC9319" w14:textId="77777777" w:rsidR="00285476" w:rsidRDefault="00285476" w:rsidP="00285476">
      <w:pPr>
        <w:ind w:left="600" w:hangingChars="250" w:hanging="600"/>
      </w:pPr>
      <w:r>
        <w:t xml:space="preserve">Bitner, M.J., Booms, B.H. and Stanfield Tetreault, M. (1990), “The service encounter: diagnosing favorable and unfavorable incidents”, Journal of Marketing, Vol. 54 No. </w:t>
      </w:r>
      <w:r>
        <w:lastRenderedPageBreak/>
        <w:t xml:space="preserve">1, pp. 71-84.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093F728" w14:textId="77777777" w:rsidR="00285476" w:rsidRDefault="00285476" w:rsidP="00285476">
      <w:pPr>
        <w:ind w:left="600" w:hangingChars="250" w:hanging="600"/>
      </w:pPr>
      <w:r>
        <w:t xml:space="preserve">Bloemer, J. and de Ruyter, K. (1998), “On the relationship between store image, store satisfaction and store loyalty”, European Journal of Marketing, Vol. 32 Nos 5/6, pp. 499-513.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77D8189" w14:textId="77777777" w:rsidR="00285476" w:rsidRDefault="00285476" w:rsidP="00285476">
      <w:pPr>
        <w:ind w:left="600" w:hangingChars="250" w:hanging="600"/>
      </w:pPr>
      <w:r>
        <w:t xml:space="preserve">Burt, C.D.B., Mitchell, D.A., Raggatt, P.T.F., Jones, C.A. and Cowan, T.M. (1995), “A snapshot of autobiographical memory retrieval characteristics”, Applied Cognitive Psychology, Vol. 9 No. 1, pp. 61-74.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4DF53F6" w14:textId="77777777" w:rsidR="00285476" w:rsidRDefault="00285476" w:rsidP="00285476">
      <w:pPr>
        <w:ind w:left="600" w:hangingChars="250" w:hanging="600"/>
      </w:pPr>
      <w:r>
        <w:t xml:space="preserve">Caballero, M.J., Lumpkin, J.R., Brown, D., Katsinas, R. and Werner, S. (1985), “Waiting in line: a primary investigation”, in Klein, D.M. and Smith, A.E. (Eds), Marketing: The Next Decade. Proceedings of the Annual Meeting of the Southern Marketing Association, Florida Atlantic University, Boca Raton, FL, pp. 46-9.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6A4F37D" w14:textId="77777777" w:rsidR="00285476" w:rsidRDefault="00285476" w:rsidP="00285476">
      <w:pPr>
        <w:ind w:left="600" w:hangingChars="250" w:hanging="600"/>
      </w:pPr>
      <w:r>
        <w:t xml:space="preserve">Cameron, M.A., Baker, J., Peterson, M. and Braunsberger, K. (2003), “The effects of music, wait-length evaluation, and mood on a low cost wait experience”, Journal of Business Research, Vol. 56 No. 6, pp. 421-30.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11DC432" w14:textId="77777777" w:rsidR="00285476" w:rsidRDefault="00285476" w:rsidP="00285476">
      <w:pPr>
        <w:ind w:left="600" w:hangingChars="250" w:hanging="600"/>
      </w:pPr>
      <w:r>
        <w:t xml:space="preserve">Cassel, C.M., Hackl, P. and Westlund, A.H. (2000), “On measurement of intangible assets: a study of robustness of partial least squares”, Total Quality Management, Vol. 11 No. 7, pp. 897-907.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DFC9E6F" w14:textId="77777777" w:rsidR="00285476" w:rsidRDefault="00285476" w:rsidP="00285476">
      <w:pPr>
        <w:ind w:left="600" w:hangingChars="250" w:hanging="600"/>
      </w:pPr>
      <w:r>
        <w:t xml:space="preserve">Chebat, J.-C., Filiatrault, P., Ge´linas-Chebat, C. and Vaninsky, A. (1995), “Impact of waiting attribution on perceived quality”, Journal of Business Research, Vol. 34 No. 3, pp. 191-6.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F56F438" w14:textId="77777777" w:rsidR="00285476" w:rsidRDefault="00285476" w:rsidP="00285476">
      <w:pPr>
        <w:ind w:left="600" w:hangingChars="250" w:hanging="600"/>
      </w:pPr>
      <w:r>
        <w:t xml:space="preserve">Chin, W.W. (1998), “The partial least squares approach for structural equation modeling”, in Marcoulides, G.A. (Ed.), Modern Methods for Business Research, Lawrence Erlbaum Associates, Hillsdale, NJ, pp. 295-336.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5E3F7C4" w14:textId="77777777" w:rsidR="00285476" w:rsidRDefault="00285476" w:rsidP="00285476">
      <w:pPr>
        <w:ind w:left="600" w:hangingChars="250" w:hanging="600"/>
      </w:pPr>
      <w:r>
        <w:t xml:space="preserve">Chin, W.W. and Newsted, P.R. (1999), “Structural equation modeling analysis with small samples using partial least squares”, in Hoyle, R.R. (Ed.), Statistical Strategies for Small Sample Research, Sage, Thousand Oaks, CA, </w:t>
      </w:r>
      <w:proofErr w:type="gramStart"/>
      <w:r>
        <w:t>pp</w:t>
      </w:r>
      <w:proofErr w:type="gramEnd"/>
      <w:r>
        <w:t xml:space="preserve">. 307-41.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5A4D180" w14:textId="77777777" w:rsidR="00285476" w:rsidRDefault="00285476" w:rsidP="00285476">
      <w:pPr>
        <w:ind w:left="600" w:hangingChars="250" w:hanging="600"/>
      </w:pPr>
      <w:r>
        <w:t xml:space="preserve">Clemes, M., Mollenkopf, D. and Burn, D. (2000), “An investigation of marketing problems across service typologies”, Journal of Services Marketing, Vol. 14 No. 7, pp. 573-94.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F05F74A" w14:textId="77777777" w:rsidR="00285476" w:rsidRDefault="00285476" w:rsidP="00285476">
      <w:pPr>
        <w:ind w:left="600" w:hangingChars="250" w:hanging="600"/>
      </w:pPr>
      <w:r>
        <w:t xml:space="preserve">Clemmer, E.C. and Schneider, B. (1993), “Managing customer dissatisfaction with waiting: applying social-psychological theory in a service setting”, in Swartz, T.A., Bowen, D.E. and Brown, S.W. (Eds), Advances in Services Marketing and Management, Vol. 2, JAI Press, Greenwich, CT, pp. 109-26.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2EC98E9" w14:textId="77777777" w:rsidR="00285476" w:rsidRDefault="00285476" w:rsidP="00285476">
      <w:pPr>
        <w:ind w:left="600" w:hangingChars="250" w:hanging="600"/>
      </w:pPr>
      <w:r>
        <w:t xml:space="preserve">Cook, L.S., Bowen, D.E., Chase, R.B., Dasu, S., Stewart, D.M. and Tansik, D.A. (2002), “Human issues in service design”, Journal of Operations Management, Vol. 20 No. 2, pp. 159-74.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9B32A56" w14:textId="77777777" w:rsidR="00285476" w:rsidRDefault="00285476" w:rsidP="00285476">
      <w:pPr>
        <w:ind w:left="600" w:hangingChars="250" w:hanging="600"/>
      </w:pPr>
      <w:r>
        <w:t xml:space="preserve">Costello, A.B. and Osborne, J.W. (2005), “Best practices in exploratory factor analysis: four recommendations for getting the most from your analysis”, Practical Assessment, </w:t>
      </w:r>
      <w:r>
        <w:lastRenderedPageBreak/>
        <w:t xml:space="preserve">Research &amp; Evaluation, Vol. 10 No. 7, pp. 1-9.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96C23A5" w14:textId="77777777" w:rsidR="00285476" w:rsidRDefault="00285476" w:rsidP="00285476">
      <w:pPr>
        <w:ind w:left="600" w:hangingChars="250" w:hanging="600"/>
      </w:pPr>
      <w:r>
        <w:t>Craighead, C.W., Karwan, K.R. and Miller, J.L. (2004), “The effects of severity and customer loyalty on service recovery strategies”, Production and Operations Management, Vol. 13 No. 4, pp. 307-21.</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4A05B43" w14:textId="77777777" w:rsidR="00285476" w:rsidRDefault="00285476" w:rsidP="00285476">
      <w:pPr>
        <w:ind w:left="600" w:hangingChars="250" w:hanging="600"/>
      </w:pPr>
      <w:r>
        <w:t xml:space="preserve">Dasu, S. and Rao, J. (1999), “A dynamic process mode of dissatisfaction for unfavourable, non-routine service encounters”, Production and Operations Management, Vol. 8 No. 3, pp. 282-300.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6DA0FE0" w14:textId="77777777" w:rsidR="00285476" w:rsidRDefault="00285476" w:rsidP="00285476">
      <w:pPr>
        <w:ind w:left="600" w:hangingChars="250" w:hanging="600"/>
      </w:pPr>
      <w:r>
        <w:t xml:space="preserve">Davis, M.M. and Heineke, J. (1998), “How disconfirmation, perception and actual waiting times impact customer satisfaction”, International Journal of Service Industry Management, Vol. 9 No. 1, pp. 64-73.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69FEC00" w14:textId="77777777" w:rsidR="00285476" w:rsidRDefault="00285476" w:rsidP="00285476">
      <w:pPr>
        <w:ind w:left="600" w:hangingChars="250" w:hanging="600"/>
      </w:pPr>
      <w:r>
        <w:t xml:space="preserve">Davis, M.M. and Vollmann, T.E. (1990), “A framework for relating waiting time and customer satisfaction in a service operation”, Journal of Services Marketing, Vol. 4 No. 1, pp. 61-9.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02D9DDC" w14:textId="77777777" w:rsidR="00285476" w:rsidRDefault="00285476" w:rsidP="00285476">
      <w:pPr>
        <w:ind w:left="600" w:hangingChars="250" w:hanging="600"/>
      </w:pPr>
      <w:r>
        <w:t xml:space="preserve">Dawes, J. and Rowley, J. (1996), “The waiting experience: towards service quality in the leisure industry”, International Journal of Contemporary Hospitality Management, Vol. 8 No. 1, pp. 16-21.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10DBCF0" w14:textId="77777777" w:rsidR="00285476" w:rsidRDefault="00285476" w:rsidP="00285476">
      <w:pPr>
        <w:ind w:left="600" w:hangingChars="250" w:hanging="600"/>
      </w:pPr>
      <w:r>
        <w:t xml:space="preserve">Dellaert, B.G.C. and Kahn, B.E. (1999), “How tolerable is delay? Consumers’ evaluations of internet web sites after waiting”, Journal of Interactive Marketing, Vol. 13 No. 1, pp. 55-96.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7162FFB" w14:textId="77777777" w:rsidR="00285476" w:rsidRDefault="00285476" w:rsidP="00285476">
      <w:pPr>
        <w:ind w:left="600" w:hangingChars="250" w:hanging="600"/>
      </w:pPr>
      <w:r>
        <w:t xml:space="preserve">Dick, A.S., Jain, A.K. and Richardson, P. (1995), “Correlates of store brand proneness: some empirical observations”, Journal of Product &amp; Brand Management, Vol. 4 No. 4, pp. 15-22.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93BA67F" w14:textId="77777777" w:rsidR="00285476" w:rsidRDefault="00285476" w:rsidP="00285476">
      <w:pPr>
        <w:ind w:left="600" w:hangingChars="250" w:hanging="600"/>
      </w:pPr>
      <w:r>
        <w:t xml:space="preserve">Dube´, L., Schmitt, B.H. and Leclerc, F. (1989), “Consumers’ reactions to waiting: when delays affect the perception of service quality”, Advances in Consumer Research, Vol. 16, pp. 59-63.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06F28B5" w14:textId="77777777" w:rsidR="00285476" w:rsidRDefault="00285476" w:rsidP="00285476">
      <w:pPr>
        <w:ind w:left="600" w:hangingChars="250" w:hanging="600"/>
      </w:pPr>
      <w:r>
        <w:t>Dube´, L., Schmitt, B.H. and Leclerc, F. (1991), “Consumers’ affective response to delays at different phases of a service delivery”, Journal of Applied Social Psychology, Vol. 21 No. 10, pp. 810-20.</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379880A" w14:textId="77777777" w:rsidR="00285476" w:rsidRDefault="00285476" w:rsidP="00285476">
      <w:pPr>
        <w:ind w:left="600" w:hangingChars="250" w:hanging="600"/>
      </w:pPr>
      <w:r>
        <w:t xml:space="preserve"> Efron, B. and Tibshirani, R. (1993), </w:t>
      </w:r>
      <w:proofErr w:type="gramStart"/>
      <w:r>
        <w:t>An</w:t>
      </w:r>
      <w:proofErr w:type="gramEnd"/>
      <w:r>
        <w:t xml:space="preserve"> Introduction to the Bootstrap, Chapman &amp; Hall, New York, NY.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864AAC6" w14:textId="77777777" w:rsidR="00285476" w:rsidRDefault="00285476" w:rsidP="00285476">
      <w:pPr>
        <w:ind w:left="600" w:hangingChars="250" w:hanging="600"/>
      </w:pPr>
      <w:r>
        <w:t xml:space="preserve">Ellinger, A.E., Keller, S.B. and Hansen, J.D. (2006), “Bridging the divide between logistics and marketing: facilitating collaborative behavior”, Journal of Business Logistics, Vol. 27 No. 2, pp. 1-27.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8F817D1" w14:textId="77777777" w:rsidR="00285476" w:rsidRDefault="00285476" w:rsidP="00285476">
      <w:pPr>
        <w:ind w:left="600" w:hangingChars="250" w:hanging="600"/>
      </w:pPr>
      <w:r>
        <w:t xml:space="preserve">Fabrigar, L.R., Wegener, D.T., MacCallum, R.C. and Strahan, E.J. (1999), “Evaluating the use of exploratory factor analysis in psychological research”, Psychological Methods, Vol. 4 No. 3, pp. 272-99.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0B67503" w14:textId="77777777" w:rsidR="00285476" w:rsidRDefault="00285476" w:rsidP="00285476">
      <w:pPr>
        <w:ind w:left="600" w:hangingChars="250" w:hanging="600"/>
      </w:pPr>
      <w:r>
        <w:t xml:space="preserve">Folkes, V.S., Koletsky, S. and Graham, J.L. (1987), “A field study of causal inferences and consumer reaction: the view from the airport”, Journal of Consumer Research, Vol. </w:t>
      </w:r>
      <w:r>
        <w:lastRenderedPageBreak/>
        <w:t xml:space="preserve">13 No. 4, pp. 534-9.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2B39D86" w14:textId="77777777" w:rsidR="00285476" w:rsidRDefault="00285476" w:rsidP="00285476">
      <w:pPr>
        <w:ind w:left="600" w:hangingChars="250" w:hanging="600"/>
      </w:pPr>
      <w:r>
        <w:t xml:space="preserve">Fornell, C. (1992), “A national customer satisfaction barometer: the Swedish experience”, Journal of Marketing, Vol. 56 No. 1, pp. 6-21.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FAF08AD" w14:textId="77777777" w:rsidR="00285476" w:rsidRDefault="00285476" w:rsidP="00285476">
      <w:pPr>
        <w:ind w:left="600" w:hangingChars="250" w:hanging="600"/>
      </w:pPr>
      <w:r>
        <w:t xml:space="preserve">Fornell, C. and Cha, J. (1994), “Partial least squares”, in Bagozzi, R.P. (Ed.), Advanced Methods of Marketing Research, Blackwell, Oxford, pp. 52-78.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8ECC8EA" w14:textId="77777777" w:rsidR="00285476" w:rsidRDefault="00285476" w:rsidP="00285476">
      <w:pPr>
        <w:ind w:left="600" w:hangingChars="250" w:hanging="600"/>
      </w:pPr>
      <w:r>
        <w:t>Fornell, C. and Larcker, D.F. (1981), “Evaluating structural equation models with unobservable variables and measurement error”, Journal of Marketing Research, Vol. 18, February, pp. 39-50.</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EE47A6C" w14:textId="77777777" w:rsidR="00285476" w:rsidRDefault="00285476" w:rsidP="00285476">
      <w:pPr>
        <w:ind w:left="600" w:hangingChars="250" w:hanging="600"/>
      </w:pPr>
      <w:r>
        <w:t xml:space="preserve"> Gardner, M.P. (1985), “Mood states and consumer behavior: a critical review”, Journal of Consumer Research, Vol. 12 No. 3, pp. 281-300.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E394AAA" w14:textId="77777777" w:rsidR="00285476" w:rsidRDefault="00285476" w:rsidP="00285476">
      <w:pPr>
        <w:ind w:left="600" w:hangingChars="250" w:hanging="600"/>
      </w:pPr>
      <w:r>
        <w:t xml:space="preserve">Grewal, D., Baker, J., Levy, M. and Voss, G.B. (2003), “The effects of wait expectations and store atmosphere evaluations on patronage intentions in service-intensive retail stores”, Journal of Retailing, Vol. 79 No. 4, pp. 259-68.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6F235E6" w14:textId="77777777" w:rsidR="00285476" w:rsidRDefault="00285476" w:rsidP="00285476">
      <w:pPr>
        <w:ind w:left="600" w:hangingChars="250" w:hanging="600"/>
      </w:pPr>
      <w:r>
        <w:t xml:space="preserve">Guadagnoli, E. and Velicer, W.E. (1988), “Relation of sample size to the stability of component patterns”, Psychological Bulletin, Vol. 103 No. 2, pp. 265-75.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50A7FBE" w14:textId="77777777" w:rsidR="00285476" w:rsidRDefault="00285476" w:rsidP="00285476">
      <w:pPr>
        <w:ind w:left="600" w:hangingChars="250" w:hanging="600"/>
      </w:pPr>
      <w:r>
        <w:t>Hair, J.F., Black, W.C., Babin, B., Anderson, R.E. and Tatham, R.L. (2007), Multivariate Data Analysis, 6th ed., Prentice-Hall, Upper Saddle River, NJ.</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ED33E90" w14:textId="77777777" w:rsidR="00285476" w:rsidRDefault="00285476" w:rsidP="00285476">
      <w:pPr>
        <w:ind w:left="600" w:hangingChars="250" w:hanging="600"/>
      </w:pPr>
      <w:r>
        <w:t xml:space="preserve">Haynes, P.J. (1990), “Hating to wait: managing the final service encounter”, Journal of Services Marketing, Vol. 4 No. 4, pp. 20-6.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9141067" w14:textId="77777777" w:rsidR="00285476" w:rsidRDefault="00285476" w:rsidP="00285476">
      <w:pPr>
        <w:ind w:left="600" w:hangingChars="250" w:hanging="600"/>
      </w:pPr>
      <w:r>
        <w:t xml:space="preserve">Heineke, J. and Davis, M.M. (2007), “The emergence of a service operations management as an academic discipline”, Journal of Operations Management, Vol. 25, pp. 364-74.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1C5FD15" w14:textId="77777777" w:rsidR="00285476" w:rsidRDefault="00285476" w:rsidP="00285476">
      <w:pPr>
        <w:ind w:left="600" w:hangingChars="250" w:hanging="600"/>
      </w:pPr>
      <w:r>
        <w:t xml:space="preserve">Henseler, J., Ringle, C.M. and Sinkovics, R.R. (2009), “The use of partial least squares path modeling in international marketing”, in Sinkovics, R.R. and Ghauri, P.N. (Eds), New Challenges to International Marketing, Advances in International Marketing, Vol. 20, Emerald Group Publishing, Bradford, pp. 277-319.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38AFB47" w14:textId="77777777" w:rsidR="00285476" w:rsidRDefault="00285476" w:rsidP="00285476">
      <w:pPr>
        <w:ind w:left="600" w:hangingChars="250" w:hanging="600"/>
      </w:pPr>
      <w:r>
        <w:t xml:space="preserve">Hill, C.J. and Joonas, K. (2005), “The impact of unacceptable wait time on health care patients’ attitudes and actions”, Health Marketing Quarterly, Vol. 23 No. 2, pp. 69-87.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5D694CF" w14:textId="77777777" w:rsidR="00285476" w:rsidRDefault="00285476" w:rsidP="00285476">
      <w:pPr>
        <w:ind w:left="600" w:hangingChars="250" w:hanging="600"/>
      </w:pPr>
      <w:r>
        <w:t xml:space="preserve">Hirsh, I.J., Bilger, R.C. and Deatherage, B.H. (1956), “The effect of auditory and visual background on apparent duration”, The American Journal of Psychology, Vol. 69 No. 4, pp. 561-74.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4177DA7" w14:textId="77777777" w:rsidR="00285476" w:rsidRDefault="00285476" w:rsidP="00285476">
      <w:pPr>
        <w:ind w:left="600" w:hangingChars="250" w:hanging="600"/>
      </w:pPr>
      <w:r>
        <w:t xml:space="preserve">Hornik, J. (1984), “Subjective vs objective time measures: a note on the perception of time in consumer behavior”, Journal of Consumer Research, Vol. 11 No. 1, pp. 615-18.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43C28D6" w14:textId="77777777" w:rsidR="00285476" w:rsidRDefault="00285476" w:rsidP="00285476">
      <w:pPr>
        <w:ind w:left="600" w:hangingChars="250" w:hanging="600"/>
      </w:pPr>
      <w:r>
        <w:t xml:space="preserve">Houston, M.B., Bettencourt, L.A. and Wenger, S. (1998), “The relationship between waiting in a service queue and evaluations of service quality: a field theory perspective”, Psychology &amp; Marketing, Vol. 15 No. 8, pp. 735-53.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2F78A48" w14:textId="77777777" w:rsidR="00285476" w:rsidRDefault="00285476" w:rsidP="00285476">
      <w:pPr>
        <w:ind w:left="600" w:hangingChars="250" w:hanging="600"/>
      </w:pPr>
      <w:r>
        <w:lastRenderedPageBreak/>
        <w:t xml:space="preserve">Hsu, S., Chen, W. and Hsueh, J. (2006), “Robustness testing of PLS, LISREL, EQS and ANN-based SEM for measuring customer satisfaction”, Total Quality Management &amp; Business Excellence, Vol. 16 No. 3, pp. 355-71.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D80E59E" w14:textId="77777777" w:rsidR="00285476" w:rsidRDefault="00285476" w:rsidP="00285476">
      <w:pPr>
        <w:ind w:left="600" w:hangingChars="250" w:hanging="600"/>
      </w:pPr>
      <w:r>
        <w:t xml:space="preserve">Hui, M.K. and Tse, D.K. (1996), “What to tell consumers in waits of different lengths: an integrative model of service evaluation”, Journal of Marketing, Vol. 60 No. 2, pp. 81-90.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4F5A2CE" w14:textId="77777777" w:rsidR="00285476" w:rsidRDefault="00285476" w:rsidP="00285476">
      <w:pPr>
        <w:ind w:left="600" w:hangingChars="250" w:hanging="600"/>
      </w:pPr>
      <w:r>
        <w:t xml:space="preserve">Hui, M.K., Dube´, L. and Chebat, J.C. (1997), “The impact of music on consumers’ reactions to waiting for services”, Journal of Retailing, Vol. 73 No. 1, pp. 87-104.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E73B2D3" w14:textId="77777777" w:rsidR="00285476" w:rsidRDefault="00285476" w:rsidP="00285476">
      <w:pPr>
        <w:ind w:left="600" w:hangingChars="250" w:hanging="600"/>
      </w:pPr>
      <w:r>
        <w:t xml:space="preserve">Hume, M., Sullivan, M.G., Liesch, P.W. and Winzar, H. (2006), “Understanding service experience in non-profit performing arts: implications for operations and service management”, Journal of Operations Management, Vol. 24 No. 4, pp. 304-24.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79FF10B" w14:textId="77777777" w:rsidR="00285476" w:rsidRDefault="00285476" w:rsidP="00285476">
      <w:pPr>
        <w:ind w:left="600" w:hangingChars="250" w:hanging="600"/>
      </w:pPr>
      <w:r>
        <w:t xml:space="preserve">Johnston, R. (2005), “Service operations management: return to roots”, International Journal of Operations &amp; Production Management, Vol. 25 No. 12, pp. 1278-97.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DEEE2CE" w14:textId="77777777" w:rsidR="00285476" w:rsidRDefault="00285476" w:rsidP="00285476">
      <w:pPr>
        <w:ind w:left="600" w:hangingChars="250" w:hanging="600"/>
      </w:pPr>
      <w:r>
        <w:t xml:space="preserve">Jones, P. and Peppiatt, E. (1996), “Managing perceptions of waiting times in service queues”, International Journal of Service Industry Management, Vol. 7 No. 5, pp. 47-61.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07FA7F7" w14:textId="77777777" w:rsidR="00285476" w:rsidRDefault="00285476" w:rsidP="00285476">
      <w:pPr>
        <w:ind w:left="600" w:hangingChars="250" w:hanging="600"/>
      </w:pPr>
      <w:r>
        <w:t xml:space="preserve">Judd, C.M., Smith, E.R. and Kidder, L.H. (1991), Research Methods in Social Relations, 6th ed., Harcourt College Publishers, Forth Worth, TX.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C5B923C" w14:textId="77777777" w:rsidR="00285476" w:rsidRDefault="00285476" w:rsidP="00285476">
      <w:pPr>
        <w:ind w:left="600" w:hangingChars="250" w:hanging="600"/>
      </w:pPr>
      <w:r>
        <w:t xml:space="preserve">Kahneman, D., Wakker, P. and Sarin, R.K. (1997), “Back to Bentham? Explorations of experienced utility”, Quarterly Journal of Economics, Vol. 112 No. 2, pp. 376-405.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005EA08" w14:textId="77777777" w:rsidR="00285476" w:rsidRDefault="00285476" w:rsidP="00285476">
      <w:pPr>
        <w:ind w:left="600" w:hangingChars="250" w:hanging="600"/>
      </w:pPr>
      <w:r>
        <w:t xml:space="preserve">Katz, K.L., Larson, B.M. and Larson, R.C. (1991), “Prescription for the waiting-in-line blues: entertain, enlighten, and engage”, Sloan Management Review, Vol. 32 No. 2, pp. 44-53.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DEFED7A" w14:textId="77777777" w:rsidR="00285476" w:rsidRDefault="00285476" w:rsidP="00285476">
      <w:pPr>
        <w:ind w:left="600" w:hangingChars="250" w:hanging="600"/>
      </w:pPr>
      <w:r>
        <w:t>Kellaris, J.J. and Kent, R.J. (1992), “The influence of music on consumers’ temporal perceptions: does time fly when you’re having fun?</w:t>
      </w:r>
      <w:proofErr w:type="gramStart"/>
      <w:r>
        <w:t>”,</w:t>
      </w:r>
      <w:proofErr w:type="gramEnd"/>
      <w:r>
        <w:t xml:space="preserve"> Journal of Consumer Psychology, Vol. 1 No. 4, pp. 365-76.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876407C" w14:textId="77777777" w:rsidR="00285476" w:rsidRDefault="00285476" w:rsidP="00285476">
      <w:pPr>
        <w:ind w:left="600" w:hangingChars="250" w:hanging="600"/>
      </w:pPr>
      <w:r>
        <w:t xml:space="preserve">Kellogg, D.L. and Nie, W. (1995), “A framework for strategic service management”, Journal of Operations Management, Vol. 13 No. 4, pp. 323-37.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B947C63" w14:textId="77777777" w:rsidR="00285476" w:rsidRDefault="00285476" w:rsidP="00285476">
      <w:pPr>
        <w:ind w:left="600" w:hangingChars="250" w:hanging="600"/>
      </w:pPr>
      <w:r>
        <w:t>Koo, M. and Fischbach, A. (2010), “A silver lining of standing in line: queuing increases value of products”, Journal of Marketing Research, Vol. 47 No. 4, pp. 713-24.</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A74A34D" w14:textId="77777777" w:rsidR="00285476" w:rsidRDefault="00285476" w:rsidP="00285476">
      <w:pPr>
        <w:ind w:left="600" w:hangingChars="250" w:hanging="600"/>
      </w:pPr>
      <w:r>
        <w:t xml:space="preserve">Kumar, P. (2005), “The competitive impact of service process improvement: examining customers’ waiting experiences in retail markets”, Journal of Retailing, Vol. 81 No. 3, pp. 171-80.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7A9A9CB" w14:textId="77777777" w:rsidR="00285476" w:rsidRDefault="00285476" w:rsidP="00285476">
      <w:pPr>
        <w:ind w:left="600" w:hangingChars="250" w:hanging="600"/>
      </w:pPr>
      <w:r>
        <w:t xml:space="preserve">Larson, R.C. (1987), “Perspectives on queues: social justice and the psychology of queuing”, Operations Research, Vol. 35 No. 6, pp. 895-904.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2E3D55F" w14:textId="77777777" w:rsidR="00285476" w:rsidRDefault="00285476" w:rsidP="00285476">
      <w:pPr>
        <w:ind w:left="600" w:hangingChars="250" w:hanging="600"/>
      </w:pPr>
      <w:r>
        <w:t xml:space="preserve">Lazarus, R.S. (1991), Emotion and Adaptation, Oxford University Press, New York, NY.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97D6478" w14:textId="77777777" w:rsidR="00285476" w:rsidRDefault="00285476" w:rsidP="00285476">
      <w:pPr>
        <w:ind w:left="600" w:hangingChars="250" w:hanging="600"/>
      </w:pPr>
      <w:r>
        <w:t xml:space="preserve">Liljander, V., Polsa, P. and van Riel, A.C.R. (2009), “Modelling consumer responses to an </w:t>
      </w:r>
      <w:r>
        <w:lastRenderedPageBreak/>
        <w:t xml:space="preserve">apparel store brand: store image as a risk reducer”, Journal of Retailing and Consumer Services, Vol. 16 No. 4, pp. 281-90.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A8429F6" w14:textId="77777777" w:rsidR="00285476" w:rsidRDefault="00285476" w:rsidP="00285476">
      <w:pPr>
        <w:ind w:left="600" w:hangingChars="250" w:hanging="600"/>
      </w:pPr>
      <w:r>
        <w:t xml:space="preserve">McKnight, P.E., McKnight, K.M., Sidani, S. and Figueredo, A.J. (2007), Missing Data: A Gentle Introduction, </w:t>
      </w:r>
      <w:proofErr w:type="gramStart"/>
      <w:r>
        <w:t>The</w:t>
      </w:r>
      <w:proofErr w:type="gramEnd"/>
      <w:r>
        <w:t xml:space="preserve"> Guilford Press, London.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B4A7817" w14:textId="77777777" w:rsidR="00285476" w:rsidRDefault="00285476" w:rsidP="00285476">
      <w:pPr>
        <w:ind w:left="600" w:hangingChars="250" w:hanging="600"/>
      </w:pPr>
      <w:r>
        <w:t xml:space="preserve">Maister, D. (1985), “The psychology of waiting lines”, in Czepiel, J.A., Solomon, M.R. and Surprenant, C.F. (Eds), The Service Encounter, Lexington Books, Lexington, MA, pp. 113-23.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2EDED43" w14:textId="77777777" w:rsidR="00285476" w:rsidRDefault="00285476" w:rsidP="00285476">
      <w:pPr>
        <w:ind w:left="600" w:hangingChars="250" w:hanging="600"/>
      </w:pPr>
      <w:r>
        <w:t xml:space="preserve">Mehrabian, A. and Russell, J.A. (1974), </w:t>
      </w:r>
      <w:proofErr w:type="gramStart"/>
      <w:r>
        <w:t>An</w:t>
      </w:r>
      <w:proofErr w:type="gramEnd"/>
      <w:r>
        <w:t xml:space="preserve"> Approach To Environmental Psychology, MIT Press, Cambridge, MA.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CB3F431" w14:textId="77777777" w:rsidR="00285476" w:rsidRDefault="00285476" w:rsidP="00285476">
      <w:pPr>
        <w:ind w:left="600" w:hangingChars="250" w:hanging="600"/>
      </w:pPr>
      <w:r>
        <w:t xml:space="preserve">Meredith, J.R. (1998), “Building operations management theory through case and field research”, Journal of Operations Management, Vol. 16 No. 4, pp. 441-54.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EABAEE6" w14:textId="77777777" w:rsidR="00285476" w:rsidRDefault="00285476" w:rsidP="00285476">
      <w:pPr>
        <w:ind w:left="600" w:hangingChars="250" w:hanging="600"/>
      </w:pPr>
      <w:r>
        <w:t xml:space="preserve">Meredith, J.R., Raturi, A., Amoako-Gyampah, K. and Kaplan, B. (1989), “Alternative research paradigms in operation”, Journal of Operations Management, Vol. 8 No. 4, pp. 297-326.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B61A91C" w14:textId="77777777" w:rsidR="00285476" w:rsidRDefault="00285476" w:rsidP="00285476">
      <w:pPr>
        <w:ind w:left="600" w:hangingChars="250" w:hanging="600"/>
      </w:pPr>
      <w:r>
        <w:t xml:space="preserve">Munichor, N. and Rafaeli, A. (2007), “Numbers or apologies? Customer reactions to waiting time fillers”, Journal of Applied Psychology, Vol. 92 No. 2, pp. 511-18.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CA1853D" w14:textId="77777777" w:rsidR="00285476" w:rsidRDefault="00285476" w:rsidP="00285476">
      <w:pPr>
        <w:ind w:left="600" w:hangingChars="250" w:hanging="600"/>
      </w:pPr>
      <w:r>
        <w:t xml:space="preserve">Nguyen, T.-D.T. and Belk, R.W. (2007), “This we remember: consuming representation via the web posting of war photographs”, Consumption Markets &amp; Culture, Vol. 10 No. 3, pp. 251-91.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B816ED8" w14:textId="77777777" w:rsidR="00285476" w:rsidRDefault="00285476" w:rsidP="00285476">
      <w:pPr>
        <w:ind w:left="600" w:hangingChars="250" w:hanging="600"/>
      </w:pPr>
      <w:r>
        <w:t xml:space="preserve">Nunnally, J.C. and Bernstein, I.H. (1994), Psychometric Theory, 3rd ed., McGraw-Hill, New York, NY.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F862DB6" w14:textId="77777777" w:rsidR="00285476" w:rsidRDefault="00285476" w:rsidP="00285476">
      <w:pPr>
        <w:ind w:left="600" w:hangingChars="250" w:hanging="600"/>
      </w:pPr>
      <w:r>
        <w:t xml:space="preserve">Oatley, K. (1992), Best Laid Schemes: The Psychology of Emotions, Cambridge University Press, Cambridge.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9945F68" w14:textId="77777777" w:rsidR="00285476" w:rsidRDefault="00285476" w:rsidP="00285476">
      <w:pPr>
        <w:ind w:left="600" w:hangingChars="250" w:hanging="600"/>
      </w:pPr>
      <w:r>
        <w:t xml:space="preserve">Oliver, R.L. (1993), “Cognitive, affective and attribute bases of the satisfaction response”, Journal of Consumer Research, Vol. 20 No. 3, pp. 418-30.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C1CECC7" w14:textId="77777777" w:rsidR="00285476" w:rsidRDefault="00285476" w:rsidP="00285476">
      <w:pPr>
        <w:ind w:left="600" w:hangingChars="250" w:hanging="600"/>
      </w:pPr>
      <w:r>
        <w:t xml:space="preserve">Peter, J.P. (1979), “Reliability: a review of psychometric basics and recent marketing practices”, Journal of Marketing Research, Vol. 16 No. 1, pp. 6-17.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CB45986" w14:textId="77777777" w:rsidR="00285476" w:rsidRDefault="00285476" w:rsidP="00285476">
      <w:pPr>
        <w:ind w:left="600" w:hangingChars="250" w:hanging="600"/>
      </w:pPr>
      <w:r>
        <w:t xml:space="preserve">Podsakoff, P.M. and Organ, D.W. (1986), “Self-reports in organizational research: problems and prospects”, Journal of Management, Vol. 12 No. 4, pp. 531-44.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DDB2B3D" w14:textId="77777777" w:rsidR="00285476" w:rsidRDefault="00285476" w:rsidP="00285476">
      <w:pPr>
        <w:ind w:left="600" w:hangingChars="250" w:hanging="600"/>
      </w:pPr>
      <w:r>
        <w:t xml:space="preserve">Preacher, K.J. and MacCallum, R.C. (2003), “Repairing Tom Swift’s electric factor analysis machine”, Understanding Statistics, Vol. 2 No. 1, pp. 13-43.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C16C0E5" w14:textId="77777777" w:rsidR="00285476" w:rsidRDefault="00285476" w:rsidP="00285476">
      <w:pPr>
        <w:ind w:left="600" w:hangingChars="250" w:hanging="600"/>
      </w:pPr>
      <w:r>
        <w:t xml:space="preserve">Pruyn, A. and Smidts, A. (1998), “Effects of waiting on the satisfaction with the service: beyond objective time measures”, International Journal of Research in Marketing, Vol. 15 No. 4, pp. 321-34.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FF2BCDF" w14:textId="77777777" w:rsidR="00285476" w:rsidRDefault="00285476" w:rsidP="00285476">
      <w:pPr>
        <w:ind w:left="600" w:hangingChars="250" w:hanging="600"/>
      </w:pPr>
      <w:r>
        <w:t xml:space="preserve">Pruyn, A. and Smidts, A. (1999), “Customers’ reaction to waiting: effects of the presence of ‘fellow sufferers’ in the waiting room”, Advances in Consumer Research, Vol. 26 No. 1, pp. 211-16.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E44B33D" w14:textId="77777777" w:rsidR="00285476" w:rsidRDefault="00285476" w:rsidP="00285476">
      <w:pPr>
        <w:ind w:left="600" w:hangingChars="250" w:hanging="600"/>
      </w:pPr>
      <w:r>
        <w:t xml:space="preserve">Rafaeli, A. (1989), “When cashiers meet customers: an analysis of the role of supermarket </w:t>
      </w:r>
      <w:r>
        <w:lastRenderedPageBreak/>
        <w:t>cashiers”, Academy of Management Journal, Vol. 32 No. 2, pp. 245-73.</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C9D3182" w14:textId="77777777" w:rsidR="00285476" w:rsidRDefault="00285476" w:rsidP="00285476">
      <w:pPr>
        <w:ind w:left="600" w:hangingChars="250" w:hanging="600"/>
      </w:pPr>
      <w:r>
        <w:t>Rafaeli, A. and Sutton, R.I. (1990), “Busy stores and demanding customers: how do they affect the display of positive emotion?</w:t>
      </w:r>
      <w:proofErr w:type="gramStart"/>
      <w:r>
        <w:t>”,</w:t>
      </w:r>
      <w:proofErr w:type="gramEnd"/>
      <w:r>
        <w:t xml:space="preserve"> Academy of Management Journal, Vol. 33 No. 3, pp. 623-37.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58115EE" w14:textId="77777777" w:rsidR="00285476" w:rsidRDefault="00285476" w:rsidP="00285476">
      <w:pPr>
        <w:ind w:left="600" w:hangingChars="250" w:hanging="600"/>
      </w:pPr>
      <w:r>
        <w:t xml:space="preserve">Rafaeli, A., Barron, G. and Haber, K. (2002), “The effects of queue structure on attitudes”, Journal of Service Research, Vol. 5 No. 2, pp. 125-39.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4330CCC" w14:textId="77777777" w:rsidR="00285476" w:rsidRDefault="00285476" w:rsidP="00285476">
      <w:pPr>
        <w:ind w:left="600" w:hangingChars="250" w:hanging="600"/>
      </w:pPr>
      <w:r>
        <w:t xml:space="preserve">Richardson, P., Jain, A.K. and Dick, A.S. (1996), “Household store brand proneness: a framework”, Journal of Retailing, Vol. 72 No. 2, pp. 159-85.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57ED6F0" w14:textId="77777777" w:rsidR="00285476" w:rsidRDefault="00285476" w:rsidP="00285476">
      <w:pPr>
        <w:ind w:left="600" w:hangingChars="250" w:hanging="600"/>
      </w:pPr>
      <w:r>
        <w:t xml:space="preserve">Ringle, C., Wende, S. and Will, A. (2005), “SmartPLS 2.0”, available at: </w:t>
      </w:r>
      <w:hyperlink r:id="rId23" w:history="1">
        <w:r w:rsidRPr="00801A3C">
          <w:rPr>
            <w:rStyle w:val="ad"/>
          </w:rPr>
          <w:t>www.smartpls.de</w:t>
        </w:r>
      </w:hyperlink>
      <w:r>
        <w:t xml:space="preserve"> </w:t>
      </w:r>
    </w:p>
    <w:p w14:paraId="3E086D16" w14:textId="77777777" w:rsidR="00285476" w:rsidRDefault="00285476" w:rsidP="00285476">
      <w:pPr>
        <w:ind w:left="600" w:hangingChars="250" w:hanging="600"/>
      </w:pPr>
      <w:r>
        <w:t xml:space="preserve">Roth, A.V. and Menor, L.J. (2003), “Insights into service operations management: a research agenda”, Production and Operations Management, Vol. 12 No. 2, pp. 145-64.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44DABCC" w14:textId="77777777" w:rsidR="00285476" w:rsidRDefault="00285476" w:rsidP="00285476">
      <w:pPr>
        <w:ind w:left="600" w:hangingChars="250" w:hanging="600"/>
      </w:pPr>
      <w:r>
        <w:t xml:space="preserve">Rust, R.T. and Chase, R.B. (1999), “Introduction to the special issue on service marketing and service operations”, Production and Operations Management, Vol. 8 No. 3, p. 207.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2C4A3E7" w14:textId="77777777" w:rsidR="00285476" w:rsidRDefault="00285476" w:rsidP="00285476">
      <w:pPr>
        <w:ind w:left="600" w:hangingChars="250" w:hanging="600"/>
      </w:pPr>
      <w:r>
        <w:t xml:space="preserve">Sasser, J., Earl, W., Olsen, J. and Wyckoff, D.D. (1979), Management of Service Operations: Text, Cases and Readings, Allyn and Bacon, New York, NY.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CD092E3" w14:textId="77777777" w:rsidR="00285476" w:rsidRDefault="00285476" w:rsidP="00285476">
      <w:pPr>
        <w:ind w:left="600" w:hangingChars="250" w:hanging="600"/>
      </w:pPr>
      <w:r>
        <w:t xml:space="preserve">Schmitt, B.H., Dube´, L. and Leclerc, F. (1992), “Intrusions into waiting lines: does the queue constitute a social system”, Journal of Personality and Social Psychology, Vol. 63 No. 5, pp. 806-15.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89FCA43" w14:textId="77777777" w:rsidR="00285476" w:rsidRDefault="00285476" w:rsidP="00285476">
      <w:pPr>
        <w:ind w:left="600" w:hangingChars="250" w:hanging="600"/>
      </w:pPr>
      <w:r>
        <w:t xml:space="preserve">Seawright, K.K. and Sampson, S.E. (2007), “A video method for empirically studying wait-perception bias”, Journal of Operations Management, Vol. 25 No. 5, pp. 1055-66.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51F1DDD" w14:textId="77777777" w:rsidR="00285476" w:rsidRDefault="00285476" w:rsidP="00285476">
      <w:pPr>
        <w:ind w:left="600" w:hangingChars="250" w:hanging="600"/>
      </w:pPr>
      <w:r>
        <w:t xml:space="preserve">Semeijn, J., van Riel, A.C.R. and Ambrosini, A.B. (2004), “Consumer evaluations of store brands: effects of store image and product attributes”, Journal of Retailing and Consumer Services, Vol. 11 No. 4, pp. 247-58.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5C9A9F6" w14:textId="77777777" w:rsidR="00285476" w:rsidRDefault="00285476" w:rsidP="00285476">
      <w:pPr>
        <w:ind w:left="600" w:hangingChars="250" w:hanging="600"/>
      </w:pPr>
      <w:r>
        <w:t xml:space="preserve">Shah, R. and Meyer Goldstein, S. (2006), “Use of structural equation modeling in operations management research: looking back and forward”, Journal of Operations Management, Vol. 24 No. 2, pp. 148-69.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48A13D0" w14:textId="77777777" w:rsidR="00285476" w:rsidRDefault="00285476" w:rsidP="00285476">
      <w:pPr>
        <w:ind w:left="600" w:hangingChars="250" w:hanging="600"/>
      </w:pPr>
      <w:r>
        <w:t xml:space="preserve">Shrout, P.E. and Bolger, N. (2002), “Mediation in experimental and nonexperimental studies: new procedures and recommendations”, Psychological Methods, Vol. 7 No. 4, pp. 422-45.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026FD6A" w14:textId="77777777" w:rsidR="00285476" w:rsidRDefault="00285476" w:rsidP="00285476">
      <w:pPr>
        <w:ind w:left="600" w:hangingChars="250" w:hanging="600"/>
      </w:pPr>
      <w:r>
        <w:t xml:space="preserve">Spector, P.E. (1994), “Using self-report questionnaires in OB research: a comment on the use of a controversial method”, Journal of Organizational Behavior, Vol. 15 No. 5, pp. 385-92.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2D47FBC" w14:textId="77777777" w:rsidR="00285476" w:rsidRDefault="00285476" w:rsidP="00285476">
      <w:pPr>
        <w:ind w:left="600" w:hangingChars="250" w:hanging="600"/>
      </w:pPr>
      <w:r>
        <w:t xml:space="preserve">Stewart, D.M. (2003), “Piecing together service quality: a framework for robust service”, Production and Operations Management, Vol. 12 No. 2, pp. 246-65.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D3519EC" w14:textId="77777777" w:rsidR="00285476" w:rsidRDefault="00285476" w:rsidP="00285476">
      <w:pPr>
        <w:ind w:left="600" w:hangingChars="250" w:hanging="600"/>
      </w:pPr>
      <w:r>
        <w:t xml:space="preserve">Streukens, S., Wetzels, M., Daryanto, A. and de Ruyter, K. (2010), “Analyzing factorial </w:t>
      </w:r>
      <w:r>
        <w:lastRenderedPageBreak/>
        <w:t xml:space="preserve">experimental data using PLS: an alternative approach and application in an online complaining context”, in Esposito Vinzi, V., Chin, W., Henseler, J. and Wand, H. (Eds), Handbook of Partial Least Squares: Concepts, Methods and Applications, Springer, Berlin.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9306FA3" w14:textId="77777777" w:rsidR="00285476" w:rsidRDefault="00285476" w:rsidP="00285476">
      <w:pPr>
        <w:ind w:left="600" w:hangingChars="250" w:hanging="600"/>
      </w:pPr>
      <w:r>
        <w:t xml:space="preserve">Tax, S.S., Brown, S.W. and Chandrashekaran, M. (1998), “Customer evaluations of service complaint experiences: implications for relationship marketing”, Journal of Marketing, Vol. 62 No. 2, pp. 60-76.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237B8A0" w14:textId="77777777" w:rsidR="00285476" w:rsidRDefault="00285476" w:rsidP="00285476">
      <w:pPr>
        <w:ind w:left="600" w:hangingChars="250" w:hanging="600"/>
      </w:pPr>
      <w:r>
        <w:t xml:space="preserve">Taylor, S. (1994), “Waiting for service: the relationship between delays and evaluations of service”, Journal of Marketing, Vol. 58 No. 2, pp. 56-69.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EB2A811" w14:textId="77777777" w:rsidR="00285476" w:rsidRDefault="00285476" w:rsidP="00285476">
      <w:pPr>
        <w:ind w:left="600" w:hangingChars="250" w:hanging="600"/>
      </w:pPr>
      <w:r>
        <w:t>Taylor, S. (1995), “The effects of filled waiting time and service provider control over the delay on service evaluations of service”, Journal of the Academy of Marketing Science, Vol. 23 No. 1, pp. 38-48.</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6E67B20" w14:textId="77777777" w:rsidR="00285476" w:rsidRDefault="00285476" w:rsidP="00285476">
      <w:pPr>
        <w:ind w:left="600" w:hangingChars="250" w:hanging="600"/>
      </w:pPr>
      <w:r>
        <w:t xml:space="preserve">Tenenhaus, M., EspositoVinzi, V., Chatelin, Y.-M. </w:t>
      </w:r>
      <w:proofErr w:type="gramStart"/>
      <w:r>
        <w:t>and</w:t>
      </w:r>
      <w:proofErr w:type="gramEnd"/>
      <w:r>
        <w:t xml:space="preserve"> Lauro, C. (2005), “PLS path modeling”, Computational Statistics &amp; Data Analysis, Vol. 48 No. 1, pp. 159-205.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30E6A7E" w14:textId="77777777" w:rsidR="00285476" w:rsidRDefault="00285476" w:rsidP="00285476">
      <w:pPr>
        <w:ind w:left="600" w:hangingChars="250" w:hanging="600"/>
      </w:pPr>
      <w:r>
        <w:t xml:space="preserve">Thomas, R.L. (1997), Modern Econometrics: An Introduction, Addison-Wesley Longman, Harlow.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B1844E1" w14:textId="77777777" w:rsidR="00285476" w:rsidRDefault="00285476" w:rsidP="00285476">
      <w:pPr>
        <w:ind w:left="600" w:hangingChars="250" w:hanging="600"/>
      </w:pPr>
      <w:r>
        <w:t xml:space="preserve">Thompson, E.R. (2007), “Development and validation of an internationally reliable short-form of the positive and negative affect schedule (panas)”, Journal of Cross-Cultural Psychology, Vol. 38 No. 2, pp. 227-42.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D175529" w14:textId="77777777" w:rsidR="00285476" w:rsidRDefault="00285476" w:rsidP="00285476">
      <w:pPr>
        <w:ind w:left="600" w:hangingChars="250" w:hanging="600"/>
      </w:pPr>
      <w:r>
        <w:t xml:space="preserve">Tom, G. and Lucey, S. (1995), “Waiting time delays and customer satisfaction in supermarkets”, Journal of Services Marketing, Vol. 9 No. 5, pp. 20-9.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32AF58B" w14:textId="77777777" w:rsidR="00285476" w:rsidRDefault="00285476" w:rsidP="00285476">
      <w:pPr>
        <w:ind w:left="600" w:hangingChars="250" w:hanging="600"/>
      </w:pPr>
      <w:r>
        <w:t xml:space="preserve">Tseng, M.M., Qinhai, M. and Su, C.-J. (1999), “Mapping customers’ service experience for operations improvement”, Business Process Management Journal, Vol. 5 No. 1, pp. 50-64.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21A7B7D" w14:textId="77777777" w:rsidR="00285476" w:rsidRDefault="00285476" w:rsidP="00285476">
      <w:pPr>
        <w:ind w:left="600" w:hangingChars="250" w:hanging="600"/>
      </w:pPr>
      <w:r>
        <w:t xml:space="preserve">Verbeke, W., Farris, P. and Thurik, R. (1996), “Consumer response to the preferred brand out-of-stock situation”, European Journal of Marketing, Vol. 32 Nos 11/12, pp. 1008-28.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6D002168" w14:textId="77777777" w:rsidR="00285476" w:rsidRDefault="00285476" w:rsidP="00285476">
      <w:pPr>
        <w:ind w:left="600" w:hangingChars="250" w:hanging="600"/>
      </w:pPr>
      <w:r>
        <w:t xml:space="preserve">Verhoef, P.C., Antonides, G. and de Hoog, A.N. (2004), “Service encounters as a sequence of events: the importance of peak events”, Journal of Service Research, Vol. 7 No. 1, pp. 53-64.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390E9010" w14:textId="77777777" w:rsidR="00285476" w:rsidRDefault="00285476" w:rsidP="00285476">
      <w:pPr>
        <w:ind w:left="600" w:hangingChars="250" w:hanging="600"/>
      </w:pPr>
      <w:r>
        <w:t xml:space="preserve">Verma, R., Thompson, G. and Louviere, J. (1999), “Configuring service operations based on customer needs and preferences”, Journal of Service Research, Vol. 1 No. 3, pp. 262-74.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EB98442" w14:textId="77777777" w:rsidR="00285476" w:rsidRDefault="00285476" w:rsidP="00285476">
      <w:pPr>
        <w:ind w:left="600" w:hangingChars="250" w:hanging="600"/>
      </w:pPr>
      <w:r>
        <w:t xml:space="preserve">Voss, C.A., Roth, A.V. and Chase, R.B. (2008), “Experience, service operations strategy, and services as destinations: foundations and exploratory investigation”, Production and Operations Management, Vol. 17 No. 3, pp. 247-66.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E13DF00" w14:textId="77777777" w:rsidR="00285476" w:rsidRDefault="00285476" w:rsidP="00285476">
      <w:pPr>
        <w:ind w:left="600" w:hangingChars="250" w:hanging="600"/>
      </w:pPr>
      <w:r>
        <w:t xml:space="preserve">Westbrook, R.A. (1987), “Product/consumption-based affective responses and post purchase processes”, Journal of Marketing Research, Vol. 24 No. 3, pp. 258-70.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4B5EC2C3" w14:textId="77777777" w:rsidR="00285476" w:rsidRDefault="00285476" w:rsidP="00285476">
      <w:pPr>
        <w:ind w:left="600" w:hangingChars="250" w:hanging="600"/>
      </w:pPr>
      <w:r>
        <w:lastRenderedPageBreak/>
        <w:t xml:space="preserve">Wu, B.T.W. and Petroshius, S.M. (1987), “The halo effect in store image measurement”, Journal of the Academy of Marketing Science, Vol. 15 No. 3, pp. 44-51.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D62A2C9" w14:textId="77777777" w:rsidR="00285476" w:rsidRDefault="00285476" w:rsidP="00285476">
      <w:pPr>
        <w:ind w:left="600" w:hangingChars="250" w:hanging="600"/>
      </w:pPr>
      <w:r>
        <w:t xml:space="preserve">Yan, R.-N. </w:t>
      </w:r>
      <w:proofErr w:type="gramStart"/>
      <w:r>
        <w:t>and</w:t>
      </w:r>
      <w:proofErr w:type="gramEnd"/>
      <w:r>
        <w:t xml:space="preserve"> Lotz, S. (2006), “The waiting game: the role of predicted value, wait disconfirmation, and providers’ actions in consumers’ service evaluations”, Advances in Consumer Research, Vol. 33 No. 1, pp. 412-18.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C0BBABC" w14:textId="77777777" w:rsidR="00285476" w:rsidRDefault="00285476" w:rsidP="00285476">
      <w:pPr>
        <w:ind w:left="600" w:hangingChars="250" w:hanging="600"/>
      </w:pPr>
      <w:r>
        <w:t xml:space="preserve">Yu, Y.-T. </w:t>
      </w:r>
      <w:proofErr w:type="gramStart"/>
      <w:r>
        <w:t>and</w:t>
      </w:r>
      <w:proofErr w:type="gramEnd"/>
      <w:r>
        <w:t xml:space="preserve"> Dean, A. (2001), “The contribution of emotional satisfaction to consumer loyalty”, International Journal of Service Industry Management, Vol. 12 No. 4, pp. 234-49.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09077D3E" w14:textId="77777777" w:rsidR="00285476" w:rsidRDefault="00285476" w:rsidP="00285476">
      <w:pPr>
        <w:ind w:left="600" w:hangingChars="250" w:hanging="600"/>
      </w:pPr>
      <w:r>
        <w:t xml:space="preserve">Zakay, D. (1989), “An integrated model of time estimation”, in Levin, D.Z. and Zakay, D. (Eds), Time and Human Cognition: A Life Span Perspective, North-Holland, Amsterdam, pp. 365-97.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7F5C56D0" w14:textId="77777777" w:rsidR="00285476" w:rsidRDefault="00285476" w:rsidP="00285476">
      <w:pPr>
        <w:ind w:left="600" w:hangingChars="250" w:hanging="600"/>
      </w:pPr>
      <w:r>
        <w:t xml:space="preserve">Zakay, D. and Hornik, J. (1991), “How much time did you wait in line? A time perception perspective”, in Chebat, J.C. and Venkatesan, V. (Eds), Time and Consumer Behavior, Universite´ du Que´bec, Montreal.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147B589C" w14:textId="77777777" w:rsidR="00285476" w:rsidRDefault="00285476" w:rsidP="00285476">
      <w:pPr>
        <w:ind w:left="600" w:hangingChars="250" w:hanging="600"/>
      </w:pPr>
      <w:r>
        <w:t xml:space="preserve">Zeithaml, V.A., Berry, L.L. and Parasuraman, A. (1993), “The nature and determinants of customer expectations of service”, Journal of the Academy of Marketing Science, Vol. 21 No. 1, pp. 1-12.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B0313A4" w14:textId="77777777" w:rsidR="00285476" w:rsidRDefault="00285476" w:rsidP="00285476">
      <w:pPr>
        <w:ind w:left="600" w:hangingChars="250" w:hanging="600"/>
      </w:pPr>
      <w:r>
        <w:t xml:space="preserve">Zeithaml, V.A., Bitner, M.J. and Gremler, D.D. (2008), Services Marketing: Integrating Customer Focus </w:t>
      </w:r>
      <w:proofErr w:type="gramStart"/>
      <w:r>
        <w:t>Across</w:t>
      </w:r>
      <w:proofErr w:type="gramEnd"/>
      <w:r>
        <w:t xml:space="preserve"> the Firm, 5th ed., McGraw-Hill, Boston, MA.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2015528C" w14:textId="77777777" w:rsidR="00285476" w:rsidRDefault="00285476" w:rsidP="00285476">
      <w:pPr>
        <w:ind w:left="600" w:hangingChars="250" w:hanging="600"/>
      </w:pPr>
      <w:r>
        <w:t>Zhou, R. and Soman, D. (2008), “Consumers’ waiting in queues: the role of first-order and second-order justice”, Psychology &amp; Marketing, Vol. 25 No. 3, pp. 262-79.</w:t>
      </w:r>
      <w:r w:rsidRPr="00B40294">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6D0C81C6" w14:textId="77777777" w:rsidR="00285476" w:rsidRDefault="00285476" w:rsidP="007A365D">
      <w:pPr>
        <w:spacing w:line="360" w:lineRule="auto"/>
        <w:rPr>
          <w:rFonts w:ascii="Times New Roman" w:eastAsia="標楷體" w:hAnsi="Times New Roman" w:cs="Times New Roman"/>
          <w:color w:val="000000" w:themeColor="text1"/>
        </w:rPr>
      </w:pPr>
    </w:p>
    <w:p w14:paraId="13DB7C9F" w14:textId="77777777" w:rsidR="00285476" w:rsidRDefault="00285476" w:rsidP="007A365D">
      <w:pPr>
        <w:spacing w:line="360" w:lineRule="auto"/>
        <w:rPr>
          <w:rFonts w:ascii="Times New Roman" w:eastAsia="標楷體" w:hAnsi="Times New Roman" w:cs="Times New Roman"/>
          <w:color w:val="000000" w:themeColor="text1"/>
        </w:rPr>
      </w:pPr>
    </w:p>
    <w:p w14:paraId="6648A49E" w14:textId="77777777" w:rsidR="00285476" w:rsidRDefault="00285476" w:rsidP="007A365D">
      <w:pPr>
        <w:spacing w:line="360" w:lineRule="auto"/>
        <w:rPr>
          <w:rFonts w:ascii="Times New Roman" w:eastAsia="標楷體" w:hAnsi="Times New Roman" w:cs="Times New Roman"/>
          <w:color w:val="000000" w:themeColor="text1"/>
        </w:rPr>
      </w:pPr>
    </w:p>
    <w:p w14:paraId="0BE03ED5" w14:textId="77777777" w:rsidR="00285476" w:rsidRDefault="00285476" w:rsidP="007A365D">
      <w:pPr>
        <w:spacing w:line="360" w:lineRule="auto"/>
        <w:rPr>
          <w:rFonts w:ascii="Times New Roman" w:eastAsia="標楷體" w:hAnsi="Times New Roman" w:cs="Times New Roman"/>
          <w:color w:val="000000" w:themeColor="text1"/>
        </w:rPr>
      </w:pPr>
    </w:p>
    <w:p w14:paraId="34D72767" w14:textId="77777777" w:rsidR="00285476" w:rsidRDefault="00285476" w:rsidP="007A365D">
      <w:pPr>
        <w:spacing w:line="360" w:lineRule="auto"/>
        <w:rPr>
          <w:rFonts w:ascii="Times New Roman" w:eastAsia="標楷體" w:hAnsi="Times New Roman" w:cs="Times New Roman"/>
          <w:color w:val="000000" w:themeColor="text1"/>
        </w:rPr>
      </w:pPr>
    </w:p>
    <w:p w14:paraId="3D0F72D5" w14:textId="77777777" w:rsidR="00285476" w:rsidRDefault="00285476" w:rsidP="007A365D">
      <w:pPr>
        <w:spacing w:line="360" w:lineRule="auto"/>
        <w:rPr>
          <w:rFonts w:ascii="Times New Roman" w:eastAsia="標楷體" w:hAnsi="Times New Roman" w:cs="Times New Roman"/>
          <w:color w:val="000000" w:themeColor="text1"/>
        </w:rPr>
      </w:pPr>
    </w:p>
    <w:p w14:paraId="14B53C1C" w14:textId="77777777" w:rsidR="00285476" w:rsidRDefault="00285476" w:rsidP="007A365D">
      <w:pPr>
        <w:spacing w:line="360" w:lineRule="auto"/>
        <w:rPr>
          <w:rFonts w:ascii="Times New Roman" w:eastAsia="標楷體" w:hAnsi="Times New Roman" w:cs="Times New Roman"/>
          <w:color w:val="000000" w:themeColor="text1"/>
        </w:rPr>
      </w:pPr>
    </w:p>
    <w:p w14:paraId="07CFB2C6" w14:textId="77777777" w:rsidR="00285476" w:rsidRDefault="00285476" w:rsidP="007A365D">
      <w:pPr>
        <w:spacing w:line="360" w:lineRule="auto"/>
        <w:rPr>
          <w:rFonts w:ascii="Times New Roman" w:eastAsia="標楷體" w:hAnsi="Times New Roman" w:cs="Times New Roman"/>
          <w:color w:val="000000" w:themeColor="text1"/>
        </w:rPr>
      </w:pPr>
    </w:p>
    <w:p w14:paraId="41EB3F48" w14:textId="77777777" w:rsidR="00285476" w:rsidRDefault="00285476" w:rsidP="007A365D">
      <w:pPr>
        <w:spacing w:line="360" w:lineRule="auto"/>
        <w:rPr>
          <w:rFonts w:ascii="Times New Roman" w:eastAsia="標楷體" w:hAnsi="Times New Roman" w:cs="Times New Roman"/>
          <w:color w:val="000000" w:themeColor="text1"/>
        </w:rPr>
      </w:pPr>
    </w:p>
    <w:p w14:paraId="78E783C5" w14:textId="77777777" w:rsidR="00285476" w:rsidRPr="00285476" w:rsidRDefault="00285476" w:rsidP="007A365D">
      <w:pPr>
        <w:spacing w:line="360" w:lineRule="auto"/>
        <w:rPr>
          <w:rFonts w:ascii="Times New Roman" w:eastAsia="標楷體" w:hAnsi="Times New Roman" w:cs="Times New Roman" w:hint="eastAsia"/>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3" w:name="_Toc481246702"/>
      <w:bookmarkStart w:id="24" w:name="_Toc509189414"/>
      <w:r w:rsidRPr="00965E03">
        <w:rPr>
          <w:rFonts w:ascii="Times New Roman" w:eastAsia="標楷體" w:hAnsi="Times New Roman" w:cs="Times New Roman"/>
          <w:b/>
          <w:color w:val="000000" w:themeColor="text1"/>
          <w:sz w:val="36"/>
          <w:szCs w:val="36"/>
        </w:rPr>
        <w:lastRenderedPageBreak/>
        <w:t>研究方法</w:t>
      </w:r>
      <w:bookmarkEnd w:id="23"/>
      <w:bookmarkEnd w:id="24"/>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5" w:name="_Toc481246703"/>
      <w:bookmarkStart w:id="26" w:name="_Toc509189415"/>
      <w:r w:rsidRPr="00965E03">
        <w:rPr>
          <w:rFonts w:ascii="Times New Roman" w:eastAsia="標楷體" w:hAnsi="Times New Roman" w:cs="Times New Roman"/>
          <w:b/>
          <w:color w:val="000000" w:themeColor="text1"/>
          <w:sz w:val="32"/>
          <w:szCs w:val="32"/>
        </w:rPr>
        <w:t>研究架構</w:t>
      </w:r>
      <w:bookmarkEnd w:id="25"/>
      <w:bookmarkEnd w:id="26"/>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C82BE0" w:rsidRPr="00593DC1" w:rsidRDefault="00C82BE0"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5F239377" w:rsidR="00C82BE0" w:rsidRPr="009E2484" w:rsidRDefault="00C82BE0"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C82BE0" w:rsidRPr="001518D9" w:rsidRDefault="00C82BE0" w:rsidP="00161BC3">
                                <w:pPr>
                                  <w:rPr>
                                    <w:rFonts w:ascii="標楷體" w:eastAsia="標楷體" w:hAnsi="標楷體"/>
                                  </w:rPr>
                                </w:pPr>
                              </w:p>
                              <w:p w14:paraId="77FE0756" w14:textId="77777777" w:rsidR="00C82BE0" w:rsidRPr="00EA6AF0" w:rsidRDefault="00C82BE0"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C82BE0" w:rsidRPr="009E2484" w:rsidRDefault="00C82BE0"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C82BE0" w:rsidRPr="000E0014" w:rsidRDefault="00C82BE0"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C82BE0" w:rsidRPr="000E0014" w:rsidRDefault="00C82BE0"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C82BE0" w:rsidRDefault="00C82BE0"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C82BE0" w:rsidRPr="000E0014" w:rsidRDefault="00C82BE0"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C82BE0" w:rsidRDefault="00C82BE0"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C82BE0" w:rsidRPr="001740ED" w:rsidRDefault="00C82BE0"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19E49270" w14:textId="65B6751A" w:rsidR="00C82BE0" w:rsidRPr="00B56AAB" w:rsidRDefault="00C82BE0" w:rsidP="00B56AAB">
                                <w:pPr>
                                  <w:jc w:val="center"/>
                                  <w:rPr>
                                    <w:rFonts w:ascii="標楷體" w:eastAsia="標楷體" w:hAnsi="標楷體"/>
                                    <w:b/>
                                    <w:sz w:val="28"/>
                                    <w:szCs w:val="28"/>
                                  </w:rPr>
                                </w:pPr>
                                <w:r w:rsidRPr="00B56AAB">
                                  <w:rPr>
                                    <w:rFonts w:ascii="標楷體" w:eastAsia="標楷體" w:hAnsi="標楷體" w:hint="eastAsia"/>
                                    <w:b/>
                                    <w:sz w:val="28"/>
                                    <w:szCs w:val="28"/>
                                  </w:rPr>
                                  <w:t>員工服務能力</w:t>
                                </w:r>
                              </w:p>
                              <w:p w14:paraId="182CAF40" w14:textId="54DBB4DB"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C82BE0" w:rsidRPr="00DC5AF8" w:rsidRDefault="00C82BE0"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C82BE0" w:rsidRPr="00E417DA" w:rsidRDefault="00C82BE0"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C82BE0" w:rsidRPr="00593DC1" w:rsidRDefault="00C82BE0"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5F239377" w:rsidR="00C82BE0" w:rsidRPr="009E2484" w:rsidRDefault="00C82BE0"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C82BE0" w:rsidRDefault="00C82BE0"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C82BE0" w:rsidRPr="001518D9" w:rsidRDefault="00C82BE0" w:rsidP="00161BC3">
                          <w:pPr>
                            <w:rPr>
                              <w:rFonts w:ascii="標楷體" w:eastAsia="標楷體" w:hAnsi="標楷體"/>
                            </w:rPr>
                          </w:pPr>
                        </w:p>
                        <w:p w14:paraId="77FE0756" w14:textId="77777777" w:rsidR="00C82BE0" w:rsidRPr="00EA6AF0" w:rsidRDefault="00C82BE0"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C82BE0" w:rsidRPr="009E2484" w:rsidRDefault="00C82BE0"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C82BE0" w:rsidRPr="000E0014" w:rsidRDefault="00C82BE0"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C82BE0" w:rsidRPr="000E0014" w:rsidRDefault="00C82BE0"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C82BE0" w:rsidRDefault="00C82BE0"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C82BE0" w:rsidRPr="000E0014" w:rsidRDefault="00C82BE0"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C82BE0" w:rsidRDefault="00C82BE0"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C82BE0" w:rsidRPr="001740ED" w:rsidRDefault="00C82BE0" w:rsidP="007F1FF5">
                          <w:pPr>
                            <w:rPr>
                              <w:rFonts w:ascii="標楷體" w:eastAsia="標楷體" w:hAnsi="標楷體"/>
                            </w:rPr>
                          </w:pP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9E49270" w14:textId="65B6751A" w:rsidR="00C82BE0" w:rsidRPr="00B56AAB" w:rsidRDefault="00C82BE0" w:rsidP="00B56AAB">
                          <w:pPr>
                            <w:jc w:val="center"/>
                            <w:rPr>
                              <w:rFonts w:ascii="標楷體" w:eastAsia="標楷體" w:hAnsi="標楷體"/>
                              <w:b/>
                              <w:sz w:val="28"/>
                              <w:szCs w:val="28"/>
                            </w:rPr>
                          </w:pPr>
                          <w:r w:rsidRPr="00B56AAB">
                            <w:rPr>
                              <w:rFonts w:ascii="標楷體" w:eastAsia="標楷體" w:hAnsi="標楷體" w:hint="eastAsia"/>
                              <w:b/>
                              <w:sz w:val="28"/>
                              <w:szCs w:val="28"/>
                            </w:rPr>
                            <w:t>員工服務能力</w:t>
                          </w:r>
                        </w:p>
                        <w:p w14:paraId="182CAF40" w14:textId="54DBB4DB"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C82BE0" w:rsidRPr="00053F91" w:rsidRDefault="00C82BE0"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C82BE0" w:rsidRPr="00DC5AF8" w:rsidRDefault="00C82BE0"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C82BE0" w:rsidRPr="00E417DA" w:rsidRDefault="00C82BE0"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C82BE0" w:rsidRPr="003E4D18" w:rsidRDefault="00C82BE0">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C82BE0" w:rsidRPr="003E4D18" w:rsidRDefault="00C82BE0">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C82BE0" w:rsidRPr="00A56375" w:rsidRDefault="00C82BE0"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C82BE0" w:rsidRPr="00A56375" w:rsidRDefault="00C82BE0"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F8FA65F" w14:textId="77777777" w:rsidR="003E6E15" w:rsidRPr="00965E03" w:rsidRDefault="003E6E15"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7"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7"/>
    </w:p>
    <w:p w14:paraId="4295A0DA" w14:textId="77777777" w:rsidR="00C256BA" w:rsidRPr="00965E03" w:rsidRDefault="00C256BA"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8"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326FA829" w14:textId="77777777" w:rsidR="00257265" w:rsidRDefault="00257265" w:rsidP="00716BD3">
      <w:pPr>
        <w:spacing w:line="360" w:lineRule="auto"/>
        <w:rPr>
          <w:rFonts w:ascii="Times New Roman" w:eastAsia="標楷體" w:hAnsi="Times New Roman" w:cs="Times New Roman" w:hint="eastAsia"/>
          <w:color w:val="000000" w:themeColor="text1"/>
        </w:rPr>
      </w:pPr>
    </w:p>
    <w:p w14:paraId="1436ED27" w14:textId="77777777" w:rsidR="001263E0" w:rsidRPr="00965E03" w:rsidRDefault="001263E0" w:rsidP="00716BD3">
      <w:pPr>
        <w:spacing w:line="360" w:lineRule="auto"/>
        <w:rPr>
          <w:rFonts w:ascii="Times New Roman" w:eastAsia="標楷體" w:hAnsi="Times New Roman" w:cs="Times New Roman"/>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9" w:name="_Toc509189416"/>
      <w:r w:rsidRPr="00F92142">
        <w:rPr>
          <w:rFonts w:ascii="Times New Roman" w:eastAsia="標楷體" w:hAnsi="Times New Roman" w:cs="Times New Roman" w:hint="eastAsia"/>
          <w:b/>
          <w:color w:val="000000" w:themeColor="text1"/>
          <w:sz w:val="32"/>
          <w:szCs w:val="32"/>
          <w:highlight w:val="yellow"/>
        </w:rPr>
        <w:t>結構方程模式架構圖</w:t>
      </w:r>
    </w:p>
    <w:p w14:paraId="767057A8" w14:textId="45090DD9" w:rsidR="00B7672D" w:rsidRDefault="00B7672D" w:rsidP="008D6066"/>
    <w:p w14:paraId="62AD8453" w14:textId="411A9D51" w:rsidR="008D6066" w:rsidRDefault="007F1FF5" w:rsidP="008D6066">
      <w:r>
        <w:rPr>
          <w:noProof/>
        </w:rPr>
        <w:drawing>
          <wp:inline distT="0" distB="0" distL="0" distR="0" wp14:anchorId="3511F2C9" wp14:editId="43B60C46">
            <wp:extent cx="5579745" cy="3213735"/>
            <wp:effectExtent l="0" t="0" r="190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0.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3213735"/>
                    </a:xfrm>
                    <a:prstGeom prst="rect">
                      <a:avLst/>
                    </a:prstGeom>
                  </pic:spPr>
                </pic:pic>
              </a:graphicData>
            </a:graphic>
          </wp:inline>
        </w:drawing>
      </w:r>
    </w:p>
    <w:p w14:paraId="4A6C7E14" w14:textId="50053B36" w:rsidR="008D6066" w:rsidRDefault="008D6066" w:rsidP="008D6066"/>
    <w:p w14:paraId="003CF4ED" w14:textId="7BE800B3" w:rsidR="008D6066" w:rsidRDefault="008D6066" w:rsidP="008D6066"/>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Default="008D6066" w:rsidP="008D6066"/>
    <w:p w14:paraId="6BDD8D3B" w14:textId="77777777" w:rsidR="001263E0" w:rsidRDefault="001263E0" w:rsidP="008D6066"/>
    <w:p w14:paraId="3262EFAA" w14:textId="77777777" w:rsidR="001263E0" w:rsidRDefault="001263E0" w:rsidP="008D6066"/>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8"/>
      <w:bookmarkEnd w:id="29"/>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w:t>
      </w:r>
      <w:proofErr w:type="gramStart"/>
      <w:r w:rsidRPr="00002B91">
        <w:rPr>
          <w:rFonts w:ascii="Times New Roman" w:eastAsia="標楷體" w:hAnsi="Times New Roman" w:cs="Times New Roman"/>
          <w:color w:val="000000" w:themeColor="text1"/>
        </w:rPr>
        <w:t>秉持著</w:t>
      </w:r>
      <w:proofErr w:type="gramEnd"/>
      <w:r w:rsidRPr="00002B91">
        <w:rPr>
          <w:rFonts w:ascii="Times New Roman" w:eastAsia="標楷體" w:hAnsi="Times New Roman" w:cs="Times New Roman"/>
          <w:color w:val="000000" w:themeColor="text1"/>
        </w:rPr>
        <w:t>「價格最放心」、「品質最安心」、「設點最用心」、「服務最貼心」四心，成為台灣人採買生活必需品的購物中心。從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hint="eastAsia"/>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0" w:name="_Toc467784597"/>
      <w:bookmarkStart w:id="31"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2" w:name="_Toc468880106"/>
      <w:bookmarkEnd w:id="30"/>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1"/>
      <w:bookmarkEnd w:id="32"/>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5">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3" w:name="_Toc467784601"/>
      <w:bookmarkStart w:id="34"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5" w:name="_Toc468880110"/>
      <w:bookmarkEnd w:id="33"/>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6" w:name="_Toc481246705"/>
      <w:bookmarkEnd w:id="34"/>
      <w:bookmarkEnd w:id="35"/>
      <w:proofErr w:type="gramStart"/>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37" w:name="_Toc509189417"/>
      <w:bookmarkEnd w:id="36"/>
      <w:r w:rsidRPr="00C82BE0">
        <w:rPr>
          <w:rFonts w:ascii="Times New Roman" w:eastAsia="標楷體" w:hAnsi="Times New Roman" w:cs="Times New Roman"/>
          <w:b/>
          <w:color w:val="000000" w:themeColor="text1"/>
          <w:sz w:val="32"/>
          <w:szCs w:val="32"/>
          <w:highlight w:val="cyan"/>
        </w:rPr>
        <w:t>研究工具</w:t>
      </w:r>
      <w:bookmarkEnd w:id="37"/>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proofErr w:type="gramStart"/>
      <w:r w:rsidR="00257265" w:rsidRPr="00965E03">
        <w:rPr>
          <w:rFonts w:ascii="Times New Roman" w:eastAsia="標楷體" w:hAnsi="Times New Roman" w:cs="Times New Roman"/>
          <w:color w:val="000000" w:themeColor="text1"/>
        </w:rPr>
        <w:t>個</w:t>
      </w:r>
      <w:proofErr w:type="gramEnd"/>
      <w:r w:rsidR="00257265" w:rsidRPr="00965E03">
        <w:rPr>
          <w:rFonts w:ascii="Times New Roman" w:eastAsia="標楷體" w:hAnsi="Times New Roman" w:cs="Times New Roman"/>
          <w:color w:val="000000" w:themeColor="text1"/>
        </w:rPr>
        <w:t>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w:t>
      </w:r>
      <w:proofErr w:type="gramStart"/>
      <w:r>
        <w:rPr>
          <w:rFonts w:ascii="Times New Roman" w:eastAsia="標楷體" w:hAnsi="Times New Roman" w:cs="Times New Roman" w:hint="eastAsia"/>
          <w:color w:val="000000" w:themeColor="text1"/>
        </w:rPr>
        <w:t>以內</w:t>
      </w:r>
      <w:r w:rsidRPr="00965E03">
        <w:rPr>
          <w:rFonts w:ascii="新細明體" w:eastAsia="新細明體" w:hAnsi="新細明體" w:cs="Times New Roman" w:hint="eastAsia"/>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38" w:name="_Toc467784603"/>
      <w:bookmarkStart w:id="39"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hint="eastAsia"/>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40" w:name="_Toc468880112"/>
      <w:bookmarkEnd w:id="38"/>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39"/>
      <w:bookmarkEnd w:id="40"/>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1" w:name="_Toc467784605"/>
      <w:bookmarkStart w:id="42"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3" w:name="_Toc468880114"/>
      <w:bookmarkEnd w:id="41"/>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2"/>
      <w:bookmarkEnd w:id="43"/>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4"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E96287">
        <w:rPr>
          <w:rFonts w:ascii="Times New Roman" w:eastAsia="標楷體" w:hAnsi="Times New Roman" w:cs="Times New Roman" w:hint="eastAsia"/>
          <w:b/>
          <w:color w:val="000000" w:themeColor="text1"/>
          <w:kern w:val="0"/>
          <w:sz w:val="28"/>
          <w:highlight w:val="cyan"/>
        </w:rPr>
        <w:t>預試問卷</w:t>
      </w:r>
      <w:proofErr w:type="gramEnd"/>
      <w:r w:rsidRPr="00E96287">
        <w:rPr>
          <w:rFonts w:ascii="Times New Roman" w:eastAsia="標楷體" w:hAnsi="Times New Roman" w:cs="Times New Roman" w:hint="eastAsia"/>
          <w:b/>
          <w:color w:val="000000" w:themeColor="text1"/>
          <w:kern w:val="0"/>
          <w:sz w:val="28"/>
          <w:highlight w:val="cyan"/>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45" w:name="_Toc509189418"/>
      <w:bookmarkStart w:id="46" w:name="_GoBack"/>
      <w:bookmarkEnd w:id="46"/>
      <w:r w:rsidRPr="00E96287">
        <w:rPr>
          <w:rFonts w:ascii="Times New Roman" w:eastAsia="標楷體" w:hAnsi="Times New Roman" w:cs="Times New Roman"/>
          <w:b/>
          <w:color w:val="000000" w:themeColor="text1"/>
          <w:sz w:val="32"/>
          <w:highlight w:val="cyan"/>
        </w:rPr>
        <w:lastRenderedPageBreak/>
        <w:t>資料處理</w:t>
      </w:r>
      <w:bookmarkEnd w:id="44"/>
      <w:bookmarkEnd w:id="45"/>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7" w:name="_Hlk514241677"/>
      <w:r w:rsidR="00340294" w:rsidRPr="00965E03">
        <w:rPr>
          <w:rFonts w:ascii="Times New Roman" w:eastAsia="標楷體" w:hAnsi="Times New Roman" w:cs="Times New Roman"/>
          <w:color w:val="000000" w:themeColor="text1"/>
        </w:rPr>
        <w:t>)</w:t>
      </w:r>
      <w:bookmarkEnd w:id="47"/>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8" w:name="_Hlk514241718"/>
      <w:r w:rsidR="00340294" w:rsidRPr="00965E03">
        <w:rPr>
          <w:rFonts w:ascii="Times New Roman" w:eastAsia="標楷體" w:hAnsi="Times New Roman" w:cs="Times New Roman"/>
          <w:color w:val="000000" w:themeColor="text1"/>
        </w:rPr>
        <w:t>)</w:t>
      </w:r>
      <w:bookmarkEnd w:id="48"/>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9" w:name="_Hlk514241740"/>
      <w:r w:rsidR="00340294" w:rsidRPr="00965E03">
        <w:rPr>
          <w:rFonts w:ascii="Times New Roman" w:eastAsia="標楷體" w:hAnsi="Times New Roman" w:cs="Times New Roman"/>
          <w:color w:val="000000" w:themeColor="text1"/>
        </w:rPr>
        <w:t>(</w:t>
      </w:r>
      <w:bookmarkEnd w:id="49"/>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0" w:name="_Hlk514241791"/>
      <w:r w:rsidR="00340294" w:rsidRPr="00965E03">
        <w:rPr>
          <w:rFonts w:ascii="Times New Roman" w:eastAsia="標楷體" w:hAnsi="Times New Roman" w:cs="Times New Roman"/>
          <w:color w:val="000000" w:themeColor="text1"/>
        </w:rPr>
        <w:t>(</w:t>
      </w:r>
      <w:bookmarkEnd w:id="50"/>
      <w:r w:rsidR="003660A5" w:rsidRPr="00965E03">
        <w:rPr>
          <w:rFonts w:ascii="Times New Roman" w:eastAsia="標楷體" w:hAnsi="Times New Roman" w:cs="Times New Roman"/>
          <w:color w:val="000000" w:themeColor="text1"/>
          <w:kern w:val="0"/>
        </w:rPr>
        <w:t>LV</w:t>
      </w:r>
      <w:bookmarkStart w:id="51" w:name="_Hlk514241811"/>
      <w:r w:rsidR="00340294" w:rsidRPr="00965E03">
        <w:rPr>
          <w:rFonts w:ascii="Times New Roman" w:eastAsia="標楷體" w:hAnsi="Times New Roman" w:cs="Times New Roman"/>
          <w:color w:val="000000" w:themeColor="text1"/>
        </w:rPr>
        <w:t>)</w:t>
      </w:r>
      <w:bookmarkEnd w:id="51"/>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2" w:name="_Hlk514241828"/>
      <w:r w:rsidR="00340294" w:rsidRPr="00965E03">
        <w:rPr>
          <w:rFonts w:ascii="Times New Roman" w:eastAsia="標楷體" w:hAnsi="Times New Roman" w:cs="Times New Roman"/>
          <w:color w:val="000000" w:themeColor="text1"/>
        </w:rPr>
        <w:t>(</w:t>
      </w:r>
      <w:bookmarkEnd w:id="52"/>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3" w:name="_Hlk513246934"/>
      <w:r w:rsidRPr="00965E03">
        <w:rPr>
          <w:rFonts w:ascii="Times New Roman" w:eastAsia="標楷體" w:hAnsi="Times New Roman" w:cs="Times New Roman"/>
          <w:color w:val="000000" w:themeColor="text1"/>
          <w:kern w:val="0"/>
        </w:rPr>
        <w:t>。</w:t>
      </w:r>
      <w:bookmarkEnd w:id="53"/>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C82BE0" w:rsidRPr="005456A3" w:rsidRDefault="00C82BE0"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C82BE0" w:rsidRPr="002E5B52" w:rsidRDefault="00C82BE0"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C82BE0" w:rsidRDefault="00C82BE0" w:rsidP="008351FC">
                                <w:pPr>
                                  <w:jc w:val="center"/>
                                  <w:rPr>
                                    <w:rFonts w:eastAsia="標楷體"/>
                                    <w:position w:val="-6"/>
                                  </w:rPr>
                                </w:pPr>
                                <w:r>
                                  <w:rPr>
                                    <w:rFonts w:eastAsia="標楷體" w:hint="eastAsia"/>
                                    <w:position w:val="-6"/>
                                  </w:rPr>
                                  <w:t>轉換路徑圖：</w:t>
                                </w:r>
                              </w:p>
                              <w:p w14:paraId="3AB0AB53" w14:textId="77777777" w:rsidR="00C82BE0" w:rsidRDefault="00C82BE0"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C82BE0" w:rsidRDefault="00C82BE0" w:rsidP="008351FC">
                                <w:pPr>
                                  <w:rPr>
                                    <w:rFonts w:eastAsia="標楷體"/>
                                    <w:position w:val="-6"/>
                                  </w:rPr>
                                </w:pPr>
                                <w:r>
                                  <w:rPr>
                                    <w:rFonts w:eastAsia="標楷體" w:hint="eastAsia"/>
                                    <w:position w:val="-6"/>
                                  </w:rPr>
                                  <w:t>確定測量模式</w:t>
                                </w:r>
                              </w:p>
                              <w:p w14:paraId="49DD8496" w14:textId="77777777" w:rsidR="00C82BE0" w:rsidRPr="0065787D" w:rsidRDefault="00C82BE0"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C82BE0" w:rsidRDefault="00C82BE0"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C82BE0" w:rsidRDefault="00C82BE0" w:rsidP="008351FC">
                                <w:pPr>
                                  <w:rPr>
                                    <w:rFonts w:eastAsia="標楷體"/>
                                    <w:position w:val="-6"/>
                                  </w:rPr>
                                </w:pPr>
                                <w:r>
                                  <w:rPr>
                                    <w:rFonts w:eastAsia="標楷體" w:hint="eastAsia"/>
                                    <w:position w:val="-6"/>
                                  </w:rPr>
                                  <w:t>鑑定違反的估計量</w:t>
                                </w:r>
                              </w:p>
                              <w:p w14:paraId="20E63461" w14:textId="77777777" w:rsidR="00C82BE0" w:rsidRPr="0065787D" w:rsidRDefault="00C82BE0"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C82BE0" w:rsidRDefault="00C82BE0" w:rsidP="008351FC">
                                <w:pPr>
                                  <w:spacing w:line="300" w:lineRule="atLeast"/>
                                  <w:jc w:val="center"/>
                                  <w:rPr>
                                    <w:rFonts w:eastAsia="標楷體"/>
                                    <w:position w:val="-6"/>
                                  </w:rPr>
                                </w:pPr>
                                <w:r>
                                  <w:rPr>
                                    <w:rFonts w:eastAsia="標楷體" w:hint="eastAsia"/>
                                    <w:position w:val="-6"/>
                                  </w:rPr>
                                  <w:t>模式解釋與修改</w:t>
                                </w:r>
                              </w:p>
                              <w:p w14:paraId="15A90F5A" w14:textId="77777777" w:rsidR="00C82BE0" w:rsidRDefault="00C82BE0"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C82BE0" w:rsidRPr="005456A3" w:rsidRDefault="00C82BE0"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C82BE0" w:rsidRPr="002E5B52" w:rsidRDefault="00C82BE0"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C82BE0" w:rsidRDefault="00C82BE0" w:rsidP="008351FC">
                          <w:pPr>
                            <w:jc w:val="center"/>
                            <w:rPr>
                              <w:rFonts w:eastAsia="標楷體"/>
                              <w:position w:val="-6"/>
                            </w:rPr>
                          </w:pPr>
                          <w:r>
                            <w:rPr>
                              <w:rFonts w:eastAsia="標楷體" w:hint="eastAsia"/>
                              <w:position w:val="-6"/>
                            </w:rPr>
                            <w:t>轉換路徑圖：</w:t>
                          </w:r>
                        </w:p>
                        <w:p w14:paraId="3AB0AB53" w14:textId="77777777" w:rsidR="00C82BE0" w:rsidRDefault="00C82BE0"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C82BE0" w:rsidRDefault="00C82BE0" w:rsidP="008351FC">
                          <w:pPr>
                            <w:rPr>
                              <w:rFonts w:eastAsia="標楷體"/>
                              <w:position w:val="-6"/>
                            </w:rPr>
                          </w:pPr>
                          <w:r>
                            <w:rPr>
                              <w:rFonts w:eastAsia="標楷體" w:hint="eastAsia"/>
                              <w:position w:val="-6"/>
                            </w:rPr>
                            <w:t>確定測量模式</w:t>
                          </w:r>
                        </w:p>
                        <w:p w14:paraId="49DD8496" w14:textId="77777777" w:rsidR="00C82BE0" w:rsidRPr="0065787D" w:rsidRDefault="00C82BE0"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C82BE0" w:rsidRDefault="00C82BE0"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C82BE0" w:rsidRDefault="00C82BE0"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C82BE0" w:rsidRDefault="00C82BE0" w:rsidP="008351FC">
                          <w:pPr>
                            <w:rPr>
                              <w:rFonts w:eastAsia="標楷體"/>
                              <w:position w:val="-6"/>
                            </w:rPr>
                          </w:pPr>
                          <w:r>
                            <w:rPr>
                              <w:rFonts w:eastAsia="標楷體" w:hint="eastAsia"/>
                              <w:position w:val="-6"/>
                            </w:rPr>
                            <w:t>鑑定違反的估計量</w:t>
                          </w:r>
                        </w:p>
                        <w:p w14:paraId="20E63461" w14:textId="77777777" w:rsidR="00C82BE0" w:rsidRPr="0065787D" w:rsidRDefault="00C82BE0"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C82BE0" w:rsidRDefault="00C82BE0" w:rsidP="008351FC">
                          <w:pPr>
                            <w:spacing w:line="300" w:lineRule="atLeast"/>
                            <w:jc w:val="center"/>
                            <w:rPr>
                              <w:rFonts w:eastAsia="標楷體"/>
                              <w:position w:val="-6"/>
                            </w:rPr>
                          </w:pPr>
                          <w:r>
                            <w:rPr>
                              <w:rFonts w:eastAsia="標楷體" w:hint="eastAsia"/>
                              <w:position w:val="-6"/>
                            </w:rPr>
                            <w:t>模式解釋與修改</w:t>
                          </w:r>
                        </w:p>
                        <w:p w14:paraId="15A90F5A" w14:textId="77777777" w:rsidR="00C82BE0" w:rsidRDefault="00C82BE0"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4" w:name="_Toc308256055"/>
      <w:bookmarkStart w:id="55" w:name="_Toc325136623"/>
      <w:bookmarkStart w:id="56"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4"/>
      <w:bookmarkEnd w:id="55"/>
      <w:r w:rsidR="00CC55F1" w:rsidRPr="007A513D">
        <w:rPr>
          <w:rFonts w:ascii="Times New Roman" w:hAnsi="Times New Roman" w:cs="Times New Roman"/>
          <w:b w:val="0"/>
          <w:color w:val="000000" w:themeColor="text1"/>
        </w:rPr>
        <w:t>圖</w:t>
      </w:r>
      <w:bookmarkEnd w:id="56"/>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7"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7"/>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lastRenderedPageBreak/>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6" o:title=""/>
          </v:shape>
          <o:OLEObject Type="Embed" ProgID="Equation.3" ShapeID="_x0000_i1025" DrawAspect="Content" ObjectID="_1604924526" r:id="rId27"/>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8"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9"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8"/>
      <w:bookmarkEnd w:id="59"/>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0" w:name="_Toc325307403"/>
      <w:bookmarkStart w:id="61" w:name="_Toc452919138"/>
      <w:bookmarkStart w:id="62" w:name="_Toc452919637"/>
      <w:r w:rsidRPr="00965E03">
        <w:rPr>
          <w:rFonts w:ascii="Times New Roman" w:eastAsia="標楷體" w:hAnsi="Times New Roman" w:cs="Times New Roman"/>
          <w:color w:val="000000" w:themeColor="text1"/>
        </w:rPr>
        <w:t xml:space="preserve">　　本章共分為</w:t>
      </w:r>
      <w:r w:rsidR="001950D5">
        <w:rPr>
          <w:rFonts w:ascii="Times New Roman" w:eastAsia="標楷體" w:hAnsi="Times New Roman" w:cs="Times New Roman" w:hint="eastAsia"/>
          <w:color w:val="000000" w:themeColor="text1"/>
        </w:rPr>
        <w:t>六</w:t>
      </w:r>
      <w:r w:rsidR="00874CA1" w:rsidRPr="00965E03">
        <w:rPr>
          <w:rFonts w:ascii="Times New Roman" w:eastAsia="標楷體" w:hAnsi="Times New Roman" w:cs="Times New Roman"/>
          <w:color w:val="000000" w:themeColor="text1"/>
        </w:rPr>
        <w:t>小節。第一節為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w:t>
      </w:r>
      <w:r w:rsidRPr="00965E03">
        <w:rPr>
          <w:rFonts w:ascii="Times New Roman" w:eastAsia="標楷體" w:hAnsi="Times New Roman" w:cs="Times New Roman"/>
          <w:color w:val="000000" w:themeColor="text1"/>
        </w:rPr>
        <w:t>之背景</w:t>
      </w:r>
      <w:r w:rsidR="00C75690">
        <w:rPr>
          <w:rFonts w:ascii="Times New Roman" w:eastAsia="標楷體" w:hAnsi="Times New Roman" w:cs="Times New Roman" w:hint="eastAsia"/>
          <w:color w:val="000000" w:themeColor="text1"/>
        </w:rPr>
        <w:t>現況</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lastRenderedPageBreak/>
        <w:t>第二節為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教保服務人員人際溝通能力</w:t>
      </w:r>
      <w:r w:rsidRPr="00965E03">
        <w:rPr>
          <w:rFonts w:ascii="Times New Roman" w:eastAsia="標楷體" w:hAnsi="Times New Roman" w:cs="Times New Roman"/>
          <w:color w:val="000000" w:themeColor="text1"/>
        </w:rPr>
        <w:t>與教學效能之現況；第三節為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之因素分析；第四節為</w:t>
      </w:r>
      <w:r w:rsidR="00E2496F" w:rsidRPr="00965E03">
        <w:rPr>
          <w:rFonts w:ascii="Times New Roman" w:eastAsia="標楷體" w:hAnsi="Times New Roman" w:cs="Times New Roman" w:hint="eastAsia"/>
          <w:color w:val="000000" w:themeColor="text1"/>
        </w:rPr>
        <w:t>信度分析</w:t>
      </w:r>
      <w:r w:rsidR="00E2496F" w:rsidRPr="00965E03">
        <w:rPr>
          <w:rFonts w:ascii="標楷體" w:eastAsia="標楷體" w:hAnsi="標楷體" w:cs="Times New Roman" w:hint="eastAsia"/>
          <w:color w:val="000000" w:themeColor="text1"/>
        </w:rPr>
        <w:t>；</w:t>
      </w:r>
      <w:r w:rsidR="00E2496F" w:rsidRPr="00965E03">
        <w:rPr>
          <w:rFonts w:ascii="Times New Roman" w:eastAsia="標楷體" w:hAnsi="Times New Roman" w:cs="Times New Roman" w:hint="eastAsia"/>
          <w:color w:val="000000" w:themeColor="text1"/>
        </w:rPr>
        <w:t>第五節為</w:t>
      </w:r>
      <w:r w:rsidRPr="00965E03">
        <w:rPr>
          <w:rFonts w:ascii="Times New Roman" w:eastAsia="標楷體" w:hAnsi="Times New Roman" w:cs="Times New Roman"/>
          <w:color w:val="000000" w:themeColor="text1"/>
        </w:rPr>
        <w:t>不同背景</w:t>
      </w:r>
      <w:r w:rsidR="006319D1" w:rsidRPr="00965E03">
        <w:rPr>
          <w:rFonts w:ascii="Times New Roman" w:eastAsia="標楷體" w:hAnsi="Times New Roman" w:cs="Times New Roman" w:hint="eastAsia"/>
          <w:color w:val="000000" w:themeColor="text1"/>
        </w:rPr>
        <w:t>教保服務人員人際溝通能力</w:t>
      </w:r>
      <w:r w:rsidR="00E2496F" w:rsidRPr="00965E03">
        <w:rPr>
          <w:rFonts w:ascii="Times New Roman" w:eastAsia="標楷體" w:hAnsi="Times New Roman" w:cs="Times New Roman"/>
          <w:color w:val="000000" w:themeColor="text1"/>
        </w:rPr>
        <w:t>與教學效能之差異分析；第</w:t>
      </w:r>
      <w:r w:rsidR="00E2496F" w:rsidRPr="00965E03">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之模式。</w:t>
      </w:r>
    </w:p>
    <w:p w14:paraId="43F26942" w14:textId="3972B7FE"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3" w:name="_Toc481246708"/>
      <w:bookmarkStart w:id="64" w:name="_Toc509189420"/>
      <w:r w:rsidRPr="00965E03">
        <w:rPr>
          <w:rFonts w:ascii="Times New Roman" w:eastAsia="標楷體" w:hAnsi="Times New Roman" w:cs="Times New Roman"/>
          <w:b/>
          <w:color w:val="000000" w:themeColor="text1"/>
          <w:sz w:val="32"/>
          <w:szCs w:val="32"/>
        </w:rPr>
        <w:t>第一節</w:t>
      </w:r>
      <w:bookmarkEnd w:id="60"/>
      <w:bookmarkEnd w:id="61"/>
      <w:bookmarkEnd w:id="62"/>
      <w:r w:rsidR="004C6A0C" w:rsidRPr="00965E03">
        <w:rPr>
          <w:rFonts w:ascii="Times New Roman" w:eastAsia="標楷體" w:hAnsi="Times New Roman" w:cs="Times New Roman"/>
          <w:b/>
          <w:color w:val="000000" w:themeColor="text1"/>
          <w:sz w:val="32"/>
          <w:szCs w:val="32"/>
        </w:rPr>
        <w:t xml:space="preserve">　</w:t>
      </w:r>
      <w:r w:rsidR="00911250">
        <w:rPr>
          <w:rFonts w:ascii="Times New Roman" w:eastAsia="標楷體" w:hAnsi="Times New Roman" w:cs="Times New Roman" w:hint="eastAsia"/>
          <w:b/>
          <w:color w:val="000000" w:themeColor="text1"/>
          <w:sz w:val="32"/>
          <w:szCs w:val="32"/>
        </w:rPr>
        <w:t>台灣各</w:t>
      </w:r>
      <w:r w:rsidR="006319D1" w:rsidRPr="00965E03">
        <w:rPr>
          <w:rFonts w:ascii="Times New Roman" w:eastAsia="標楷體" w:hAnsi="Times New Roman" w:cs="Times New Roman" w:hint="eastAsia"/>
          <w:b/>
          <w:color w:val="000000" w:themeColor="text1"/>
          <w:sz w:val="32"/>
          <w:szCs w:val="32"/>
        </w:rPr>
        <w:t>地區</w:t>
      </w:r>
      <w:r w:rsidR="00911250">
        <w:rPr>
          <w:rFonts w:ascii="Times New Roman" w:eastAsia="標楷體" w:hAnsi="Times New Roman" w:cs="Times New Roman" w:hint="eastAsia"/>
          <w:b/>
          <w:color w:val="000000" w:themeColor="text1"/>
          <w:sz w:val="32"/>
          <w:szCs w:val="32"/>
        </w:rPr>
        <w:t>全聯滿意度</w:t>
      </w:r>
      <w:r w:rsidRPr="00965E03">
        <w:rPr>
          <w:rFonts w:ascii="Times New Roman" w:eastAsia="標楷體" w:hAnsi="Times New Roman" w:cs="Times New Roman"/>
          <w:b/>
          <w:color w:val="000000" w:themeColor="text1"/>
          <w:sz w:val="32"/>
          <w:szCs w:val="32"/>
        </w:rPr>
        <w:t>背景之現況</w:t>
      </w:r>
      <w:bookmarkEnd w:id="63"/>
      <w:bookmarkEnd w:id="64"/>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65" w:name="_Toc448421234"/>
      <w:bookmarkStart w:id="66"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proofErr w:type="gramStart"/>
      <w:r w:rsidR="00D81567" w:rsidRPr="00965E03">
        <w:rPr>
          <w:rFonts w:ascii="Times New Roman" w:eastAsia="標楷體" w:hAnsi="Times New Roman" w:cs="Times New Roman"/>
          <w:color w:val="000000" w:themeColor="text1"/>
          <w:kern w:val="0"/>
        </w:rPr>
        <w:t>佔</w:t>
      </w:r>
      <w:proofErr w:type="gramEnd"/>
      <w:r w:rsidR="00D81567" w:rsidRPr="00965E03">
        <w:rPr>
          <w:rFonts w:ascii="Times New Roman" w:eastAsia="標楷體" w:hAnsi="Times New Roman" w:cs="Times New Roman"/>
          <w:color w:val="000000" w:themeColor="text1"/>
          <w:kern w:val="0"/>
        </w:rPr>
        <w:t>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r>
        <w:rPr>
          <w:rFonts w:ascii="Times New Roman" w:eastAsia="標楷體" w:hAnsi="Times New Roman" w:cs="Times New Roman" w:hint="eastAsia"/>
          <w:color w:val="000000" w:themeColor="text1"/>
        </w:rPr>
        <w:t>中</w:t>
      </w:r>
      <w:r>
        <w:rPr>
          <w:rFonts w:ascii="Times New Roman" w:eastAsia="標楷體" w:hAnsi="Times New Roman" w:cs="Times New Roman" w:hint="eastAsia"/>
          <w:color w:val="000000" w:themeColor="text1"/>
        </w:rPr>
        <w:t>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r>
        <w:rPr>
          <w:rFonts w:ascii="Times New Roman" w:eastAsia="標楷體" w:hAnsi="Times New Roman" w:cs="Times New Roman" w:hint="eastAsia"/>
          <w:color w:val="000000" w:themeColor="text1"/>
        </w:rPr>
        <w:t>南</w:t>
      </w:r>
      <w:r>
        <w:rPr>
          <w:rFonts w:ascii="Times New Roman" w:eastAsia="標楷體" w:hAnsi="Times New Roman" w:cs="Times New Roman" w:hint="eastAsia"/>
          <w:color w:val="000000" w:themeColor="text1"/>
        </w:rPr>
        <w:t>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r>
        <w:rPr>
          <w:rFonts w:ascii="Times New Roman" w:eastAsia="標楷體" w:hAnsi="Times New Roman" w:cs="Times New Roman" w:hint="eastAsia"/>
          <w:color w:val="000000" w:themeColor="text1"/>
        </w:rPr>
        <w:t>東</w:t>
      </w:r>
      <w:r>
        <w:rPr>
          <w:rFonts w:ascii="Times New Roman" w:eastAsia="標楷體" w:hAnsi="Times New Roman" w:cs="Times New Roman" w:hint="eastAsia"/>
          <w:color w:val="000000" w:themeColor="text1"/>
        </w:rPr>
        <w:t>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r>
        <w:rPr>
          <w:rFonts w:ascii="Times New Roman" w:eastAsia="標楷體" w:hAnsi="Times New Roman" w:cs="Times New Roman" w:hint="eastAsia"/>
          <w:color w:val="000000" w:themeColor="text1"/>
        </w:rPr>
        <w:t>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w:t>
      </w:r>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元</w:t>
      </w:r>
      <w:r>
        <w:rPr>
          <w:rFonts w:ascii="Times New Roman" w:eastAsia="標楷體" w:hAnsi="Times New Roman" w:cs="Times New Roman" w:hint="eastAsia"/>
          <w:color w:val="000000" w:themeColor="text1"/>
        </w:rPr>
        <w:t>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w:t>
      </w:r>
      <w:r>
        <w:rPr>
          <w:rFonts w:ascii="Times New Roman" w:eastAsia="標楷體" w:hAnsi="Times New Roman" w:cs="Times New Roman" w:hint="eastAsia"/>
          <w:color w:val="000000" w:themeColor="text1"/>
        </w:rPr>
        <w:t>00</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w:t>
      </w:r>
      <w:r>
        <w:rPr>
          <w:rFonts w:ascii="Times New Roman" w:eastAsia="標楷體" w:hAnsi="Times New Roman" w:cs="Times New Roman" w:hint="eastAsia"/>
          <w:color w:val="000000" w:themeColor="text1"/>
        </w:rPr>
        <w:t>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w:t>
      </w:r>
      <w:r>
        <w:rPr>
          <w:rFonts w:ascii="Times New Roman" w:eastAsia="標楷體" w:hAnsi="Times New Roman" w:cs="Times New Roman" w:hint="eastAsia"/>
          <w:color w:val="000000" w:themeColor="text1"/>
        </w:rPr>
        <w:t>00</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w:t>
      </w:r>
      <w:r>
        <w:rPr>
          <w:rFonts w:ascii="Times New Roman" w:eastAsia="標楷體" w:hAnsi="Times New Roman" w:cs="Times New Roman" w:hint="eastAsia"/>
          <w:color w:val="000000" w:themeColor="text1"/>
        </w:rPr>
        <w:t>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lastRenderedPageBreak/>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w:t>
      </w:r>
      <w:r>
        <w:rPr>
          <w:rFonts w:ascii="Times New Roman" w:eastAsia="標楷體" w:hAnsi="Times New Roman" w:cs="Times New Roman" w:hint="eastAsia"/>
          <w:color w:val="000000" w:themeColor="text1"/>
        </w:rPr>
        <w:t>00</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w:t>
      </w:r>
      <w:r>
        <w:rPr>
          <w:rFonts w:ascii="Times New Roman" w:eastAsia="標楷體" w:hAnsi="Times New Roman" w:cs="Times New Roman" w:hint="eastAsia"/>
          <w:color w:val="000000" w:themeColor="text1"/>
        </w:rPr>
        <w:t>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000</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元</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proofErr w:type="gramStart"/>
      <w:r w:rsidR="00D81567" w:rsidRPr="00965E03">
        <w:rPr>
          <w:rFonts w:ascii="Times New Roman" w:eastAsia="標楷體" w:hAnsi="Times New Roman" w:cs="Times New Roman"/>
          <w:color w:val="000000" w:themeColor="text1"/>
        </w:rPr>
        <w:t>佔</w:t>
      </w:r>
      <w:proofErr w:type="gramEnd"/>
      <w:r w:rsidR="00D81567" w:rsidRPr="00965E03">
        <w:rPr>
          <w:rFonts w:ascii="Times New Roman" w:eastAsia="標楷體" w:hAnsi="Times New Roman" w:cs="Times New Roman"/>
          <w:color w:val="000000" w:themeColor="text1"/>
        </w:rPr>
        <w:t>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7"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w:t>
      </w:r>
      <w:proofErr w:type="gramStart"/>
      <w:r>
        <w:rPr>
          <w:rFonts w:ascii="Times New Roman" w:eastAsia="標楷體" w:hAnsi="Times New Roman" w:cs="Times New Roman" w:hint="eastAsia"/>
          <w:color w:val="000000" w:themeColor="text1"/>
        </w:rPr>
        <w:t>聯者</w:t>
      </w:r>
      <w:r w:rsidRPr="00965E03">
        <w:rPr>
          <w:rFonts w:ascii="Times New Roman" w:eastAsia="標楷體" w:hAnsi="Times New Roman" w:cs="Times New Roman" w:hint="eastAsia"/>
          <w:color w:val="000000" w:themeColor="text1"/>
        </w:rPr>
        <w:t>約佔</w:t>
      </w:r>
      <w:proofErr w:type="gramEnd"/>
      <w:r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w:t>
      </w:r>
      <w:r>
        <w:rPr>
          <w:rFonts w:hAnsi="Times New Roman" w:cs="Times New Roman" w:hint="eastAsia"/>
          <w:color w:val="000000" w:themeColor="text1"/>
          <w:szCs w:val="24"/>
        </w:rPr>
        <w:t>01</w:t>
      </w:r>
      <w:r>
        <w:rPr>
          <w:rFonts w:hAnsi="Times New Roman" w:cs="Times New Roman" w:hint="eastAsia"/>
          <w:color w:val="000000" w:themeColor="text1"/>
          <w:szCs w:val="24"/>
        </w:rPr>
        <w:t>元</w:t>
      </w:r>
      <w:r>
        <w:rPr>
          <w:rFonts w:hAnsi="Times New Roman" w:cs="Times New Roman" w:hint="eastAsia"/>
          <w:color w:val="000000" w:themeColor="text1"/>
          <w:szCs w:val="24"/>
        </w:rPr>
        <w:t>-</w:t>
      </w:r>
      <w:r>
        <w:rPr>
          <w:rFonts w:hAnsi="Times New Roman" w:cs="Times New Roman" w:hint="eastAsia"/>
          <w:color w:val="000000" w:themeColor="text1"/>
          <w:szCs w:val="24"/>
        </w:rPr>
        <w:t>20</w:t>
      </w:r>
      <w:r>
        <w:rPr>
          <w:rFonts w:hAnsi="Times New Roman" w:cs="Times New Roman" w:hint="eastAsia"/>
          <w:color w:val="000000" w:themeColor="text1"/>
          <w:szCs w:val="24"/>
        </w:rPr>
        <w:t>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w:t>
      </w:r>
      <w:r>
        <w:rPr>
          <w:rFonts w:hAnsi="Times New Roman" w:cs="Times New Roman" w:hint="eastAsia"/>
          <w:color w:val="000000" w:themeColor="text1"/>
          <w:szCs w:val="24"/>
        </w:rPr>
        <w:t>.6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w:t>
      </w:r>
      <w:r>
        <w:rPr>
          <w:rFonts w:hAnsi="Times New Roman" w:cs="Times New Roman" w:hint="eastAsia"/>
          <w:color w:val="000000" w:themeColor="text1"/>
          <w:szCs w:val="24"/>
        </w:rPr>
        <w:t>01</w:t>
      </w:r>
      <w:r>
        <w:rPr>
          <w:rFonts w:hAnsi="Times New Roman" w:cs="Times New Roman" w:hint="eastAsia"/>
          <w:color w:val="000000" w:themeColor="text1"/>
          <w:szCs w:val="24"/>
        </w:rPr>
        <w:t>元</w:t>
      </w:r>
      <w:r>
        <w:rPr>
          <w:rFonts w:hAnsi="Times New Roman" w:cs="Times New Roman" w:hint="eastAsia"/>
          <w:color w:val="000000" w:themeColor="text1"/>
          <w:szCs w:val="24"/>
        </w:rPr>
        <w:t>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bookmarkEnd w:id="67"/>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w:t>
      </w:r>
      <w:r>
        <w:rPr>
          <w:rFonts w:hAnsi="Times New Roman" w:cs="Times New Roman" w:hint="eastAsia"/>
          <w:color w:val="000000" w:themeColor="text1"/>
          <w:szCs w:val="24"/>
        </w:rPr>
        <w:t>.5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w:t>
      </w:r>
      <w:r>
        <w:rPr>
          <w:rFonts w:hAnsi="Times New Roman" w:cs="Times New Roman" w:hint="eastAsia"/>
          <w:color w:val="000000" w:themeColor="text1"/>
          <w:szCs w:val="24"/>
        </w:rPr>
        <w:t>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hint="eastAsia"/>
          <w:color w:val="000000" w:themeColor="text1"/>
        </w:rPr>
        <w:t>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w:t>
      </w:r>
      <w:r>
        <w:rPr>
          <w:rFonts w:hAnsi="Times New Roman" w:cs="Times New Roman" w:hint="eastAsia"/>
          <w:color w:val="000000" w:themeColor="text1"/>
          <w:szCs w:val="24"/>
        </w:rPr>
        <w:t>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w:t>
      </w:r>
      <w:r>
        <w:rPr>
          <w:rFonts w:hAnsi="Times New Roman" w:cs="Times New Roman" w:hint="eastAsia"/>
          <w:color w:val="000000" w:themeColor="text1"/>
          <w:szCs w:val="24"/>
        </w:rPr>
        <w:t>2</w:t>
      </w:r>
      <w:r>
        <w:rPr>
          <w:rFonts w:hAnsi="Times New Roman" w:cs="Times New Roman" w:hint="eastAsia"/>
          <w:color w:val="000000" w:themeColor="text1"/>
          <w:szCs w:val="24"/>
        </w:rPr>
        <w:t>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hint="eastAsia"/>
          <w:color w:val="000000" w:themeColor="text1"/>
        </w:rPr>
        <w:t>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6D36D295" w14:textId="120F57C3" w:rsidR="000A2D9F" w:rsidRPr="00965E03" w:rsidRDefault="00F46E78" w:rsidP="00F46E78">
      <w:pPr>
        <w:pStyle w:val="afffb"/>
        <w:spacing w:line="360" w:lineRule="auto"/>
        <w:rPr>
          <w:rFonts w:hAnsi="Times New Roman" w:cs="Times New Roman" w:hint="eastAsia"/>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8"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C878F7">
        <w:rPr>
          <w:rFonts w:ascii="Times New Roman" w:hAnsi="Times New Roman" w:cs="Times New Roman"/>
          <w:noProof/>
          <w:color w:val="000000" w:themeColor="text1"/>
        </w:rPr>
        <w:t>1</w:t>
      </w:r>
      <w:bookmarkEnd w:id="65"/>
      <w:r w:rsidR="008523AD" w:rsidRPr="00965E03">
        <w:rPr>
          <w:rFonts w:ascii="Times New Roman" w:hAnsi="Times New Roman" w:cs="Times New Roman"/>
          <w:color w:val="000000" w:themeColor="text1"/>
        </w:rPr>
        <w:fldChar w:fldCharType="end"/>
      </w:r>
      <w:bookmarkStart w:id="69" w:name="_Toc448421235"/>
      <w:bookmarkEnd w:id="66"/>
    </w:p>
    <w:bookmarkEnd w:id="68"/>
    <w:bookmarkEnd w:id="69"/>
    <w:p w14:paraId="11370E19" w14:textId="3ADC8896" w:rsidR="00510477" w:rsidRDefault="00EF504C" w:rsidP="00510477">
      <w:pPr>
        <w:pStyle w:val="TableCaption"/>
        <w:rPr>
          <w:rFonts w:ascii="Times New Roman" w:hAnsi="Times New Roman" w:cs="Times New Roman"/>
          <w:b/>
          <w:color w:val="000000" w:themeColor="text1"/>
        </w:rPr>
      </w:pPr>
      <w:r>
        <w:rPr>
          <w:rFonts w:ascii="Times New Roman" w:hAnsi="Times New Roman" w:cs="Times New Roman" w:hint="eastAsia"/>
          <w:b/>
          <w:color w:val="000000" w:themeColor="text1"/>
        </w:rPr>
        <w:t>全聯滿意度調查之</w:t>
      </w:r>
      <w:r w:rsidR="00510477" w:rsidRPr="00965E03">
        <w:rPr>
          <w:rFonts w:ascii="Times New Roman" w:hAnsi="Times New Roman" w:cs="Times New Roman"/>
          <w:b/>
          <w:color w:val="000000" w:themeColor="text1"/>
        </w:rPr>
        <w:t>背景資料</w:t>
      </w:r>
    </w:p>
    <w:p w14:paraId="6B384A21" w14:textId="77777777" w:rsidR="00471E24" w:rsidRDefault="00471E24" w:rsidP="00510477">
      <w:pPr>
        <w:pStyle w:val="TableCaption"/>
        <w:rPr>
          <w:rFonts w:ascii="Times New Roman" w:hAnsi="Times New Roman" w:cs="Times New Roman"/>
          <w:b/>
          <w:color w:val="000000" w:themeColor="text1"/>
        </w:rPr>
      </w:pP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9D4D51">
        <w:trPr>
          <w:trHeight w:val="57"/>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9D4D51">
        <w:trPr>
          <w:trHeight w:val="57"/>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9D4D51">
        <w:trPr>
          <w:trHeight w:val="57"/>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9D4D51">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9D4D51">
        <w:trPr>
          <w:trHeight w:val="306"/>
        </w:trPr>
        <w:tc>
          <w:tcPr>
            <w:tcW w:w="975" w:type="pct"/>
            <w:vMerge w:val="restart"/>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28547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28547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28547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9D4D51">
              <w:trPr>
                <w:trHeight w:val="255"/>
              </w:trPr>
              <w:tc>
                <w:tcPr>
                  <w:tcW w:w="960" w:type="dxa"/>
                  <w:tcBorders>
                    <w:top w:val="nil"/>
                    <w:left w:val="nil"/>
                    <w:bottom w:val="nil"/>
                    <w:right w:val="nil"/>
                  </w:tcBorders>
                  <w:shd w:val="clear" w:color="auto" w:fill="auto"/>
                  <w:noWrap/>
                  <w:vAlign w:val="bottom"/>
                  <w:hideMark/>
                </w:tcPr>
                <w:p w14:paraId="4CD179C0" w14:textId="77777777" w:rsidR="009D4D51" w:rsidRPr="00471E24" w:rsidRDefault="009D4D51" w:rsidP="0028547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9D4D51">
              <w:trPr>
                <w:trHeight w:val="255"/>
              </w:trPr>
              <w:tc>
                <w:tcPr>
                  <w:tcW w:w="960" w:type="dxa"/>
                  <w:tcBorders>
                    <w:top w:val="nil"/>
                    <w:left w:val="nil"/>
                    <w:bottom w:val="nil"/>
                    <w:right w:val="nil"/>
                  </w:tcBorders>
                  <w:shd w:val="clear" w:color="auto" w:fill="auto"/>
                  <w:noWrap/>
                  <w:vAlign w:val="bottom"/>
                  <w:hideMark/>
                </w:tcPr>
                <w:p w14:paraId="634A864E" w14:textId="77777777" w:rsidR="009D4D51" w:rsidRPr="00471E24" w:rsidRDefault="009D4D51" w:rsidP="0028547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9D4D51">
        <w:trPr>
          <w:trHeight w:val="306"/>
        </w:trPr>
        <w:tc>
          <w:tcPr>
            <w:tcW w:w="975" w:type="pct"/>
            <w:vMerge/>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9D4D51">
        <w:trPr>
          <w:trHeight w:val="306"/>
        </w:trPr>
        <w:tc>
          <w:tcPr>
            <w:tcW w:w="975" w:type="pct"/>
            <w:vMerge/>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9D4D51">
        <w:trPr>
          <w:trHeight w:val="57"/>
        </w:trPr>
        <w:tc>
          <w:tcPr>
            <w:tcW w:w="5000" w:type="pct"/>
            <w:gridSpan w:val="5"/>
            <w:shd w:val="clear" w:color="auto" w:fill="auto"/>
            <w:vAlign w:val="center"/>
          </w:tcPr>
          <w:p w14:paraId="1C90E2AE" w14:textId="215DFD2B" w:rsidR="00471E24" w:rsidRPr="00965E03" w:rsidRDefault="00471E24" w:rsidP="00D017FA">
            <w:pPr>
              <w:spacing w:line="0" w:lineRule="atLeast"/>
              <w:contextualSpacing/>
              <w:jc w:val="center"/>
              <w:rPr>
                <w:rFonts w:ascii="Times New Roman" w:eastAsia="標楷體" w:hAnsi="Times New Roman" w:cs="Times New Roman"/>
                <w:color w:val="000000" w:themeColor="text1"/>
              </w:rPr>
            </w:pPr>
          </w:p>
        </w:tc>
      </w:tr>
    </w:tbl>
    <w:p w14:paraId="55E65F17" w14:textId="4498C853"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p>
        </w:tc>
      </w:tr>
    </w:tbl>
    <w:p w14:paraId="75306B28" w14:textId="77777777" w:rsidR="000F162C" w:rsidRPr="00D017FA" w:rsidRDefault="000F162C" w:rsidP="00D017FA">
      <w:pPr>
        <w:spacing w:line="0" w:lineRule="atLeast"/>
        <w:contextualSpacing/>
        <w:jc w:val="center"/>
        <w:rPr>
          <w:rFonts w:ascii="Times New Roman" w:eastAsia="標楷體" w:hAnsi="Times New Roman" w:cs="Times New Roman"/>
          <w:color w:val="000000" w:themeColor="text1"/>
        </w:rPr>
      </w:pPr>
    </w:p>
    <w:p w14:paraId="5D8BCE5F" w14:textId="6AECCB7A"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0" w:name="_Toc481246709"/>
      <w:bookmarkStart w:id="71" w:name="_Toc509189421"/>
      <w:r w:rsidRPr="00965E03">
        <w:rPr>
          <w:rFonts w:ascii="Times New Roman" w:eastAsia="標楷體" w:hAnsi="Times New Roman" w:cs="Times New Roman"/>
          <w:b/>
          <w:color w:val="000000" w:themeColor="text1"/>
          <w:sz w:val="32"/>
          <w:szCs w:val="32"/>
        </w:rPr>
        <w:t>第二節</w:t>
      </w:r>
      <w:r w:rsidR="004C6A0C" w:rsidRPr="00965E03">
        <w:rPr>
          <w:rFonts w:ascii="Times New Roman" w:eastAsia="標楷體" w:hAnsi="Times New Roman" w:cs="Times New Roman"/>
          <w:b/>
          <w:color w:val="000000" w:themeColor="text1"/>
          <w:sz w:val="32"/>
          <w:szCs w:val="32"/>
        </w:rPr>
        <w:t xml:space="preserve">　</w:t>
      </w:r>
      <w:r w:rsidR="00911250">
        <w:rPr>
          <w:rFonts w:ascii="Times New Roman" w:eastAsia="標楷體" w:hAnsi="Times New Roman" w:cs="Times New Roman" w:hint="eastAsia"/>
          <w:b/>
          <w:color w:val="000000" w:themeColor="text1"/>
          <w:sz w:val="32"/>
          <w:szCs w:val="32"/>
        </w:rPr>
        <w:t>台灣各</w:t>
      </w:r>
      <w:r w:rsidR="00A14FF7" w:rsidRPr="00965E03">
        <w:rPr>
          <w:rFonts w:ascii="Times New Roman" w:eastAsia="標楷體" w:hAnsi="Times New Roman" w:cs="Times New Roman" w:hint="eastAsia"/>
          <w:b/>
          <w:color w:val="000000" w:themeColor="text1"/>
          <w:sz w:val="32"/>
          <w:szCs w:val="32"/>
        </w:rPr>
        <w:t>地區</w:t>
      </w:r>
      <w:r w:rsidR="00E96287">
        <w:rPr>
          <w:rFonts w:ascii="Times New Roman" w:eastAsia="標楷體" w:hAnsi="Times New Roman" w:cs="Times New Roman" w:hint="eastAsia"/>
          <w:b/>
          <w:color w:val="000000" w:themeColor="text1"/>
          <w:sz w:val="32"/>
          <w:szCs w:val="32"/>
        </w:rPr>
        <w:t>全聯員工服務能力現</w:t>
      </w:r>
      <w:r w:rsidRPr="00965E03">
        <w:rPr>
          <w:rFonts w:ascii="Times New Roman" w:eastAsia="標楷體" w:hAnsi="Times New Roman" w:cs="Times New Roman"/>
          <w:b/>
          <w:color w:val="000000" w:themeColor="text1"/>
          <w:sz w:val="32"/>
          <w:szCs w:val="32"/>
        </w:rPr>
        <w:t>況</w:t>
      </w:r>
      <w:bookmarkEnd w:id="70"/>
      <w:bookmarkEnd w:id="71"/>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表採李克特六點量表，分別設計為「非常符合」、「大致符合」、「尚且符合」、「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「比特幣研究」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2"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3"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4" w:name="_Toc448421237"/>
      <w:bookmarkEnd w:id="72"/>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比特幣研究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3"/>
      <w:bookmarkEnd w:id="74"/>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我發現比特幣容易使用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學習如何使用比特幣，對我來說是容易的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要變成有技巧的使用比特幣是容易的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比特幣會增進我的金融科技學習表現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我對比特幣的使用是樂觀的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我想要間歇的確認有關比特幣的訊息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我想要成為比特幣的重度使用者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對於搜尋比特幣的資訊，我有信心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對於使用比特幣，我有足夠的技能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對於我一個大學生，比特幣的角色是重要的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根據我的價值與社會價值都相似地強調比特幣的使用，我會喜歡使用它的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為了因應未來金融科技的變動趨勢，使用比特幣勢在必行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在我的大學中下載及使用比特幣沒有問題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65E03">
        <w:rPr>
          <w:rFonts w:ascii="Times New Roman" w:eastAsia="標楷體" w:hAnsi="Times New Roman" w:cs="Times New Roman"/>
          <w:b/>
          <w:color w:val="000000" w:themeColor="text1"/>
          <w:sz w:val="28"/>
          <w:szCs w:val="28"/>
        </w:rPr>
        <w:lastRenderedPageBreak/>
        <w:t>貳、</w:t>
      </w:r>
      <w:r w:rsidR="0032262A" w:rsidRPr="00965E03">
        <w:rPr>
          <w:rFonts w:ascii="Times New Roman" w:eastAsia="標楷體" w:hAnsi="Times New Roman" w:cs="Times New Roman" w:hint="eastAsia"/>
          <w:b/>
          <w:color w:val="000000" w:themeColor="text1"/>
          <w:sz w:val="28"/>
          <w:szCs w:val="28"/>
        </w:rPr>
        <w:t>新竹地區</w:t>
      </w:r>
      <w:r w:rsidR="0032262A" w:rsidRPr="00965E03">
        <w:rPr>
          <w:rFonts w:ascii="Times New Roman" w:eastAsia="標楷體" w:hAnsi="Times New Roman" w:cs="Times New Roman"/>
          <w:b/>
          <w:color w:val="000000" w:themeColor="text1"/>
          <w:sz w:val="28"/>
          <w:szCs w:val="28"/>
        </w:rPr>
        <w:t>教</w:t>
      </w:r>
      <w:r w:rsidR="0032262A"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75" w:name="_Hlk514242077"/>
      <w:r w:rsidRPr="00965E03">
        <w:rPr>
          <w:rFonts w:ascii="Times New Roman" w:eastAsia="標楷體" w:hAnsi="Times New Roman" w:cs="Times New Roman"/>
          <w:color w:val="000000" w:themeColor="text1"/>
        </w:rPr>
        <w:t>(</w:t>
      </w:r>
      <w:bookmarkEnd w:id="75"/>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「教學效能量表」各題平均數、標準差摘要表</w:t>
      </w:r>
      <w:bookmarkEnd w:id="76"/>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我我會讓幼兒有自由表達意見的權力。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7" w:name="_Toc481246710"/>
      <w:bookmarkStart w:id="78"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77"/>
      <w:bookmarkEnd w:id="78"/>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9" w:name="_Hlk514242154"/>
      <w:r w:rsidR="00E84839" w:rsidRPr="00965E03">
        <w:rPr>
          <w:rFonts w:ascii="Times New Roman" w:eastAsia="標楷體" w:hAnsi="Times New Roman" w:cs="Times New Roman"/>
          <w:color w:val="000000" w:themeColor="text1"/>
        </w:rPr>
        <w:t>(</w:t>
      </w:r>
      <w:bookmarkEnd w:id="79"/>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0" w:name="_Hlk514242166"/>
      <w:r w:rsidR="00FA257F" w:rsidRPr="00965E03">
        <w:rPr>
          <w:rFonts w:ascii="Times New Roman" w:eastAsia="標楷體" w:hAnsi="Times New Roman" w:cs="Times New Roman"/>
          <w:color w:val="000000" w:themeColor="text1"/>
        </w:rPr>
        <w:t>)</w:t>
      </w:r>
      <w:bookmarkEnd w:id="80"/>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1"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1"/>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2"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2"/>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3" w:name="_Toc448421244"/>
      <w:bookmarkStart w:id="84"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5" w:name="_Toc448421245"/>
      <w:bookmarkEnd w:id="83"/>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4"/>
      <w:bookmarkEnd w:id="85"/>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6"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7"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8" w:name="_Toc448421247"/>
      <w:bookmarkEnd w:id="86"/>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87"/>
      <w:bookmarkEnd w:id="88"/>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89"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89"/>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0"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0"/>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1" w:name="_Toc481246711"/>
      <w:bookmarkStart w:id="92"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1"/>
      <w:bookmarkEnd w:id="92"/>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3" w:name="_Toc448421252"/>
      <w:bookmarkStart w:id="94"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5" w:name="_Toc448421253"/>
      <w:bookmarkEnd w:id="93"/>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4"/>
      <w:bookmarkEnd w:id="95"/>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96" w:name="_Toc448421254"/>
      <w:bookmarkStart w:id="97"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8" w:name="_Toc448421255"/>
      <w:bookmarkEnd w:id="96"/>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97"/>
      <w:bookmarkEnd w:id="98"/>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99" w:name="_Toc509189425"/>
      <w:bookmarkStart w:id="100" w:name="_Toc452919642"/>
      <w:bookmarkStart w:id="101" w:name="_Toc481246713"/>
      <w:bookmarkStart w:id="102" w:name="_Toc447401544"/>
      <w:bookmarkStart w:id="103" w:name="_Toc481246712"/>
      <w:bookmarkStart w:id="104" w:name="_Toc50918942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103"/>
      <w:bookmarkEnd w:id="104"/>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05"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5"/>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06"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06"/>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w:t>
      </w:r>
      <w:r w:rsidRPr="00965E03">
        <w:rPr>
          <w:rFonts w:ascii="標楷體" w:eastAsia="標楷體" w:hAnsi="標楷體" w:cs="Times New Roman" w:hint="eastAsia"/>
          <w:color w:val="000000" w:themeColor="text1"/>
        </w:rPr>
        <w:lastRenderedPageBreak/>
        <w:t>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07" w:name="_Toc448421256"/>
      <w:bookmarkStart w:id="108"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09"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0" w:name="_Hlk508729630"/>
      <w:r w:rsidRPr="00965E03">
        <w:rPr>
          <w:rFonts w:ascii="標楷體" w:eastAsia="標楷體" w:hAnsi="標楷體" w:cs="Times New Roman" w:hint="eastAsia"/>
          <w:color w:val="000000" w:themeColor="text1"/>
        </w:rPr>
        <w:t>高於任教於</w:t>
      </w:r>
      <w:bookmarkEnd w:id="110"/>
      <w:r w:rsidRPr="00965E03">
        <w:rPr>
          <w:rFonts w:ascii="標楷體" w:eastAsia="標楷體" w:hAnsi="標楷體" w:cs="Times New Roman" w:hint="eastAsia"/>
          <w:color w:val="000000" w:themeColor="text1"/>
        </w:rPr>
        <w:t>芎林、橫山、北埔、新竹市東區的教保服務人員；</w:t>
      </w:r>
      <w:bookmarkStart w:id="111" w:name="_Hlk508730130"/>
      <w:r w:rsidRPr="00965E03">
        <w:rPr>
          <w:rFonts w:ascii="標楷體" w:eastAsia="標楷體" w:hAnsi="標楷體" w:cs="Times New Roman" w:hint="eastAsia"/>
          <w:color w:val="000000" w:themeColor="text1"/>
        </w:rPr>
        <w:t>任教於</w:t>
      </w:r>
      <w:bookmarkEnd w:id="111"/>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9"/>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2" w:name="_Toc448421257"/>
      <w:bookmarkEnd w:id="107"/>
      <w:r w:rsidRPr="00965E03">
        <w:rPr>
          <w:rFonts w:ascii="Times New Roman" w:hAnsi="Times New Roman" w:cs="Times New Roman" w:hint="eastAsia"/>
          <w:color w:val="000000" w:themeColor="text1"/>
        </w:rPr>
        <w:t>10</w:t>
      </w:r>
    </w:p>
    <w:p w14:paraId="23ED82C7"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08"/>
      <w:bookmarkEnd w:id="112"/>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911250" w:rsidRPr="00965E03" w14:paraId="5121F964" w14:textId="77777777" w:rsidTr="009E1437">
        <w:trPr>
          <w:jc w:val="center"/>
        </w:trPr>
        <w:tc>
          <w:tcPr>
            <w:tcW w:w="1700" w:type="pct"/>
            <w:shd w:val="clear" w:color="auto" w:fill="auto"/>
            <w:vAlign w:val="center"/>
          </w:tcPr>
          <w:p w14:paraId="69BEC948"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73CC9D0"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521717AA"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5AF3AC3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911250" w:rsidRPr="00965E03" w14:paraId="4A60603E" w14:textId="77777777" w:rsidTr="009E1437">
        <w:trPr>
          <w:jc w:val="center"/>
        </w:trPr>
        <w:tc>
          <w:tcPr>
            <w:tcW w:w="1700" w:type="pct"/>
            <w:shd w:val="clear" w:color="auto" w:fill="auto"/>
            <w:vAlign w:val="center"/>
          </w:tcPr>
          <w:p w14:paraId="1F695B81" w14:textId="77777777" w:rsidR="00911250" w:rsidRPr="00965E03" w:rsidRDefault="00911250" w:rsidP="009E1437">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27E8261A"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100A7CCE"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7D6297A4"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533</w:t>
            </w:r>
          </w:p>
        </w:tc>
      </w:tr>
      <w:tr w:rsidR="00911250" w:rsidRPr="00965E03" w14:paraId="4712678D" w14:textId="77777777" w:rsidTr="009E1437">
        <w:trPr>
          <w:jc w:val="center"/>
        </w:trPr>
        <w:tc>
          <w:tcPr>
            <w:tcW w:w="1700" w:type="pct"/>
            <w:shd w:val="clear" w:color="auto" w:fill="auto"/>
            <w:vAlign w:val="center"/>
          </w:tcPr>
          <w:p w14:paraId="6E59197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6B33D0FC"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3DE54810"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200A52A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980</w:t>
            </w:r>
          </w:p>
        </w:tc>
      </w:tr>
      <w:tr w:rsidR="00911250" w:rsidRPr="00965E03" w14:paraId="101FAC4F" w14:textId="77777777" w:rsidTr="009E1437">
        <w:trPr>
          <w:jc w:val="center"/>
        </w:trPr>
        <w:tc>
          <w:tcPr>
            <w:tcW w:w="1700" w:type="pct"/>
            <w:shd w:val="clear" w:color="auto" w:fill="auto"/>
            <w:vAlign w:val="center"/>
          </w:tcPr>
          <w:p w14:paraId="281B689C"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3E890116"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28FB8FB8"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55C560CE"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392</w:t>
            </w:r>
          </w:p>
        </w:tc>
      </w:tr>
      <w:tr w:rsidR="00911250" w:rsidRPr="00965E03" w14:paraId="49FF9265" w14:textId="77777777" w:rsidTr="009E1437">
        <w:trPr>
          <w:jc w:val="center"/>
        </w:trPr>
        <w:tc>
          <w:tcPr>
            <w:tcW w:w="1700" w:type="pct"/>
            <w:shd w:val="clear" w:color="auto" w:fill="auto"/>
            <w:vAlign w:val="center"/>
          </w:tcPr>
          <w:p w14:paraId="2A2214A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87E850E"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28C3741B"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6D49F9C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252</w:t>
            </w:r>
          </w:p>
        </w:tc>
      </w:tr>
      <w:tr w:rsidR="00911250" w:rsidRPr="00965E03" w14:paraId="1288259B" w14:textId="77777777" w:rsidTr="009E1437">
        <w:trPr>
          <w:jc w:val="center"/>
        </w:trPr>
        <w:tc>
          <w:tcPr>
            <w:tcW w:w="1700" w:type="pct"/>
            <w:shd w:val="clear" w:color="auto" w:fill="auto"/>
            <w:vAlign w:val="center"/>
          </w:tcPr>
          <w:p w14:paraId="6C9FFD89"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50CE7099"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1AC272EE"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021</w:t>
            </w:r>
            <w:r w:rsidRPr="00965E03">
              <w:rPr>
                <w:rFonts w:ascii="Times New Roman" w:eastAsia="標楷體" w:hAnsi="Times New Roman" w:cs="Times New Roman"/>
                <w:color w:val="000000" w:themeColor="text1"/>
                <w:vertAlign w:val="superscript"/>
              </w:rPr>
              <w:t>*</w:t>
            </w:r>
          </w:p>
          <w:p w14:paraId="30BFC3AB"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47C23B3B"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 7&gt;3</w:t>
            </w:r>
          </w:p>
          <w:p w14:paraId="0167248C" w14:textId="77777777" w:rsidR="00911250" w:rsidRPr="00965E03" w:rsidRDefault="00911250" w:rsidP="009E143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7&gt;4, 7&gt;5, 7&gt;6</w:t>
            </w:r>
          </w:p>
        </w:tc>
        <w:tc>
          <w:tcPr>
            <w:tcW w:w="1120" w:type="pct"/>
            <w:shd w:val="clear" w:color="auto" w:fill="auto"/>
            <w:vAlign w:val="center"/>
          </w:tcPr>
          <w:p w14:paraId="6CF1C7BA"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341</w:t>
            </w:r>
          </w:p>
        </w:tc>
      </w:tr>
      <w:tr w:rsidR="00911250" w:rsidRPr="00965E03" w14:paraId="478BF067" w14:textId="77777777" w:rsidTr="009E1437">
        <w:trPr>
          <w:trHeight w:val="4144"/>
          <w:jc w:val="center"/>
        </w:trPr>
        <w:tc>
          <w:tcPr>
            <w:tcW w:w="1700" w:type="pct"/>
            <w:shd w:val="clear" w:color="auto" w:fill="auto"/>
            <w:vAlign w:val="center"/>
          </w:tcPr>
          <w:p w14:paraId="0C177411"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7ACC71F6"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103CD6A4"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09031731"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p>
          <w:p w14:paraId="569D5C76"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3&gt;6,3&gt;12</w:t>
            </w:r>
          </w:p>
          <w:p w14:paraId="6DF0F467"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8&gt;6,8&gt;10,</w:t>
            </w:r>
          </w:p>
          <w:p w14:paraId="4FDD15F1"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8&gt;12,8&gt;15,</w:t>
            </w:r>
          </w:p>
          <w:p w14:paraId="6F9FA892"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9&gt;6,9&gt;7,</w:t>
            </w:r>
          </w:p>
          <w:p w14:paraId="5B12EA10"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9&gt;10,9&gt;12,</w:t>
            </w:r>
          </w:p>
          <w:p w14:paraId="7FAA5FEB"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11&gt;6,11&gt;12,</w:t>
            </w:r>
          </w:p>
          <w:p w14:paraId="462EC118"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14&gt;6,14&gt;7,</w:t>
            </w:r>
          </w:p>
          <w:p w14:paraId="0AB27FF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p>
          <w:p w14:paraId="7CE44D84"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5&gt;12</w:t>
            </w:r>
          </w:p>
          <w:p w14:paraId="5D7ECDE4"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16&gt;1,16&gt;2,16&gt;516&gt;6,16&gt;7,</w:t>
            </w:r>
          </w:p>
          <w:p w14:paraId="64AD974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7291EE90"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6379EDBE" w14:textId="77777777" w:rsidR="00911250" w:rsidRPr="00965E03" w:rsidRDefault="00911250" w:rsidP="009E1437">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57A26D5C"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0D4A4C60"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7660AC34"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8&gt;1,8&gt;3,8&gt;5,</w:t>
            </w:r>
          </w:p>
          <w:p w14:paraId="75BB42F8"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8&gt;7,8&gt;10,8&gt;12,9&gt;7,9&gt;10,9&gt;12,11&gt;1,11&gt;7,</w:t>
            </w:r>
          </w:p>
          <w:p w14:paraId="2C051C81"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11&gt;10,11&gt;12,</w:t>
            </w:r>
          </w:p>
          <w:p w14:paraId="5B2356CE"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13&gt;7,13&gt;12,</w:t>
            </w:r>
          </w:p>
          <w:p w14:paraId="75C603C9"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14&gt;7,14&gt;12,</w:t>
            </w:r>
          </w:p>
          <w:p w14:paraId="488C25E3"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39656A6"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7986E855"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tc>
      </w:tr>
      <w:tr w:rsidR="00911250" w:rsidRPr="00965E03" w14:paraId="2F5ECAA4" w14:textId="77777777" w:rsidTr="009E1437">
        <w:trPr>
          <w:jc w:val="center"/>
        </w:trPr>
        <w:tc>
          <w:tcPr>
            <w:tcW w:w="1700" w:type="pct"/>
            <w:shd w:val="clear" w:color="auto" w:fill="auto"/>
            <w:vAlign w:val="center"/>
          </w:tcPr>
          <w:p w14:paraId="5E926C11"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3248C169"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2C30AEF0"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62B4063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080</w:t>
            </w:r>
          </w:p>
        </w:tc>
      </w:tr>
      <w:tr w:rsidR="00911250" w:rsidRPr="00965E03" w14:paraId="05DC263C" w14:textId="77777777" w:rsidTr="009E1437">
        <w:trPr>
          <w:jc w:val="center"/>
        </w:trPr>
        <w:tc>
          <w:tcPr>
            <w:tcW w:w="1700" w:type="pct"/>
            <w:shd w:val="clear" w:color="auto" w:fill="auto"/>
            <w:vAlign w:val="center"/>
          </w:tcPr>
          <w:p w14:paraId="6290AF92"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63AC6481"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67989B5A"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648CBA8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704</w:t>
            </w:r>
          </w:p>
        </w:tc>
      </w:tr>
      <w:tr w:rsidR="00911250" w:rsidRPr="00965E03" w14:paraId="0EEDADE0" w14:textId="77777777" w:rsidTr="009E1437">
        <w:trPr>
          <w:jc w:val="center"/>
        </w:trPr>
        <w:tc>
          <w:tcPr>
            <w:tcW w:w="1700" w:type="pct"/>
            <w:shd w:val="clear" w:color="auto" w:fill="auto"/>
            <w:vAlign w:val="center"/>
          </w:tcPr>
          <w:p w14:paraId="69B37BD3"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25A2380D"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5B4D21D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3918FEA4"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.656</w:t>
            </w:r>
          </w:p>
        </w:tc>
      </w:tr>
    </w:tbl>
    <w:p w14:paraId="4F342B1D"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3"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3"/>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4"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4"/>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15" w:name="_Hlk508732694"/>
      <w:r w:rsidRPr="00965E03">
        <w:rPr>
          <w:rFonts w:ascii="標楷體" w:eastAsia="標楷體" w:hAnsi="標楷體" w:cs="Times New Roman" w:hint="eastAsia"/>
          <w:color w:val="000000" w:themeColor="text1"/>
        </w:rPr>
        <w:t>（含）以下</w:t>
      </w:r>
      <w:bookmarkEnd w:id="115"/>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6"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6"/>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17"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17"/>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18" w:name="_Hlk507915950"/>
      <w:r w:rsidRPr="00965E03">
        <w:rPr>
          <w:rFonts w:ascii="Times New Roman" w:eastAsia="標楷體" w:hAnsi="Times New Roman" w:cs="Times New Roman"/>
          <w:color w:val="000000" w:themeColor="text1"/>
        </w:rPr>
        <w:t>背景變項中</w:t>
      </w:r>
      <w:bookmarkEnd w:id="118"/>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9"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19"/>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20" w:name="_Hlk508735077"/>
      <w:r w:rsidRPr="00965E03">
        <w:rPr>
          <w:rFonts w:ascii="Times New Roman" w:eastAsia="標楷體" w:hAnsi="Times New Roman" w:cs="Times New Roman"/>
          <w:color w:val="000000" w:themeColor="text1"/>
        </w:rPr>
        <w:t>「教學互動」</w:t>
      </w:r>
      <w:bookmarkEnd w:id="120"/>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w:t>
      </w:r>
      <w:r w:rsidRPr="00965E03">
        <w:rPr>
          <w:rFonts w:ascii="Times New Roman" w:eastAsia="標楷體" w:hAnsi="Times New Roman" w:cs="Times New Roman"/>
          <w:color w:val="000000" w:themeColor="text1"/>
          <w:szCs w:val="24"/>
        </w:rPr>
        <w:lastRenderedPageBreak/>
        <w:t>進行事後比較，</w:t>
      </w:r>
      <w:r w:rsidRPr="00965E03">
        <w:rPr>
          <w:rFonts w:ascii="Times New Roman" w:eastAsia="標楷體" w:hAnsi="Times New Roman" w:cs="Times New Roman" w:hint="eastAsia"/>
          <w:color w:val="000000" w:themeColor="text1"/>
          <w:szCs w:val="24"/>
        </w:rPr>
        <w:t>發現</w:t>
      </w:r>
      <w:bookmarkStart w:id="121"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1"/>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2"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3"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2"/>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3"/>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9E1437">
        <w:tc>
          <w:tcPr>
            <w:tcW w:w="1084" w:type="pct"/>
            <w:shd w:val="clear" w:color="auto" w:fill="FFFFFF"/>
            <w:vAlign w:val="center"/>
          </w:tcPr>
          <w:p w14:paraId="3B9E1A4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3B63C255"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9E1437">
        <w:tc>
          <w:tcPr>
            <w:tcW w:w="1084" w:type="pct"/>
            <w:shd w:val="clear" w:color="auto" w:fill="FFFFFF"/>
            <w:vAlign w:val="center"/>
          </w:tcPr>
          <w:p w14:paraId="2E84B172"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9E1437">
        <w:tc>
          <w:tcPr>
            <w:tcW w:w="1084" w:type="pct"/>
            <w:shd w:val="clear" w:color="auto" w:fill="auto"/>
            <w:vAlign w:val="center"/>
          </w:tcPr>
          <w:p w14:paraId="609D2FA8"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E143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9E1437">
        <w:tc>
          <w:tcPr>
            <w:tcW w:w="1084" w:type="pct"/>
            <w:shd w:val="clear" w:color="auto" w:fill="auto"/>
            <w:vAlign w:val="center"/>
          </w:tcPr>
          <w:p w14:paraId="1941DCA5"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9E1437">
        <w:tc>
          <w:tcPr>
            <w:tcW w:w="1084" w:type="pct"/>
            <w:shd w:val="clear" w:color="auto" w:fill="auto"/>
            <w:vAlign w:val="center"/>
          </w:tcPr>
          <w:p w14:paraId="57256D8B"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9E1437">
        <w:tc>
          <w:tcPr>
            <w:tcW w:w="1084" w:type="pct"/>
            <w:shd w:val="clear" w:color="auto" w:fill="auto"/>
            <w:vAlign w:val="center"/>
          </w:tcPr>
          <w:p w14:paraId="169C8024" w14:textId="77777777" w:rsidR="00911250" w:rsidRPr="00965E03" w:rsidRDefault="00911250" w:rsidP="009E143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9E143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9E143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9E1437">
        <w:tc>
          <w:tcPr>
            <w:tcW w:w="1084" w:type="pct"/>
            <w:shd w:val="clear" w:color="auto" w:fill="auto"/>
            <w:vAlign w:val="center"/>
          </w:tcPr>
          <w:p w14:paraId="118B323D"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9E1437">
        <w:tc>
          <w:tcPr>
            <w:tcW w:w="1084" w:type="pct"/>
            <w:shd w:val="clear" w:color="auto" w:fill="auto"/>
            <w:vAlign w:val="center"/>
          </w:tcPr>
          <w:p w14:paraId="5AE40DE3"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9E143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9E143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9E1437">
        <w:tc>
          <w:tcPr>
            <w:tcW w:w="1084" w:type="pct"/>
            <w:shd w:val="clear" w:color="auto" w:fill="auto"/>
            <w:vAlign w:val="center"/>
          </w:tcPr>
          <w:p w14:paraId="18F30487"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9E1437">
        <w:tc>
          <w:tcPr>
            <w:tcW w:w="1084" w:type="pct"/>
            <w:shd w:val="clear" w:color="auto" w:fill="auto"/>
            <w:vAlign w:val="center"/>
          </w:tcPr>
          <w:p w14:paraId="7ACE4086"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9E143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9E143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99"/>
    </w:p>
    <w:p w14:paraId="1E4B87CF" w14:textId="471CB324" w:rsidR="000D1124" w:rsidRPr="00965E03" w:rsidRDefault="008C5A51" w:rsidP="008C5A51">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有關模式的部分將透過</w:t>
      </w:r>
      <w:r w:rsidR="000D1124" w:rsidRPr="00965E03">
        <w:rPr>
          <w:rFonts w:ascii="Times New Roman" w:eastAsia="標楷體" w:hAnsi="Times New Roman" w:cs="Times New Roman"/>
          <w:color w:val="000000" w:themeColor="text1"/>
        </w:rPr>
        <w:t>PLS-SEM</w:t>
      </w:r>
      <w:r w:rsidR="000D1124" w:rsidRPr="00965E03">
        <w:rPr>
          <w:rFonts w:ascii="Times New Roman" w:eastAsia="標楷體" w:hAnsi="Times New Roman" w:cs="Times New Roman"/>
          <w:color w:val="000000" w:themeColor="text1"/>
        </w:rPr>
        <w:t>分析以確認『</w:t>
      </w:r>
      <w:r w:rsidR="000D1124" w:rsidRPr="00965E03">
        <w:rPr>
          <w:rFonts w:ascii="Times New Roman" w:eastAsia="標楷體" w:hAnsi="Times New Roman" w:cs="Times New Roman" w:hint="eastAsia"/>
          <w:color w:val="000000" w:themeColor="text1"/>
        </w:rPr>
        <w:t>人際溝通能力</w:t>
      </w:r>
      <w:r w:rsidR="000D1124" w:rsidRPr="00965E03">
        <w:rPr>
          <w:rFonts w:ascii="Times New Roman" w:eastAsia="標楷體" w:hAnsi="Times New Roman" w:cs="Times New Roman"/>
          <w:color w:val="000000" w:themeColor="text1"/>
        </w:rPr>
        <w:t>』</w:t>
      </w:r>
      <w:r w:rsidR="003C3CCD">
        <w:rPr>
          <w:rFonts w:ascii="Times New Roman" w:eastAsia="標楷體" w:hAnsi="Times New Roman" w:cs="Times New Roman" w:hint="eastAsia"/>
          <w:color w:val="000000" w:themeColor="text1"/>
        </w:rPr>
        <w:t>與</w:t>
      </w:r>
      <w:r w:rsidR="000D1124" w:rsidRPr="00965E03">
        <w:rPr>
          <w:rFonts w:ascii="Times New Roman" w:eastAsia="標楷體" w:hAnsi="Times New Roman" w:cs="Times New Roman"/>
          <w:color w:val="000000" w:themeColor="text1"/>
        </w:rPr>
        <w:t>『教學效能』</w:t>
      </w:r>
      <w:r w:rsidR="000D1124" w:rsidRPr="00965E03">
        <w:rPr>
          <w:rFonts w:ascii="Times New Roman" w:eastAsia="標楷體" w:hAnsi="Times New Roman" w:cs="Times New Roman"/>
          <w:color w:val="000000" w:themeColor="text1"/>
        </w:rPr>
        <w:lastRenderedPageBreak/>
        <w:t>兩構面間的關係並建構相關模式。</w:t>
      </w:r>
      <w:r w:rsidR="000D1124" w:rsidRPr="00965E03">
        <w:rPr>
          <w:rFonts w:ascii="Times New Roman" w:eastAsia="標楷體" w:hAnsi="Times New Roman" w:cs="Times New Roman"/>
          <w:color w:val="000000" w:themeColor="text1"/>
          <w:kern w:val="0"/>
        </w:rPr>
        <w:t>在研究方法上，</w:t>
      </w:r>
      <w:r w:rsidR="000D1124" w:rsidRPr="00965E03">
        <w:rPr>
          <w:rFonts w:ascii="Times New Roman" w:eastAsia="標楷體" w:hAnsi="Times New Roman" w:cs="Times New Roman"/>
          <w:color w:val="000000" w:themeColor="text1"/>
          <w:kern w:val="0"/>
        </w:rPr>
        <w:t>PLS-SEM</w:t>
      </w:r>
      <w:r w:rsidR="000D1124" w:rsidRPr="00965E03">
        <w:rPr>
          <w:rFonts w:ascii="Times New Roman" w:eastAsia="標楷體" w:hAnsi="Times New Roman" w:cs="Times New Roman"/>
          <w:color w:val="000000" w:themeColor="text1"/>
          <w:kern w:val="0"/>
        </w:rPr>
        <w:t>的兩大問題是</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1)</w:t>
      </w:r>
      <w:r w:rsidR="000D1124" w:rsidRPr="00965E03">
        <w:rPr>
          <w:rFonts w:ascii="Times New Roman" w:eastAsia="標楷體" w:hAnsi="Times New Roman" w:cs="Times New Roman"/>
          <w:color w:val="000000" w:themeColor="text1"/>
          <w:kern w:val="0"/>
        </w:rPr>
        <w:t>缺乏一致性結果；</w:t>
      </w:r>
      <w:r w:rsidR="000D1124" w:rsidRPr="00965E03">
        <w:rPr>
          <w:rFonts w:ascii="Times New Roman" w:eastAsia="標楷體" w:hAnsi="Times New Roman" w:cs="Times New Roman"/>
          <w:color w:val="000000" w:themeColor="text1"/>
          <w:kern w:val="0"/>
        </w:rPr>
        <w:t>(2)</w:t>
      </w:r>
      <w:r w:rsidR="000D1124" w:rsidRPr="00965E03">
        <w:rPr>
          <w:rFonts w:ascii="Times New Roman" w:eastAsia="標楷體" w:hAnsi="Times New Roman" w:cs="Times New Roman"/>
          <w:color w:val="000000" w:themeColor="text1"/>
          <w:kern w:val="0"/>
        </w:rPr>
        <w:t>缺乏模式適配指標</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Henseler, Dijkstra, Sarstedt, Ringle, Diamantopoulos, &amp;</w:t>
      </w:r>
      <w:r w:rsidR="000D1124" w:rsidRPr="00965E03">
        <w:rPr>
          <w:rFonts w:ascii="Times New Roman" w:eastAsia="標楷體" w:hAnsi="Times New Roman" w:cs="Times New Roman" w:hint="eastAsia"/>
          <w:color w:val="000000" w:themeColor="text1"/>
          <w:kern w:val="0"/>
        </w:rPr>
        <w:t xml:space="preserve"> </w:t>
      </w:r>
      <w:r w:rsidR="000D1124" w:rsidRPr="00965E03">
        <w:rPr>
          <w:rFonts w:ascii="Times New Roman" w:eastAsia="標楷體" w:hAnsi="Times New Roman" w:cs="Times New Roman"/>
          <w:color w:val="000000" w:themeColor="text1"/>
          <w:kern w:val="0"/>
        </w:rPr>
        <w:t>Straub, et al., 2014 )</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SmartPLS 3</w:t>
      </w:r>
      <w:r w:rsidR="000D1124" w:rsidRPr="00965E03">
        <w:rPr>
          <w:rFonts w:ascii="Times New Roman" w:eastAsia="標楷體" w:hAnsi="Times New Roman" w:cs="Times New Roman"/>
          <w:color w:val="000000" w:themeColor="text1"/>
          <w:kern w:val="0"/>
        </w:rPr>
        <w:t>提供初步解決方式，</w:t>
      </w:r>
      <w:r w:rsidR="000D1124" w:rsidRPr="00965E03">
        <w:rPr>
          <w:rFonts w:ascii="Times New Roman" w:eastAsia="標楷體" w:hAnsi="Times New Roman" w:cs="Times New Roman"/>
          <w:color w:val="000000" w:themeColor="text1"/>
        </w:rPr>
        <w:t>在缺乏一致性問題上，</w:t>
      </w:r>
      <w:r w:rsidR="000D1124" w:rsidRPr="00965E03">
        <w:rPr>
          <w:rFonts w:ascii="Times New Roman" w:eastAsia="標楷體" w:hAnsi="Times New Roman" w:cs="Times New Roman"/>
          <w:color w:val="000000" w:themeColor="text1"/>
        </w:rPr>
        <w:t>SmartPLS 3</w:t>
      </w:r>
      <w:r w:rsidR="000D1124" w:rsidRPr="00965E03">
        <w:rPr>
          <w:rFonts w:ascii="Times New Roman" w:eastAsia="標楷體" w:hAnsi="Times New Roman" w:cs="Times New Roman"/>
          <w:color w:val="000000" w:themeColor="text1"/>
        </w:rPr>
        <w:t>提供的</w:t>
      </w:r>
      <w:r w:rsidR="000D1124" w:rsidRPr="00965E03">
        <w:rPr>
          <w:rFonts w:ascii="Times New Roman" w:eastAsia="標楷體" w:hAnsi="Times New Roman" w:cs="Times New Roman"/>
          <w:color w:val="000000" w:themeColor="text1"/>
        </w:rPr>
        <w:t>PLSc</w:t>
      </w:r>
      <w:r w:rsidR="000D1124" w:rsidRPr="00965E03">
        <w:rPr>
          <w:rFonts w:ascii="Times New Roman" w:eastAsia="標楷體" w:hAnsi="Times New Roman" w:cs="Times New Roman"/>
          <w:color w:val="000000" w:themeColor="text1"/>
        </w:rPr>
        <w:t>功能</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consistent PLS Algorithm+consistent PLS Bootstrapping</w:t>
      </w:r>
      <w:bookmarkStart w:id="124" w:name="_Hlk514242746"/>
      <w:r w:rsidR="00DF44D7" w:rsidRPr="00DF44D7">
        <w:rPr>
          <w:rFonts w:ascii="Times New Roman" w:eastAsia="標楷體" w:hAnsi="Times New Roman" w:cs="Times New Roman"/>
          <w:color w:val="000000"/>
        </w:rPr>
        <w:t>)</w:t>
      </w:r>
      <w:bookmarkEnd w:id="124"/>
      <w:r w:rsidR="00DF44D7" w:rsidRPr="00DF44D7">
        <w:rPr>
          <w:rFonts w:ascii="Times New Roman" w:eastAsia="標楷體" w:hAnsi="Times New Roman" w:cs="Times New Roman"/>
          <w:color w:val="000000"/>
        </w:rPr>
        <w:t xml:space="preserve"> </w:t>
      </w:r>
      <w:bookmarkStart w:id="125" w:name="_Hlk514242755"/>
      <w:r w:rsidR="00DF44D7" w:rsidRPr="00DF44D7">
        <w:rPr>
          <w:rFonts w:ascii="Times New Roman" w:eastAsia="標楷體" w:hAnsi="Times New Roman" w:cs="Times New Roman"/>
          <w:color w:val="000000"/>
        </w:rPr>
        <w:t>(</w:t>
      </w:r>
      <w:bookmarkEnd w:id="125"/>
      <w:r w:rsidR="000D1124" w:rsidRPr="00965E03">
        <w:rPr>
          <w:rFonts w:ascii="Times New Roman" w:eastAsia="標楷體" w:hAnsi="Times New Roman" w:cs="Times New Roman"/>
          <w:color w:val="000000" w:themeColor="text1"/>
        </w:rPr>
        <w:t>Dijkstra</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&amp;</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Henseler, 2015</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rPr>
        <w:t>可提供一致性的結果</w:t>
      </w:r>
      <w:r w:rsidR="000D1124" w:rsidRPr="00965E03">
        <w:rPr>
          <w:rFonts w:ascii="Times New Roman" w:eastAsia="標楷體" w:hAnsi="Times New Roman" w:cs="Times New Roman"/>
          <w:color w:val="000000" w:themeColor="text1"/>
          <w:kern w:val="0"/>
        </w:rPr>
        <w:t>，但只能用在所有構面是反映性</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reflective</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；缺乏模式適配指標</w:t>
      </w:r>
      <w:r w:rsidR="001A5253">
        <w:rPr>
          <w:rFonts w:ascii="Times New Roman" w:eastAsia="標楷體" w:hAnsi="Times New Roman" w:cs="Times New Roman" w:hint="eastAsia"/>
          <w:color w:val="000000" w:themeColor="text1"/>
          <w:kern w:val="0"/>
        </w:rPr>
        <w:t>此</w:t>
      </w:r>
      <w:r w:rsidR="000D1124" w:rsidRPr="00965E03">
        <w:rPr>
          <w:rFonts w:ascii="Times New Roman" w:eastAsia="標楷體" w:hAnsi="Times New Roman" w:cs="Times New Roman"/>
          <w:color w:val="000000" w:themeColor="text1"/>
          <w:kern w:val="0"/>
        </w:rPr>
        <w:t>問題，</w:t>
      </w:r>
      <w:r w:rsidR="001A5253">
        <w:rPr>
          <w:rFonts w:ascii="Times New Roman" w:eastAsia="標楷體" w:hAnsi="Times New Roman" w:cs="Times New Roman" w:hint="eastAsia"/>
          <w:color w:val="000000" w:themeColor="text1"/>
          <w:kern w:val="0"/>
        </w:rPr>
        <w:t>則</w:t>
      </w:r>
      <w:r w:rsidR="000D1124" w:rsidRPr="00965E03">
        <w:rPr>
          <w:rFonts w:ascii="Times New Roman" w:eastAsia="標楷體" w:hAnsi="Times New Roman" w:cs="Times New Roman"/>
          <w:color w:val="000000" w:themeColor="text1"/>
          <w:kern w:val="0"/>
        </w:rPr>
        <w:t>提供了</w:t>
      </w:r>
      <w:r w:rsidR="000D1124" w:rsidRPr="00965E03">
        <w:rPr>
          <w:rFonts w:ascii="Times New Roman" w:eastAsia="標楷體" w:hAnsi="Times New Roman" w:cs="Times New Roman"/>
          <w:color w:val="000000" w:themeColor="text1"/>
          <w:kern w:val="0"/>
        </w:rPr>
        <w:t>SRMR</w:t>
      </w:r>
      <w:r w:rsidR="000D1124" w:rsidRPr="00965E03">
        <w:rPr>
          <w:rFonts w:ascii="Times New Roman" w:eastAsia="標楷體" w:hAnsi="Times New Roman" w:cs="Times New Roman"/>
          <w:color w:val="000000" w:themeColor="text1"/>
          <w:kern w:val="0"/>
        </w:rPr>
        <w:t>模式適配指標</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 xml:space="preserve">Henseler et al., 2014 </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，以評估研究模式的適配（蕭文龍，</w:t>
      </w:r>
      <w:r w:rsidR="00E952E8" w:rsidRPr="00965E03">
        <w:rPr>
          <w:rFonts w:ascii="Times New Roman" w:eastAsia="標楷體" w:hAnsi="Times New Roman" w:cs="Times New Roman"/>
          <w:color w:val="000000" w:themeColor="text1"/>
          <w:kern w:val="0"/>
        </w:rPr>
        <w:t>201</w:t>
      </w:r>
      <w:r w:rsidR="004C4F70">
        <w:rPr>
          <w:rFonts w:ascii="Times New Roman" w:eastAsia="標楷體" w:hAnsi="Times New Roman" w:cs="Times New Roman" w:hint="eastAsia"/>
          <w:color w:val="000000" w:themeColor="text1"/>
          <w:kern w:val="0"/>
        </w:rPr>
        <w:t>8</w:t>
      </w:r>
      <w:r w:rsidR="000D1124" w:rsidRPr="00965E03">
        <w:rPr>
          <w:rFonts w:ascii="Times New Roman" w:eastAsia="標楷體" w:hAnsi="Times New Roman" w:cs="Times New Roman"/>
          <w:color w:val="000000" w:themeColor="text1"/>
          <w:kern w:val="0"/>
        </w:rPr>
        <w:t>）</w:t>
      </w:r>
      <w:r w:rsidR="00AA6CA5">
        <w:rPr>
          <w:rFonts w:ascii="標楷體" w:eastAsia="標楷體" w:hAnsi="標楷體" w:cs="Times New Roman" w:hint="eastAsia"/>
          <w:color w:val="000000" w:themeColor="text1"/>
          <w:kern w:val="0"/>
        </w:rPr>
        <w:t>。</w:t>
      </w:r>
    </w:p>
    <w:p w14:paraId="52A5DE20" w14:textId="4CBF981F" w:rsidR="000D1124" w:rsidRPr="00965E03" w:rsidRDefault="000D1124" w:rsidP="008C5A51">
      <w:pPr>
        <w:ind w:leftChars="-118" w:left="-283" w:firstLineChars="50" w:firstLine="14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3C3CCD">
        <w:rPr>
          <w:rFonts w:ascii="Times New Roman" w:eastAsia="標楷體" w:hAnsi="Times New Roman" w:cs="Times New Roman" w:hint="eastAsia"/>
          <w:b/>
          <w:color w:val="000000" w:themeColor="text1"/>
          <w:sz w:val="28"/>
          <w:szCs w:val="28"/>
        </w:rPr>
        <w:t>與</w:t>
      </w:r>
      <w:r w:rsidRPr="00965E03">
        <w:rPr>
          <w:rFonts w:ascii="Times New Roman" w:eastAsia="標楷體" w:hAnsi="Times New Roman" w:cs="Times New Roman"/>
          <w:b/>
          <w:color w:val="000000" w:themeColor="text1"/>
          <w:sz w:val="28"/>
          <w:szCs w:val="28"/>
        </w:rPr>
        <w:t>教學效能兩構面之</w:t>
      </w:r>
      <w:r w:rsidRPr="00965E03">
        <w:rPr>
          <w:rFonts w:ascii="Times New Roman" w:eastAsia="標楷體" w:hAnsi="Times New Roman" w:cs="Times New Roman" w:hint="eastAsia"/>
          <w:b/>
          <w:color w:val="000000" w:themeColor="text1"/>
          <w:sz w:val="28"/>
          <w:szCs w:val="28"/>
        </w:rPr>
        <w:t>一因一果</w:t>
      </w:r>
      <w:r w:rsidRPr="00965E03">
        <w:rPr>
          <w:rFonts w:ascii="Times New Roman" w:eastAsia="標楷體" w:hAnsi="Times New Roman" w:cs="Times New Roman"/>
          <w:b/>
          <w:color w:val="000000" w:themeColor="text1"/>
          <w:sz w:val="28"/>
          <w:szCs w:val="28"/>
        </w:rPr>
        <w:t>模式</w:t>
      </w:r>
    </w:p>
    <w:p w14:paraId="5A341566" w14:textId="77777777" w:rsidR="009049B9" w:rsidRDefault="000D1124"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kern w:val="0"/>
        </w:rPr>
        <w:t xml:space="preserve"> consistent PLS Algorithm + consistent PLS Bootstrapping</w:t>
      </w:r>
      <w:r w:rsidRPr="00965E03">
        <w:rPr>
          <w:rFonts w:ascii="Times New Roman" w:eastAsia="標楷體" w:hAnsi="Times New Roman" w:cs="Times New Roman"/>
          <w:color w:val="000000" w:themeColor="text1"/>
        </w:rPr>
        <w:t>分析來驗證本研究所提出的「</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與教學效能」兩構面之一因一果模式。</w:t>
      </w:r>
      <w:r w:rsidR="00204817" w:rsidRPr="00965E03">
        <w:rPr>
          <w:rFonts w:ascii="Times New Roman" w:eastAsia="標楷體" w:hAnsi="Times New Roman" w:cs="Times New Roman"/>
          <w:color w:val="000000" w:themeColor="text1"/>
        </w:rPr>
        <w:t>由圖</w:t>
      </w:r>
      <w:r w:rsidR="00204817" w:rsidRPr="00965E03">
        <w:rPr>
          <w:rFonts w:ascii="Times New Roman" w:eastAsia="標楷體" w:hAnsi="Times New Roman" w:cs="Times New Roman"/>
          <w:color w:val="000000" w:themeColor="text1"/>
        </w:rPr>
        <w:t>4-1</w:t>
      </w:r>
      <w:r w:rsidR="00204817" w:rsidRPr="00965E03">
        <w:rPr>
          <w:rFonts w:ascii="Times New Roman" w:eastAsia="標楷體" w:hAnsi="Times New Roman" w:cs="Times New Roman"/>
          <w:color w:val="000000" w:themeColor="text1"/>
        </w:rPr>
        <w:t>可以看出「</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」對於「教學效能」之路徑係數達</w:t>
      </w:r>
      <w:r w:rsidR="00204817" w:rsidRPr="00965E03">
        <w:rPr>
          <w:rFonts w:ascii="Times New Roman" w:eastAsia="標楷體" w:hAnsi="Times New Roman" w:cs="Times New Roman"/>
          <w:color w:val="000000" w:themeColor="text1"/>
        </w:rPr>
        <w:t>0.</w:t>
      </w:r>
      <w:r w:rsidR="00204817" w:rsidRPr="00965E03">
        <w:rPr>
          <w:rFonts w:ascii="Times New Roman" w:eastAsia="標楷體" w:hAnsi="Times New Roman" w:cs="Times New Roman" w:hint="eastAsia"/>
          <w:color w:val="000000" w:themeColor="text1"/>
        </w:rPr>
        <w:t>736</w:t>
      </w:r>
      <w:r w:rsidR="00204817" w:rsidRPr="00965E03">
        <w:rPr>
          <w:rFonts w:ascii="Times New Roman" w:eastAsia="標楷體" w:hAnsi="Times New Roman" w:cs="Times New Roman"/>
          <w:color w:val="000000" w:themeColor="text1"/>
        </w:rPr>
        <w:t>，</w:t>
      </w:r>
      <w:r w:rsidR="00204817">
        <w:rPr>
          <w:rFonts w:ascii="Times New Roman" w:eastAsia="標楷體" w:hAnsi="Times New Roman" w:cs="Times New Roman" w:hint="eastAsia"/>
          <w:color w:val="000000" w:themeColor="text1"/>
        </w:rPr>
        <w:t>代表</w:t>
      </w:r>
      <w:r w:rsidR="00204817" w:rsidRPr="00965E03">
        <w:rPr>
          <w:rFonts w:ascii="Times New Roman" w:eastAsia="標楷體" w:hAnsi="Times New Roman" w:cs="Times New Roman"/>
          <w:color w:val="000000" w:themeColor="text1"/>
        </w:rPr>
        <w:t>「</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」對「教學效能」有</w:t>
      </w:r>
      <w:r w:rsidR="00204817" w:rsidRPr="00965E03">
        <w:rPr>
          <w:rFonts w:ascii="Times New Roman" w:eastAsia="標楷體" w:hAnsi="Times New Roman" w:cs="Times New Roman" w:hint="eastAsia"/>
          <w:color w:val="000000" w:themeColor="text1"/>
        </w:rPr>
        <w:t>極強烈</w:t>
      </w:r>
      <w:r w:rsidR="00204817" w:rsidRPr="00965E03">
        <w:rPr>
          <w:rFonts w:ascii="Times New Roman" w:eastAsia="標楷體" w:hAnsi="Times New Roman" w:cs="Times New Roman"/>
          <w:color w:val="000000" w:themeColor="text1"/>
        </w:rPr>
        <w:t>顯著正向影響。</w:t>
      </w:r>
    </w:p>
    <w:p w14:paraId="3665C63B" w14:textId="2955F88C" w:rsidR="009049B9" w:rsidRDefault="00204817"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由圖</w:t>
      </w:r>
      <w:r w:rsidRPr="00965E03">
        <w:rPr>
          <w:rFonts w:ascii="Times New Roman" w:eastAsia="標楷體" w:hAnsi="Times New Roman" w:cs="Times New Roman"/>
          <w:color w:val="000000" w:themeColor="text1"/>
        </w:rPr>
        <w:t>4-2</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」對「教學效能」的潛在變項解釋力調整後</w:t>
      </w:r>
      <w:r w:rsidR="009049B9" w:rsidRPr="00965E03">
        <w:rPr>
          <w:rFonts w:ascii="Times New Roman" w:hAnsi="Times New Roman" w:cs="Times New Roman"/>
          <w:color w:val="000000" w:themeColor="text1"/>
        </w:rPr>
        <w:t>R</w:t>
      </w:r>
      <w:r w:rsidR="009049B9" w:rsidRPr="00965E03">
        <w:rPr>
          <w:rFonts w:ascii="Times New Roman" w:hAnsi="Times New Roman" w:cs="Times New Roman"/>
          <w:color w:val="000000" w:themeColor="text1"/>
          <w:vertAlign w:val="superscript"/>
        </w:rPr>
        <w:t>2</w:t>
      </w:r>
      <w:r w:rsidRPr="00965E03">
        <w:rPr>
          <w:rFonts w:ascii="Times New Roman" w:eastAsia="標楷體" w:hAnsi="Times New Roman" w:cs="Times New Roman"/>
          <w:color w:val="000000" w:themeColor="text1"/>
        </w:rPr>
        <w:t>為</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&gt;0.3</w:t>
      </w:r>
      <w:r w:rsidRPr="00965E03">
        <w:rPr>
          <w:rFonts w:ascii="Times New Roman" w:eastAsia="標楷體" w:hAnsi="Times New Roman" w:cs="Times New Roman"/>
          <w:color w:val="000000" w:themeColor="text1"/>
        </w:rPr>
        <w:t>模式適配度為十全十美</w:t>
      </w:r>
      <w:r w:rsidR="002A2A8B">
        <w:rPr>
          <w:rFonts w:ascii="標楷體" w:eastAsia="標楷體" w:hAnsi="標楷體" w:cs="Times New Roman" w:hint="eastAsia"/>
          <w:color w:val="000000" w:themeColor="text1"/>
        </w:rPr>
        <w:t>，</w:t>
      </w:r>
      <w:r w:rsidRPr="009049B9">
        <w:rPr>
          <w:rFonts w:ascii="Times New Roman" w:eastAsia="標楷體" w:hAnsi="Times New Roman" w:cs="Times New Roman" w:hint="eastAsia"/>
          <w:color w:val="000000" w:themeColor="text1"/>
        </w:rPr>
        <w:t>模式對「教學效能」之解釋潛在變項程度為高</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表</w:t>
      </w:r>
      <w:r w:rsidRPr="009049B9">
        <w:rPr>
          <w:rFonts w:ascii="Times New Roman" w:eastAsia="標楷體" w:hAnsi="Times New Roman" w:cs="Times New Roman" w:hint="eastAsia"/>
          <w:color w:val="000000" w:themeColor="text1"/>
        </w:rPr>
        <w:t>4-12</w:t>
      </w:r>
      <w:r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hint="eastAsia"/>
          <w:color w:val="000000" w:themeColor="text1"/>
        </w:rPr>
        <w:t>周子敬</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20</w:t>
      </w:r>
      <w:r w:rsidR="002A2A8B" w:rsidRPr="009049B9">
        <w:rPr>
          <w:rFonts w:ascii="Times New Roman" w:eastAsia="標楷體" w:hAnsi="Times New Roman" w:cs="Times New Roman" w:hint="eastAsia"/>
          <w:color w:val="000000" w:themeColor="text1"/>
        </w:rPr>
        <w:t>16</w:t>
      </w:r>
      <w:r w:rsidR="002A2A8B" w:rsidRPr="009049B9">
        <w:rPr>
          <w:rFonts w:ascii="Times New Roman" w:eastAsia="標楷體" w:hAnsi="Times New Roman" w:cs="Times New Roman"/>
          <w:color w:val="000000" w:themeColor="text1"/>
        </w:rPr>
        <w:t>）。</w:t>
      </w:r>
    </w:p>
    <w:p w14:paraId="325E4B6A" w14:textId="2F000ACF" w:rsidR="002A6EC6" w:rsidRP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049B9">
        <w:rPr>
          <w:rFonts w:ascii="Times New Roman" w:eastAsia="標楷體" w:hAnsi="Times New Roman" w:cs="Times New Roman"/>
          <w:color w:val="000000" w:themeColor="text1"/>
        </w:rPr>
        <w:t>由圖</w:t>
      </w:r>
      <w:r w:rsidRPr="009049B9">
        <w:rPr>
          <w:rFonts w:ascii="Times New Roman" w:eastAsia="標楷體" w:hAnsi="Times New Roman" w:cs="Times New Roman"/>
          <w:color w:val="000000" w:themeColor="text1"/>
        </w:rPr>
        <w:t>4-3</w:t>
      </w:r>
      <w:r w:rsidRPr="009049B9">
        <w:rPr>
          <w:rFonts w:ascii="Times New Roman" w:eastAsia="標楷體" w:hAnsi="Times New Roman" w:cs="Times New Roman" w:hint="eastAsia"/>
          <w:color w:val="000000" w:themeColor="text1"/>
        </w:rPr>
        <w:t>及表</w:t>
      </w:r>
      <w:r w:rsidRPr="009049B9">
        <w:rPr>
          <w:rFonts w:ascii="Times New Roman" w:eastAsia="標楷體" w:hAnsi="Times New Roman" w:cs="Times New Roman" w:hint="eastAsia"/>
          <w:color w:val="000000" w:themeColor="text1"/>
        </w:rPr>
        <w:t>4-13</w:t>
      </w:r>
      <w:r w:rsidRPr="009049B9">
        <w:rPr>
          <w:rFonts w:ascii="Times New Roman" w:eastAsia="標楷體" w:hAnsi="Times New Roman" w:cs="Times New Roman" w:hint="eastAsia"/>
          <w:color w:val="000000" w:themeColor="text1"/>
        </w:rPr>
        <w:t>得知</w:t>
      </w:r>
      <w:r w:rsidR="001A5253" w:rsidRPr="00965E03">
        <w:rPr>
          <w:rFonts w:ascii="Times New Roman" w:hAnsi="Times New Roman" w:cs="Times New Roman"/>
          <w:color w:val="000000" w:themeColor="text1"/>
        </w:rPr>
        <w:t>f</w:t>
      </w:r>
      <w:r w:rsidR="001A5253"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為</w:t>
      </w:r>
      <w:r w:rsidRPr="009049B9">
        <w:rPr>
          <w:rFonts w:ascii="Times New Roman" w:eastAsia="標楷體" w:hAnsi="Times New Roman" w:cs="Times New Roman" w:hint="eastAsia"/>
          <w:color w:val="000000" w:themeColor="text1"/>
        </w:rPr>
        <w:t>1.18</w:t>
      </w:r>
      <w:r w:rsidRPr="009049B9">
        <w:rPr>
          <w:rFonts w:ascii="Times New Roman" w:eastAsia="標楷體" w:hAnsi="Times New Roman" w:cs="Times New Roman" w:hint="eastAsia"/>
          <w:color w:val="000000" w:themeColor="text1"/>
        </w:rPr>
        <w:t>，顯示</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人際溝通能力</w:t>
      </w:r>
      <w:r w:rsidRPr="009049B9">
        <w:rPr>
          <w:rFonts w:ascii="Times New Roman" w:eastAsia="標楷體" w:hAnsi="Times New Roman" w:cs="Times New Roman"/>
          <w:color w:val="000000" w:themeColor="text1"/>
        </w:rPr>
        <w:t>」對「教學效能」的影響力為強。</w:t>
      </w:r>
      <w:r w:rsidR="009049B9" w:rsidRPr="00965E03">
        <w:rPr>
          <w:rFonts w:ascii="Times New Roman" w:hAnsi="Times New Roman" w:cs="Times New Roman"/>
          <w:color w:val="000000" w:themeColor="text1"/>
        </w:rPr>
        <w:t>f</w:t>
      </w:r>
      <w:r w:rsidR="009049B9"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判斷標準：</w:t>
      </w:r>
      <w:r w:rsidRPr="009049B9">
        <w:rPr>
          <w:rFonts w:ascii="Times New Roman" w:eastAsia="標楷體" w:hAnsi="Times New Roman" w:cs="Times New Roman"/>
          <w:color w:val="000000" w:themeColor="text1"/>
        </w:rPr>
        <w:t>0.02</w:t>
      </w:r>
      <w:r w:rsidRPr="009049B9">
        <w:rPr>
          <w:rFonts w:ascii="Times New Roman" w:eastAsia="標楷體" w:hAnsi="Times New Roman" w:cs="Times New Roman" w:hint="eastAsia"/>
          <w:color w:val="000000" w:themeColor="text1"/>
        </w:rPr>
        <w:t>是弱的；</w:t>
      </w:r>
      <w:r w:rsidRPr="009049B9">
        <w:rPr>
          <w:rFonts w:ascii="Times New Roman" w:eastAsia="標楷體" w:hAnsi="Times New Roman" w:cs="Times New Roman"/>
          <w:color w:val="000000" w:themeColor="text1"/>
        </w:rPr>
        <w:t>0.05</w:t>
      </w:r>
      <w:r w:rsidRPr="009049B9">
        <w:rPr>
          <w:rFonts w:ascii="Times New Roman" w:eastAsia="標楷體" w:hAnsi="Times New Roman" w:cs="Times New Roman" w:hint="eastAsia"/>
          <w:color w:val="000000" w:themeColor="text1"/>
        </w:rPr>
        <w:t>中度的；</w:t>
      </w:r>
      <w:r w:rsidRPr="009049B9">
        <w:rPr>
          <w:rFonts w:ascii="Times New Roman" w:eastAsia="標楷體" w:hAnsi="Times New Roman" w:cs="Times New Roman"/>
          <w:color w:val="000000" w:themeColor="text1"/>
        </w:rPr>
        <w:t>0.35</w:t>
      </w:r>
      <w:r w:rsidRPr="009049B9">
        <w:rPr>
          <w:rFonts w:ascii="Times New Roman" w:eastAsia="標楷體" w:hAnsi="Times New Roman" w:cs="Times New Roman" w:hint="eastAsia"/>
          <w:color w:val="000000" w:themeColor="text1"/>
        </w:rPr>
        <w:t>具強的效用</w:t>
      </w:r>
      <w:r w:rsidRPr="009049B9">
        <w:rPr>
          <w:rFonts w:ascii="Times New Roman" w:eastAsia="標楷體" w:hAnsi="Times New Roman" w:cs="Times New Roman"/>
          <w:color w:val="000000" w:themeColor="text1"/>
        </w:rPr>
        <w:t>(Cohen, 1988)</w:t>
      </w:r>
      <w:r w:rsidR="00806214">
        <w:rPr>
          <w:rFonts w:ascii="標楷體" w:eastAsia="標楷體" w:hAnsi="標楷體" w:cs="Times New Roman" w:hint="eastAsia"/>
          <w:color w:val="000000" w:themeColor="text1"/>
        </w:rPr>
        <w:t>。</w:t>
      </w:r>
    </w:p>
    <w:p w14:paraId="25520784" w14:textId="46B5CADA" w:rsid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4-4</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4-14</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77</w:t>
      </w:r>
      <w:r w:rsidRPr="00965E03">
        <w:rPr>
          <w:rFonts w:ascii="Times New Roman" w:eastAsia="標楷體" w:hAnsi="Times New Roman" w:cs="Times New Roman"/>
          <w:color w:val="000000" w:themeColor="text1"/>
        </w:rPr>
        <w:t>，「教學效能」的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85</w:t>
      </w:r>
      <w:r w:rsidRPr="00965E03">
        <w:rPr>
          <w:rFonts w:ascii="Times New Roman" w:eastAsia="標楷體" w:hAnsi="Times New Roman" w:cs="Times New Roman"/>
          <w:color w:val="000000" w:themeColor="text1"/>
        </w:rPr>
        <w:t>，</w:t>
      </w:r>
      <w:r w:rsidR="009049B9" w:rsidRPr="00965E03">
        <w:rPr>
          <w:rFonts w:ascii="Times New Roman" w:eastAsia="標楷體" w:hAnsi="Times New Roman" w:cs="Times New Roman"/>
          <w:color w:val="000000" w:themeColor="text1"/>
        </w:rPr>
        <w:t>AVE</w:t>
      </w:r>
      <w:r w:rsidR="009049B9" w:rsidRPr="00965E03">
        <w:rPr>
          <w:rFonts w:ascii="Times New Roman" w:eastAsia="標楷體" w:hAnsi="Times New Roman" w:cs="Times New Roman"/>
          <w:color w:val="000000" w:themeColor="text1"/>
        </w:rPr>
        <w:t>是計算潛在變項對各測量項的變異解釋力，若愈高則表示潛在變項有愈高的信度與收斂效</w:t>
      </w:r>
      <w:r w:rsidR="009049B9" w:rsidRPr="00965E03">
        <w:rPr>
          <w:rFonts w:ascii="Times New Roman" w:eastAsia="標楷體" w:hAnsi="Times New Roman" w:cs="Times New Roman" w:hint="eastAsia"/>
          <w:color w:val="000000" w:themeColor="text1"/>
        </w:rPr>
        <w:t>度</w:t>
      </w:r>
      <w:r w:rsidR="00282A15">
        <w:rPr>
          <w:rFonts w:ascii="標楷體" w:eastAsia="標楷體" w:hAnsi="標楷體" w:cs="Times New Roman" w:hint="eastAsia"/>
          <w:color w:val="000000" w:themeColor="text1"/>
        </w:rPr>
        <w:t>，</w:t>
      </w:r>
      <w:r w:rsidR="009049B9" w:rsidRPr="00965E03">
        <w:rPr>
          <w:rFonts w:ascii="Times New Roman" w:eastAsia="標楷體" w:hAnsi="Times New Roman" w:cs="Times New Roman"/>
          <w:color w:val="000000" w:themeColor="text1"/>
        </w:rPr>
        <w:t>其標準值須大於</w:t>
      </w:r>
      <w:r w:rsidR="009049B9" w:rsidRPr="00965E03">
        <w:rPr>
          <w:rFonts w:ascii="Times New Roman" w:eastAsia="標楷體" w:hAnsi="Times New Roman" w:cs="Times New Roman"/>
          <w:color w:val="000000" w:themeColor="text1"/>
        </w:rPr>
        <w:t>0.5</w:t>
      </w:r>
      <w:r w:rsidR="00282A15" w:rsidRPr="00965E03">
        <w:rPr>
          <w:rFonts w:ascii="Times New Roman" w:hAnsi="Times New Roman" w:cs="Times New Roman"/>
          <w:color w:val="000000" w:themeColor="text1"/>
        </w:rPr>
        <w:t xml:space="preserve"> </w:t>
      </w:r>
      <w:r w:rsidR="009049B9" w:rsidRPr="00965E03">
        <w:rPr>
          <w:rFonts w:ascii="Times New Roman" w:hAnsi="Times New Roman" w:cs="Times New Roman"/>
          <w:color w:val="000000" w:themeColor="text1"/>
        </w:rPr>
        <w:t>(Fornell</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&amp;</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Larcker</w:t>
      </w:r>
      <w:r w:rsidR="009049B9" w:rsidRPr="00965E03">
        <w:rPr>
          <w:rFonts w:ascii="Times New Roman" w:eastAsia="標楷體" w:hAnsi="Times New Roman" w:cs="Times New Roman"/>
          <w:color w:val="000000" w:themeColor="text1"/>
        </w:rPr>
        <w:t xml:space="preserve">, </w:t>
      </w:r>
      <w:r w:rsidR="009049B9" w:rsidRPr="00965E03">
        <w:rPr>
          <w:rFonts w:ascii="Times New Roman" w:hAnsi="Times New Roman" w:cs="Times New Roman" w:hint="eastAsia"/>
          <w:color w:val="000000" w:themeColor="text1"/>
        </w:rPr>
        <w:t>1981</w:t>
      </w:r>
      <w:r w:rsidR="009049B9" w:rsidRPr="00965E03">
        <w:rPr>
          <w:rFonts w:ascii="Times New Roman" w:hAnsi="Times New Roman" w:cs="Times New Roman"/>
          <w:color w:val="000000" w:themeColor="text1"/>
        </w:rPr>
        <w:t>)</w:t>
      </w:r>
      <w:r w:rsidR="009049B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此兩個構面皆達到標準</w:t>
      </w:r>
      <w:r w:rsidRPr="00965E03">
        <w:rPr>
          <w:rFonts w:ascii="Times New Roman" w:eastAsia="標楷體" w:hAnsi="Times New Roman" w:cs="Times New Roman" w:hint="eastAsia"/>
          <w:color w:val="000000" w:themeColor="text1"/>
        </w:rPr>
        <w:t>，表示具有「收斂效度」。</w:t>
      </w:r>
    </w:p>
    <w:p w14:paraId="1B8B56D3" w14:textId="6536D7A9" w:rsidR="009540FB" w:rsidRDefault="009540FB" w:rsidP="002A2A8B">
      <w:pPr>
        <w:pStyle w:val="Web"/>
        <w:spacing w:before="0" w:beforeAutospacing="0" w:after="0" w:afterAutospacing="0" w:line="360" w:lineRule="auto"/>
        <w:rPr>
          <w:rFonts w:eastAsia="新細明體" w:hAnsi="新細明體" w:cs="Times New Roman"/>
          <w:color w:val="000000" w:themeColor="text1"/>
        </w:rPr>
      </w:pPr>
      <w:r>
        <w:rPr>
          <w:rFonts w:ascii="Times New Roman" w:eastAsia="標楷體" w:hAnsi="Times New Roman" w:cs="Times New Roman" w:hint="eastAsia"/>
          <w:color w:val="000000" w:themeColor="text1"/>
          <w:kern w:val="2"/>
        </w:rPr>
        <w:t xml:space="preserve">    </w:t>
      </w: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指構面內部變數的一致性</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Hair et al</w:t>
      </w:r>
      <w:r w:rsidR="001950D5">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4</w:t>
      </w:r>
      <w:r w:rsidR="00B46B46" w:rsidRPr="00B46B46">
        <w:rPr>
          <w:rFonts w:ascii="Times New Roman" w:eastAsia="標楷體" w:hAnsi="Times New Roman" w:cs="Times New Roman"/>
          <w:color w:val="000000"/>
          <w:kern w:val="2"/>
        </w:rPr>
        <w:t>)</w:t>
      </w:r>
      <w:r w:rsidRPr="00965E03">
        <w:rPr>
          <w:rFonts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由圖</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4-15</w:t>
      </w:r>
      <w:r w:rsidRPr="00965E03">
        <w:rPr>
          <w:rFonts w:ascii="Times New Roman" w:eastAsia="標楷體" w:hAnsi="Times New Roman" w:cs="Times New Roman" w:hint="eastAsia"/>
          <w:color w:val="000000" w:themeColor="text1"/>
        </w:rPr>
        <w:t>可知人際溝通能力</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.91</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與教學效能</w:t>
      </w:r>
      <w:bookmarkStart w:id="126" w:name="_Hlk511150618"/>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94</w:t>
      </w:r>
      <w:bookmarkEnd w:id="126"/>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兩個構面皆達到標準。</w:t>
      </w:r>
      <w:r w:rsidRPr="00965E03">
        <w:rPr>
          <w:rFonts w:ascii="Times New Roman" w:eastAsia="標楷體" w:hAnsi="Times New Roman" w:cs="Times New Roman" w:hint="eastAsia"/>
          <w:color w:val="000000" w:themeColor="text1"/>
        </w:rPr>
        <w:t>且潛在變項的組成信度皆</w:t>
      </w:r>
      <w:r w:rsidRPr="00965E03">
        <w:rPr>
          <w:rFonts w:ascii="Times New Roman" w:eastAsia="標楷體" w:hAnsi="Times New Roman" w:cs="Times New Roman"/>
          <w:color w:val="000000" w:themeColor="text1"/>
        </w:rPr>
        <w:t>&gt;0.8</w:t>
      </w:r>
      <w:r w:rsidRPr="00965E03">
        <w:rPr>
          <w:rFonts w:ascii="Times New Roman" w:eastAsia="標楷體" w:hAnsi="Times New Roman" w:cs="Times New Roman" w:hint="eastAsia"/>
          <w:color w:val="000000" w:themeColor="text1"/>
        </w:rPr>
        <w:t>，表示本研究的構面具有良好的內部一致性</w:t>
      </w:r>
      <w:r w:rsidRPr="00965E03">
        <w:rPr>
          <w:rFonts w:eastAsia="新細明體" w:hAnsi="新細明體" w:cs="Times New Roman" w:hint="eastAsia"/>
          <w:color w:val="000000" w:themeColor="text1"/>
        </w:rPr>
        <w:t>。</w:t>
      </w:r>
    </w:p>
    <w:p w14:paraId="4641EAB9" w14:textId="6F5B543E" w:rsidR="009540FB" w:rsidRPr="00965E03" w:rsidRDefault="009540FB" w:rsidP="002A2A8B">
      <w:pPr>
        <w:spacing w:line="360" w:lineRule="auto"/>
        <w:ind w:right="21"/>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bCs/>
          <w:color w:val="000000" w:themeColor="text1"/>
        </w:rPr>
        <w:t>人際溝通能力</w:t>
      </w:r>
      <w:r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bCs/>
          <w:color w:val="000000" w:themeColor="text1"/>
        </w:rPr>
        <w:t>教學效能</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均</w:t>
      </w:r>
      <w:r w:rsidRPr="00965E03">
        <w:rPr>
          <w:rFonts w:ascii="Times New Roman" w:eastAsia="標楷體" w:hAnsi="Times New Roman" w:cs="Times New Roman"/>
          <w:color w:val="000000" w:themeColor="text1"/>
        </w:rPr>
        <w:t>為高信度</w:t>
      </w:r>
      <w:r w:rsidRPr="00965E03">
        <w:rPr>
          <w:rFonts w:ascii="Times New Roman" w:eastAsia="標楷體" w:hAnsi="Times New Roman" w:cs="Times New Roman"/>
          <w:bCs/>
          <w:color w:val="000000" w:themeColor="text1"/>
          <w:kern w:val="0"/>
        </w:rPr>
        <w:t>。</w:t>
      </w:r>
      <w:r w:rsidRPr="00965E03">
        <w:rPr>
          <w:rFonts w:ascii="Times New Roman" w:eastAsia="標楷體" w:hAnsi="Times New Roman" w:cs="Times New Roman"/>
          <w:color w:val="000000" w:themeColor="text1"/>
        </w:rPr>
        <w:t xml:space="preserve">α&lt; .35 </w:t>
      </w:r>
      <w:r w:rsidRPr="00965E03">
        <w:rPr>
          <w:rFonts w:ascii="Times New Roman" w:eastAsia="標楷體" w:hAnsi="Times New Roman" w:cs="Times New Roman"/>
          <w:color w:val="000000" w:themeColor="text1"/>
        </w:rPr>
        <w:t>為低信度，</w:t>
      </w:r>
      <w:r w:rsidRPr="00965E03">
        <w:rPr>
          <w:rFonts w:ascii="Times New Roman" w:eastAsia="標楷體" w:hAnsi="Times New Roman" w:cs="Times New Roman"/>
          <w:color w:val="000000" w:themeColor="text1"/>
        </w:rPr>
        <w:t xml:space="preserve">.35&lt;α&lt; .70 </w:t>
      </w:r>
      <w:r w:rsidRPr="00965E03">
        <w:rPr>
          <w:rFonts w:ascii="Times New Roman" w:eastAsia="標楷體" w:hAnsi="Times New Roman" w:cs="Times New Roman"/>
          <w:color w:val="000000" w:themeColor="text1"/>
        </w:rPr>
        <w:t>為中信度，</w:t>
      </w:r>
      <w:r w:rsidRPr="00965E03">
        <w:rPr>
          <w:rFonts w:ascii="Times New Roman" w:eastAsia="標楷體" w:hAnsi="Times New Roman" w:cs="Times New Roman"/>
          <w:color w:val="000000" w:themeColor="text1"/>
        </w:rPr>
        <w:t xml:space="preserve">α&gt; .70 </w:t>
      </w:r>
      <w:r w:rsidRPr="00965E03">
        <w:rPr>
          <w:rFonts w:ascii="Times New Roman" w:eastAsia="標楷體" w:hAnsi="Times New Roman" w:cs="Times New Roman"/>
          <w:color w:val="000000" w:themeColor="text1"/>
        </w:rPr>
        <w:t>為高信度（周子敬，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p>
    <w:p w14:paraId="069914B5" w14:textId="7A46EA92" w:rsidR="002A2A8B" w:rsidRPr="00965E03" w:rsidRDefault="002A2A8B" w:rsidP="002A2A8B">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540FB">
        <w:rPr>
          <w:rFonts w:ascii="Times New Roman" w:eastAsia="標楷體" w:hAnsi="Times New Roman" w:cs="Times New Roman"/>
          <w:color w:val="000000" w:themeColor="text1"/>
        </w:rPr>
        <w:t>由表</w:t>
      </w:r>
      <w:r w:rsidRPr="009540FB">
        <w:rPr>
          <w:rFonts w:ascii="Times New Roman" w:eastAsia="標楷體" w:hAnsi="Times New Roman" w:cs="Times New Roman"/>
          <w:color w:val="000000" w:themeColor="text1"/>
        </w:rPr>
        <w:t>4-1</w:t>
      </w:r>
      <w:r w:rsidRPr="009540FB">
        <w:rPr>
          <w:rFonts w:ascii="Times New Roman" w:eastAsia="標楷體" w:hAnsi="Times New Roman" w:cs="Times New Roman" w:hint="eastAsia"/>
          <w:color w:val="000000" w:themeColor="text1"/>
        </w:rPr>
        <w:t>7</w:t>
      </w:r>
      <w:r w:rsidRPr="009540FB">
        <w:rPr>
          <w:rFonts w:ascii="Times New Roman" w:eastAsia="標楷體" w:hAnsi="Times New Roman" w:cs="Times New Roman"/>
          <w:color w:val="000000" w:themeColor="text1"/>
        </w:rPr>
        <w:t>可知所有的</w:t>
      </w:r>
      <w:r w:rsidRPr="009540FB">
        <w:rPr>
          <w:rFonts w:ascii="Times New Roman" w:eastAsia="標楷體" w:hAnsi="Times New Roman" w:cs="Times New Roman"/>
          <w:color w:val="000000" w:themeColor="text1"/>
        </w:rPr>
        <w:t>Heterotrait-Monotrait Ratio(HTMT)</w:t>
      </w:r>
      <w:r w:rsidRPr="009540FB">
        <w:rPr>
          <w:rFonts w:ascii="Times New Roman" w:eastAsia="標楷體" w:hAnsi="Times New Roman" w:cs="Times New Roman"/>
          <w:color w:val="000000" w:themeColor="text1"/>
        </w:rPr>
        <w:t>值都沒有大於</w:t>
      </w:r>
      <w:r w:rsidRPr="009540FB">
        <w:rPr>
          <w:rFonts w:ascii="Times New Roman" w:eastAsia="標楷體" w:hAnsi="Times New Roman" w:cs="Times New Roman"/>
          <w:color w:val="000000" w:themeColor="text1"/>
        </w:rPr>
        <w:t>1</w:t>
      </w:r>
      <w:r w:rsidRPr="009540FB">
        <w:rPr>
          <w:rFonts w:ascii="Times New Roman" w:eastAsia="標楷體" w:hAnsi="Times New Roman" w:cs="Times New Roman"/>
          <w:color w:val="000000" w:themeColor="text1"/>
        </w:rPr>
        <w:t>，顯示具有良好</w:t>
      </w:r>
      <w:r w:rsidRPr="009540FB">
        <w:rPr>
          <w:rFonts w:ascii="Times New Roman" w:eastAsia="標楷體" w:hAnsi="Times New Roman" w:cs="Times New Roman" w:hint="eastAsia"/>
          <w:color w:val="000000" w:themeColor="text1"/>
        </w:rPr>
        <w:t>的</w:t>
      </w:r>
      <w:r w:rsidRPr="009540FB">
        <w:rPr>
          <w:rFonts w:ascii="Times New Roman" w:eastAsia="標楷體" w:hAnsi="Times New Roman" w:cs="Times New Roman"/>
          <w:color w:val="000000" w:themeColor="text1"/>
        </w:rPr>
        <w:t>區別效度</w:t>
      </w:r>
      <w:r w:rsidRPr="009540FB">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color w:val="000000" w:themeColor="text1"/>
        </w:rPr>
        <w:t>VIF</w:t>
      </w:r>
      <w:r w:rsidRPr="00965E03">
        <w:rPr>
          <w:rFonts w:ascii="Times New Roman" w:eastAsia="標楷體" w:hAnsi="Times New Roman" w:cs="Times New Roman"/>
          <w:color w:val="000000" w:themeColor="text1"/>
        </w:rPr>
        <w:t>皆小於</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，則無共線性問題，</w:t>
      </w:r>
      <w:r w:rsidRPr="00965E03">
        <w:rPr>
          <w:rFonts w:ascii="Times New Roman" w:eastAsia="標楷體" w:hAnsi="Times New Roman" w:cs="Times New Roman"/>
          <w:color w:val="000000" w:themeColor="text1"/>
          <w:kern w:val="0"/>
        </w:rPr>
        <w:t>表</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19</w:t>
      </w:r>
      <w:r w:rsidRPr="00965E03">
        <w:rPr>
          <w:rFonts w:ascii="Times New Roman" w:eastAsia="標楷體" w:hAnsi="Times New Roman" w:cs="Times New Roman" w:hint="eastAsia"/>
          <w:color w:val="000000" w:themeColor="text1"/>
          <w:kern w:val="0"/>
        </w:rPr>
        <w:t>可知</w:t>
      </w:r>
      <w:r w:rsidRPr="00965E03">
        <w:rPr>
          <w:rFonts w:ascii="Times New Roman" w:eastAsia="標楷體" w:hAnsi="Times New Roman" w:cs="Times New Roman"/>
          <w:color w:val="000000" w:themeColor="text1"/>
        </w:rPr>
        <w:t>模式的</w:t>
      </w:r>
      <w:r w:rsidRPr="00965E03">
        <w:rPr>
          <w:rFonts w:ascii="Times New Roman" w:eastAsia="標楷體" w:hAnsi="Times New Roman" w:cs="Times New Roman"/>
          <w:color w:val="000000" w:themeColor="text1"/>
        </w:rPr>
        <w:t>SRMR=</w:t>
      </w:r>
      <w:r w:rsidRPr="00965E03">
        <w:rPr>
          <w:rFonts w:ascii="Times New Roman" w:eastAsia="標楷體" w:hAnsi="Times New Roman" w:cs="Times New Roman" w:hint="eastAsia"/>
          <w:color w:val="000000" w:themeColor="text1"/>
        </w:rPr>
        <w:t>0.05</w:t>
      </w:r>
      <w:r w:rsidR="001D037E">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&lt;0.1</w:t>
      </w:r>
      <w:r w:rsidRPr="00965E03">
        <w:rPr>
          <w:rFonts w:ascii="Times New Roman" w:eastAsia="標楷體" w:hAnsi="Times New Roman" w:cs="Times New Roman"/>
          <w:color w:val="000000" w:themeColor="text1"/>
        </w:rPr>
        <w:t>，具</w:t>
      </w:r>
      <w:r w:rsidRPr="00965E03">
        <w:rPr>
          <w:rFonts w:ascii="Times New Roman" w:eastAsia="標楷體" w:hAnsi="Times New Roman" w:cs="Times New Roman" w:hint="eastAsia"/>
          <w:color w:val="000000" w:themeColor="text1"/>
        </w:rPr>
        <w:t>有</w:t>
      </w:r>
      <w:r w:rsidRPr="00965E03">
        <w:rPr>
          <w:rFonts w:ascii="Times New Roman" w:eastAsia="標楷體" w:hAnsi="Times New Roman" w:cs="Times New Roman"/>
          <w:color w:val="000000" w:themeColor="text1"/>
        </w:rPr>
        <w:t>良好</w:t>
      </w:r>
      <w:r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color w:val="000000" w:themeColor="text1"/>
        </w:rPr>
        <w:t>適配</w:t>
      </w:r>
      <w:r w:rsidRPr="00965E03">
        <w:rPr>
          <w:rFonts w:ascii="Times New Roman" w:eastAsia="標楷體" w:hAnsi="Times New Roman" w:cs="Times New Roman" w:hint="eastAsia"/>
          <w:color w:val="000000" w:themeColor="text1"/>
        </w:rPr>
        <w:t>度</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4733EF5A" w14:textId="2510A780" w:rsidR="009540FB" w:rsidRPr="009540FB" w:rsidRDefault="002A2A8B" w:rsidP="002A2A8B">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sz w:val="20"/>
          <w:szCs w:val="20"/>
        </w:rPr>
        <w:drawing>
          <wp:anchor distT="0" distB="0" distL="114300" distR="114300" simplePos="0" relativeHeight="251936768" behindDoc="0" locked="0" layoutInCell="1" allowOverlap="1" wp14:anchorId="4479B74B" wp14:editId="657220E6">
            <wp:simplePos x="0" y="0"/>
            <wp:positionH relativeFrom="margin">
              <wp:posOffset>-388537</wp:posOffset>
            </wp:positionH>
            <wp:positionV relativeFrom="paragraph">
              <wp:posOffset>311812</wp:posOffset>
            </wp:positionV>
            <wp:extent cx="6313170" cy="2227580"/>
            <wp:effectExtent l="0" t="0" r="0" b="1270"/>
            <wp:wrapTopAndBottom/>
            <wp:docPr id="527" name="圖片 527" descr="F:\開始寫論文\問卷\1061120spls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開始寫論文\問卷\1061120spls圖.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0705" t="45394"/>
                    <a:stretch/>
                  </pic:blipFill>
                  <pic:spPr bwMode="auto">
                    <a:xfrm>
                      <a:off x="0" y="0"/>
                      <a:ext cx="6313170" cy="222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EC1D" w14:textId="145202DA" w:rsidR="002365A5" w:rsidRDefault="002365A5"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.05</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kern w:val="0"/>
          <w:sz w:val="20"/>
          <w:szCs w:val="20"/>
        </w:rPr>
        <w:t>所有因素負荷量及因素間的路徑係數皆為</w:t>
      </w:r>
      <w:r w:rsidRPr="00965E03">
        <w:rPr>
          <w:rFonts w:ascii="Times New Roman" w:eastAsia="標楷體" w:hAnsi="Times New Roman" w:cs="Times New Roman"/>
          <w:color w:val="000000" w:themeColor="text1"/>
          <w:kern w:val="0"/>
          <w:sz w:val="20"/>
          <w:szCs w:val="20"/>
          <w:vertAlign w:val="superscript"/>
        </w:rPr>
        <w:t>***</w:t>
      </w:r>
    </w:p>
    <w:p w14:paraId="29442F87" w14:textId="60A3D4B8" w:rsidR="0027241E" w:rsidRPr="007A513D" w:rsidRDefault="0027241E"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7A513D">
        <w:rPr>
          <w:rFonts w:ascii="標楷體" w:eastAsia="標楷體" w:hAnsi="標楷體" w:cs="Times New Roman"/>
          <w:b/>
          <w:color w:val="000000" w:themeColor="text1"/>
        </w:rPr>
        <w:t>圖</w:t>
      </w:r>
      <w:r w:rsidRPr="007A513D">
        <w:rPr>
          <w:rFonts w:ascii="Times New Roman" w:hAnsi="Times New Roman" w:cs="Times New Roman"/>
          <w:b/>
          <w:color w:val="000000" w:themeColor="text1"/>
        </w:rPr>
        <w:t>4-1</w:t>
      </w:r>
      <w:r w:rsidRPr="007A513D">
        <w:rPr>
          <w:rFonts w:ascii="Times New Roman" w:hAnsi="Times New Roman" w:cs="Times New Roman" w:hint="eastAsia"/>
          <w:b/>
          <w:color w:val="000000" w:themeColor="text1"/>
        </w:rPr>
        <w:t xml:space="preserve"> </w:t>
      </w:r>
      <w:r w:rsidRPr="007A513D">
        <w:rPr>
          <w:rFonts w:ascii="標楷體" w:eastAsia="標楷體" w:hAnsi="標楷體" w:cs="Times New Roman" w:hint="eastAsia"/>
          <w:color w:val="000000" w:themeColor="text1"/>
        </w:rPr>
        <w:t>人際溝通能力</w:t>
      </w:r>
      <w:r w:rsidR="003C3CCD" w:rsidRPr="007A513D">
        <w:rPr>
          <w:rFonts w:ascii="標楷體" w:eastAsia="標楷體" w:hAnsi="標楷體" w:cs="Times New Roman" w:hint="eastAsia"/>
          <w:color w:val="000000" w:themeColor="text1"/>
        </w:rPr>
        <w:t>與</w:t>
      </w:r>
      <w:r w:rsidRPr="007A513D">
        <w:rPr>
          <w:rFonts w:ascii="標楷體" w:eastAsia="標楷體" w:hAnsi="標楷體" w:cs="Times New Roman"/>
          <w:color w:val="000000" w:themeColor="text1"/>
        </w:rPr>
        <w:t>教學效能兩構面之一因一果模</w:t>
      </w:r>
      <w:r w:rsidRPr="007A513D">
        <w:rPr>
          <w:rFonts w:ascii="標楷體" w:eastAsia="標楷體" w:hAnsi="標楷體" w:cs="Times New Roman" w:hint="eastAsia"/>
          <w:color w:val="000000" w:themeColor="text1"/>
        </w:rPr>
        <w:t>式</w:t>
      </w:r>
    </w:p>
    <w:p w14:paraId="06411FE5" w14:textId="07129C37" w:rsidR="0027241E" w:rsidRPr="007A513D" w:rsidRDefault="0027241E" w:rsidP="0027241E">
      <w:pPr>
        <w:pStyle w:val="FigureCaption"/>
        <w:rPr>
          <w:rFonts w:ascii="Times New Roman" w:hAnsi="Times New Roman" w:cs="Times New Roman"/>
          <w:b w:val="0"/>
          <w:color w:val="000000" w:themeColor="text1"/>
        </w:rPr>
      </w:pPr>
      <w:bookmarkStart w:id="127" w:name="_Toc481247584"/>
      <w:r w:rsidRPr="007A513D">
        <w:rPr>
          <w:rFonts w:ascii="Times New Roman" w:hAnsi="Times New Roman" w:cs="Times New Roman"/>
          <w:noProof/>
          <w:color w:val="000000" w:themeColor="text1"/>
        </w:rPr>
        <w:lastRenderedPageBreak/>
        <w:drawing>
          <wp:anchor distT="0" distB="0" distL="114300" distR="114300" simplePos="0" relativeHeight="251925504" behindDoc="1" locked="0" layoutInCell="1" allowOverlap="1" wp14:anchorId="7106FB2C" wp14:editId="32692707">
            <wp:simplePos x="0" y="0"/>
            <wp:positionH relativeFrom="margin">
              <wp:align>center</wp:align>
            </wp:positionH>
            <wp:positionV relativeFrom="paragraph">
              <wp:posOffset>115488</wp:posOffset>
            </wp:positionV>
            <wp:extent cx="5400040" cy="3675600"/>
            <wp:effectExtent l="0" t="0" r="0" b="1270"/>
            <wp:wrapTight wrapText="bothSides">
              <wp:wrapPolygon edited="0">
                <wp:start x="0" y="0"/>
                <wp:lineTo x="0" y="21496"/>
                <wp:lineTo x="21488" y="21496"/>
                <wp:lineTo x="21488" y="0"/>
                <wp:lineTo x="0" y="0"/>
              </wp:wrapPolygon>
            </wp:wrapTight>
            <wp:docPr id="4" name="圖片 1" descr="Picture"/>
            <wp:cNvGraphicFramePr/>
            <a:graphic xmlns:a="http://schemas.openxmlformats.org/drawingml/2006/main">
              <a:graphicData uri="http://schemas.openxmlformats.org/drawingml/2006/picture">
                <pic:pic xmlns:pic="http://schemas.openxmlformats.org/drawingml/2006/picture">
                  <pic:nvPicPr>
                    <pic:cNvPr id="3" name="Picture 1" descr="Picture"/>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3675600"/>
                    </a:xfrm>
                    <a:prstGeom prst="rect">
                      <a:avLst/>
                    </a:prstGeom>
                  </pic:spPr>
                </pic:pic>
              </a:graphicData>
            </a:graphic>
            <wp14:sizeRelH relativeFrom="page">
              <wp14:pctWidth>0</wp14:pctWidth>
            </wp14:sizeRelH>
            <wp14:sizeRelV relativeFrom="page">
              <wp14:pctHeight>0</wp14:pctHeight>
            </wp14:sizeRelV>
          </wp:anchor>
        </w:drawing>
      </w:r>
      <w:bookmarkStart w:id="128" w:name="_Toc481247585"/>
      <w:bookmarkEnd w:id="127"/>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4-2</w:t>
      </w:r>
      <w:r>
        <w:rPr>
          <w:rFonts w:ascii="Times New Roman" w:hAnsi="Times New Roman" w:cs="Times New Roman" w:hint="eastAsia"/>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w:t>
      </w:r>
      <w:r w:rsidR="003C3CCD" w:rsidRPr="007A513D">
        <w:rPr>
          <w:rFonts w:ascii="Times New Roman" w:hAnsi="Times New Roman" w:cs="Times New Roman" w:hint="eastAsia"/>
          <w:b w:val="0"/>
          <w:color w:val="000000" w:themeColor="text1"/>
        </w:rPr>
        <w:t>於</w:t>
      </w:r>
      <w:r w:rsidRPr="007A513D">
        <w:rPr>
          <w:rFonts w:ascii="Times New Roman" w:hAnsi="Times New Roman" w:cs="Times New Roman"/>
          <w:b w:val="0"/>
          <w:color w:val="000000" w:themeColor="text1"/>
        </w:rPr>
        <w:t>教學效能</w:t>
      </w:r>
      <w:r w:rsidRPr="007A513D">
        <w:rPr>
          <w:rFonts w:ascii="Times New Roman" w:hAnsi="Times New Roman" w:cs="Times New Roman"/>
          <w:b w:val="0"/>
          <w:color w:val="000000" w:themeColor="text1"/>
        </w:rPr>
        <w:t>-</w:t>
      </w:r>
      <w:r w:rsidRPr="007A513D">
        <w:rPr>
          <w:rFonts w:ascii="Times New Roman" w:hAnsi="Times New Roman" w:cs="Times New Roman"/>
          <w:b w:val="0"/>
          <w:color w:val="000000" w:themeColor="text1"/>
        </w:rPr>
        <w:t>調整後</w:t>
      </w:r>
      <w:r w:rsidRPr="007A513D">
        <w:rPr>
          <w:rFonts w:ascii="Times New Roman" w:hAnsi="Times New Roman" w:cs="Times New Roman"/>
          <w:b w:val="0"/>
          <w:color w:val="000000" w:themeColor="text1"/>
        </w:rPr>
        <w:t>R</w:t>
      </w:r>
      <w:r w:rsidRPr="007A513D">
        <w:rPr>
          <w:rFonts w:ascii="Times New Roman" w:hAnsi="Times New Roman" w:cs="Times New Roman"/>
          <w:b w:val="0"/>
          <w:color w:val="000000" w:themeColor="text1"/>
          <w:vertAlign w:val="superscript"/>
        </w:rPr>
        <w:t>2</w:t>
      </w:r>
      <w:r w:rsidRPr="007A513D">
        <w:rPr>
          <w:rFonts w:ascii="Times New Roman" w:hAnsi="Times New Roman" w:cs="Times New Roman"/>
          <w:b w:val="0"/>
          <w:color w:val="000000" w:themeColor="text1"/>
        </w:rPr>
        <w:t>直方圖</w:t>
      </w:r>
      <w:bookmarkEnd w:id="128"/>
    </w:p>
    <w:p w14:paraId="171D51B7" w14:textId="77777777" w:rsidR="00F87A3F" w:rsidRPr="0027241E" w:rsidRDefault="00F87A3F" w:rsidP="0027241E">
      <w:pPr>
        <w:pStyle w:val="FigureCaption"/>
        <w:rPr>
          <w:rFonts w:ascii="Times New Roman" w:hAnsi="Times New Roman" w:cs="Times New Roman"/>
          <w:color w:val="000000" w:themeColor="text1"/>
        </w:rPr>
      </w:pPr>
    </w:p>
    <w:p w14:paraId="1A0D96D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2</w:t>
      </w:r>
    </w:p>
    <w:p w14:paraId="1660210E" w14:textId="7777777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b/>
          <w:color w:val="000000" w:themeColor="text1"/>
        </w:rPr>
        <w:t>教學效能</w:t>
      </w:r>
      <w:r w:rsidRPr="00965E03">
        <w:rPr>
          <w:rFonts w:ascii="Times New Roman" w:hAnsi="Times New Roman" w:cs="Times New Roman"/>
          <w:b/>
          <w:color w:val="000000" w:themeColor="text1"/>
        </w:rPr>
        <w:t>- R</w:t>
      </w:r>
      <w:r w:rsidRPr="00965E03">
        <w:rPr>
          <w:rFonts w:ascii="Times New Roman" w:hAnsi="Times New Roman" w:cs="Times New Roman"/>
          <w:b/>
          <w:color w:val="000000" w:themeColor="text1"/>
          <w:vertAlign w:val="superscript"/>
        </w:rPr>
        <w:t>2</w:t>
      </w:r>
      <w:r w:rsidRPr="00965E03">
        <w:rPr>
          <w:rFonts w:ascii="Times New Roman" w:hAnsi="Times New Roman" w:cs="Times New Roman"/>
          <w:b/>
          <w:color w:val="000000" w:themeColor="text1"/>
          <w:kern w:val="0"/>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1477229F" w14:textId="77777777" w:rsidTr="00184350">
        <w:trPr>
          <w:trHeight w:val="255"/>
        </w:trPr>
        <w:tc>
          <w:tcPr>
            <w:tcW w:w="3340" w:type="dxa"/>
            <w:tcBorders>
              <w:top w:val="single" w:sz="12" w:space="0" w:color="auto"/>
              <w:bottom w:val="single" w:sz="4" w:space="0" w:color="000000"/>
            </w:tcBorders>
            <w:shd w:val="clear" w:color="auto" w:fill="auto"/>
            <w:noWrap/>
            <w:vAlign w:val="bottom"/>
            <w:hideMark/>
          </w:tcPr>
          <w:p w14:paraId="00E0C7F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A650DB3" w14:textId="48060C96" w:rsidR="00F87A3F" w:rsidRPr="00965E03" w:rsidRDefault="00B03933" w:rsidP="00595DA1">
            <w:pPr>
              <w:widowControl/>
              <w:spacing w:line="360" w:lineRule="auto"/>
              <w:jc w:val="center"/>
              <w:rPr>
                <w:rFonts w:ascii="Times New Roman" w:eastAsia="標楷體" w:hAnsi="Times New Roman" w:cs="Times New Roman"/>
                <w:color w:val="000000" w:themeColor="text1"/>
                <w:kern w:val="0"/>
              </w:rPr>
            </w:pPr>
            <w:r w:rsidRPr="00B03933">
              <w:rPr>
                <w:rFonts w:ascii="Times New Roman" w:hAnsi="Times New Roman" w:cs="Times New Roman"/>
                <w:color w:val="000000" w:themeColor="text1"/>
              </w:rPr>
              <w:t>R</w:t>
            </w:r>
            <w:r w:rsidRPr="00B03933">
              <w:rPr>
                <w:rFonts w:ascii="Times New Roman" w:hAnsi="Times New Roman" w:cs="Times New Roman"/>
                <w:color w:val="000000" w:themeColor="text1"/>
                <w:vertAlign w:val="superscript"/>
              </w:rPr>
              <w:t>2</w:t>
            </w:r>
            <w:r w:rsidR="00F87A3F" w:rsidRPr="00B03933">
              <w:rPr>
                <w:rFonts w:ascii="Times New Roman" w:eastAsia="標楷體" w:hAnsi="Times New Roman" w:cs="Times New Roman"/>
                <w:color w:val="000000" w:themeColor="text1"/>
                <w:kern w:val="0"/>
              </w:rPr>
              <w:t xml:space="preserve"> </w:t>
            </w:r>
            <w:r w:rsidR="00F87A3F" w:rsidRPr="00965E03">
              <w:rPr>
                <w:rFonts w:ascii="Times New Roman" w:eastAsia="標楷體" w:hAnsi="Times New Roman" w:cs="Times New Roman"/>
                <w:color w:val="000000" w:themeColor="text1"/>
                <w:kern w:val="0"/>
              </w:rPr>
              <w:t>Adjusted</w:t>
            </w:r>
          </w:p>
        </w:tc>
        <w:tc>
          <w:tcPr>
            <w:tcW w:w="2779" w:type="dxa"/>
            <w:tcBorders>
              <w:top w:val="single" w:sz="12" w:space="0" w:color="auto"/>
              <w:left w:val="nil"/>
              <w:bottom w:val="single" w:sz="4" w:space="0" w:color="000000"/>
            </w:tcBorders>
            <w:shd w:val="clear" w:color="auto" w:fill="auto"/>
          </w:tcPr>
          <w:p w14:paraId="21CB6F3C"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程</w:t>
            </w:r>
            <w:r w:rsidRPr="00965E03">
              <w:rPr>
                <w:rFonts w:ascii="Times New Roman" w:eastAsia="標楷體" w:hAnsi="Times New Roman" w:cs="Times New Roman"/>
                <w:bCs/>
                <w:color w:val="000000" w:themeColor="text1"/>
                <w:kern w:val="0"/>
              </w:rPr>
              <w:t>度</w:t>
            </w:r>
          </w:p>
        </w:tc>
      </w:tr>
      <w:tr w:rsidR="00F87A3F" w:rsidRPr="00965E03" w14:paraId="706BAE49" w14:textId="77777777" w:rsidTr="00184350">
        <w:trPr>
          <w:trHeight w:val="255"/>
        </w:trPr>
        <w:tc>
          <w:tcPr>
            <w:tcW w:w="3340" w:type="dxa"/>
            <w:tcBorders>
              <w:top w:val="nil"/>
              <w:bottom w:val="single" w:sz="12" w:space="0" w:color="auto"/>
            </w:tcBorders>
            <w:shd w:val="clear" w:color="auto" w:fill="auto"/>
            <w:noWrap/>
            <w:vAlign w:val="center"/>
            <w:hideMark/>
          </w:tcPr>
          <w:p w14:paraId="3977EEBA"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bottom w:val="single" w:sz="12" w:space="0" w:color="auto"/>
            </w:tcBorders>
            <w:shd w:val="clear" w:color="auto" w:fill="auto"/>
            <w:noWrap/>
            <w:vAlign w:val="bottom"/>
            <w:hideMark/>
          </w:tcPr>
          <w:p w14:paraId="490E1B8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0.54</w:t>
            </w:r>
          </w:p>
        </w:tc>
        <w:tc>
          <w:tcPr>
            <w:tcW w:w="2779" w:type="dxa"/>
            <w:tcBorders>
              <w:top w:val="nil"/>
              <w:left w:val="nil"/>
              <w:bottom w:val="single" w:sz="12" w:space="0" w:color="auto"/>
            </w:tcBorders>
            <w:shd w:val="clear" w:color="auto" w:fill="auto"/>
          </w:tcPr>
          <w:p w14:paraId="3D43E31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081FDFD9" w14:textId="16302151" w:rsidR="00CD59A6" w:rsidRPr="007A513D" w:rsidRDefault="005324FF" w:rsidP="00CD59A6">
      <w:pPr>
        <w:keepNext/>
        <w:rPr>
          <w:rFonts w:ascii="Times New Roman" w:eastAsia="標楷體" w:hAnsi="Times New Roman" w:cs="Times New Roman"/>
          <w:color w:val="000000"/>
        </w:rPr>
      </w:pPr>
      <w:r w:rsidRPr="007A513D">
        <w:rPr>
          <w:rFonts w:ascii="Times New Roman" w:hAnsi="Times New Roman" w:cs="Times New Roman"/>
          <w:b/>
          <w:noProof/>
          <w:color w:val="000000" w:themeColor="text1"/>
        </w:rPr>
        <w:lastRenderedPageBreak/>
        <w:drawing>
          <wp:anchor distT="0" distB="0" distL="114300" distR="114300" simplePos="0" relativeHeight="251927552" behindDoc="0" locked="0" layoutInCell="1" allowOverlap="1" wp14:anchorId="04167391" wp14:editId="27858188">
            <wp:simplePos x="0" y="0"/>
            <wp:positionH relativeFrom="margin">
              <wp:align>left</wp:align>
            </wp:positionH>
            <wp:positionV relativeFrom="paragraph">
              <wp:posOffset>155409</wp:posOffset>
            </wp:positionV>
            <wp:extent cx="5630545" cy="3671570"/>
            <wp:effectExtent l="0" t="0" r="8255" b="5080"/>
            <wp:wrapTopAndBottom/>
            <wp:docPr id="9" name="圖片 2" descr="Picture"/>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30545" cy="3671570"/>
                    </a:xfrm>
                    <a:prstGeom prst="rect">
                      <a:avLst/>
                    </a:prstGeom>
                  </pic:spPr>
                </pic:pic>
              </a:graphicData>
            </a:graphic>
            <wp14:sizeRelH relativeFrom="page">
              <wp14:pctWidth>0</wp14:pctWidth>
            </wp14:sizeRelH>
            <wp14:sizeRelV relativeFrom="page">
              <wp14:pctHeight>0</wp14:pctHeight>
            </wp14:sizeRelV>
          </wp:anchor>
        </w:drawing>
      </w:r>
      <w:r w:rsidR="00CD59A6" w:rsidRPr="007A513D">
        <w:rPr>
          <w:rFonts w:ascii="Times New Roman" w:eastAsia="標楷體" w:hAnsi="Times New Roman" w:cs="Times New Roman"/>
          <w:b/>
          <w:color w:val="000000"/>
        </w:rPr>
        <w:t>圖</w:t>
      </w:r>
      <w:r w:rsidR="00CD59A6" w:rsidRPr="007A513D">
        <w:rPr>
          <w:rFonts w:ascii="Times New Roman" w:eastAsia="標楷體" w:hAnsi="Times New Roman" w:cs="Times New Roman"/>
          <w:b/>
          <w:color w:val="000000"/>
        </w:rPr>
        <w:t>4-3</w:t>
      </w:r>
      <w:r w:rsidR="00CD59A6" w:rsidRPr="007A513D">
        <w:rPr>
          <w:rFonts w:ascii="Times New Roman" w:eastAsia="標楷體" w:hAnsi="Times New Roman" w:cs="Times New Roman" w:hint="eastAsia"/>
          <w:color w:val="000000"/>
        </w:rPr>
        <w:t>人際溝通能力</w:t>
      </w:r>
      <w:r w:rsidR="00CD59A6" w:rsidRPr="007A513D">
        <w:rPr>
          <w:rFonts w:ascii="Times New Roman" w:eastAsia="標楷體" w:hAnsi="Times New Roman" w:cs="Times New Roman"/>
          <w:color w:val="000000"/>
        </w:rPr>
        <w:t>對</w:t>
      </w:r>
      <w:r w:rsidR="001B08C3" w:rsidRPr="007A513D">
        <w:rPr>
          <w:rFonts w:ascii="Times New Roman" w:eastAsia="標楷體" w:hAnsi="Times New Roman" w:cs="Times New Roman" w:hint="eastAsia"/>
          <w:color w:val="000000"/>
        </w:rPr>
        <w:t>於</w:t>
      </w:r>
      <w:r w:rsidR="00CD59A6" w:rsidRPr="007A513D">
        <w:rPr>
          <w:rFonts w:ascii="Times New Roman" w:eastAsia="標楷體" w:hAnsi="Times New Roman" w:cs="Times New Roman"/>
          <w:color w:val="000000"/>
        </w:rPr>
        <w:t>教學效能</w:t>
      </w:r>
      <w:r w:rsidR="00CD59A6" w:rsidRPr="007A513D">
        <w:rPr>
          <w:rFonts w:ascii="Times New Roman" w:eastAsia="標楷體" w:hAnsi="Times New Roman" w:cs="Times New Roman"/>
          <w:color w:val="000000"/>
        </w:rPr>
        <w:t>-f</w:t>
      </w:r>
      <w:r w:rsidR="00CD59A6" w:rsidRPr="007A513D">
        <w:rPr>
          <w:rFonts w:ascii="Times New Roman" w:eastAsia="標楷體" w:hAnsi="Times New Roman" w:cs="Times New Roman"/>
          <w:color w:val="000000"/>
          <w:vertAlign w:val="superscript"/>
        </w:rPr>
        <w:t>2</w:t>
      </w:r>
      <w:r w:rsidR="00CD59A6" w:rsidRPr="007A513D">
        <w:rPr>
          <w:rFonts w:ascii="Times New Roman" w:eastAsia="標楷體" w:hAnsi="Times New Roman" w:cs="Times New Roman"/>
          <w:color w:val="000000"/>
        </w:rPr>
        <w:t>直方圖</w:t>
      </w:r>
    </w:p>
    <w:p w14:paraId="7E242887" w14:textId="77777777" w:rsidR="00F87A3F" w:rsidRPr="00CD59A6" w:rsidRDefault="00F87A3F" w:rsidP="00CD59A6">
      <w:pPr>
        <w:keepNext/>
        <w:rPr>
          <w:rFonts w:ascii="Times New Roman" w:eastAsia="標楷體" w:hAnsi="Times New Roman" w:cs="Times New Roman"/>
          <w:b/>
          <w:color w:val="000000"/>
        </w:rPr>
      </w:pPr>
    </w:p>
    <w:p w14:paraId="702804A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3</w:t>
      </w:r>
    </w:p>
    <w:p w14:paraId="4A47175D" w14:textId="30B2B55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w:t>
      </w:r>
      <w:r w:rsidR="003C3CCD">
        <w:rPr>
          <w:rFonts w:ascii="Times New Roman" w:hAnsi="Times New Roman" w:cs="Times New Roman" w:hint="eastAsia"/>
          <w:b/>
          <w:color w:val="000000" w:themeColor="text1"/>
        </w:rPr>
        <w:t>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004C4F70" w:rsidRPr="00CD59A6">
        <w:rPr>
          <w:rFonts w:ascii="Times New Roman" w:hAnsi="Times New Roman" w:cs="Times New Roman"/>
          <w:b/>
          <w:color w:val="000000"/>
        </w:rPr>
        <w:t>f</w:t>
      </w:r>
      <w:r w:rsidR="004C4F70" w:rsidRPr="00CD59A6">
        <w:rPr>
          <w:rFonts w:ascii="Times New Roman" w:hAnsi="Times New Roman" w:cs="Times New Roman"/>
          <w:b/>
          <w:color w:val="000000"/>
          <w:vertAlign w:val="superscript"/>
        </w:rPr>
        <w:t>2</w:t>
      </w:r>
    </w:p>
    <w:tbl>
      <w:tblPr>
        <w:tblW w:w="5000" w:type="pct"/>
        <w:tblCellMar>
          <w:left w:w="28" w:type="dxa"/>
          <w:right w:w="28" w:type="dxa"/>
        </w:tblCellMar>
        <w:tblLook w:val="04A0" w:firstRow="1" w:lastRow="0" w:firstColumn="1" w:lastColumn="0" w:noHBand="0" w:noVBand="1"/>
      </w:tblPr>
      <w:tblGrid>
        <w:gridCol w:w="1758"/>
        <w:gridCol w:w="1758"/>
        <w:gridCol w:w="1757"/>
        <w:gridCol w:w="1757"/>
        <w:gridCol w:w="1757"/>
      </w:tblGrid>
      <w:tr w:rsidR="00F2512C" w:rsidRPr="00965E03" w14:paraId="367C3D12" w14:textId="77777777" w:rsidTr="00D87753">
        <w:trPr>
          <w:trHeight w:val="255"/>
        </w:trPr>
        <w:tc>
          <w:tcPr>
            <w:tcW w:w="1000" w:type="pct"/>
            <w:tcBorders>
              <w:top w:val="single" w:sz="12" w:space="0" w:color="auto"/>
              <w:bottom w:val="single" w:sz="2" w:space="0" w:color="auto"/>
            </w:tcBorders>
            <w:shd w:val="clear" w:color="auto" w:fill="auto"/>
            <w:noWrap/>
            <w:vAlign w:val="bottom"/>
            <w:hideMark/>
          </w:tcPr>
          <w:p w14:paraId="24583A81"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000" w:type="pct"/>
            <w:tcBorders>
              <w:top w:val="single" w:sz="12" w:space="0" w:color="auto"/>
              <w:left w:val="nil"/>
              <w:bottom w:val="single" w:sz="2" w:space="0" w:color="auto"/>
            </w:tcBorders>
            <w:shd w:val="clear" w:color="auto" w:fill="auto"/>
            <w:noWrap/>
            <w:vAlign w:val="bottom"/>
            <w:hideMark/>
          </w:tcPr>
          <w:p w14:paraId="67C93A08"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12" w:space="0" w:color="auto"/>
              <w:bottom w:val="single" w:sz="2" w:space="0" w:color="auto"/>
            </w:tcBorders>
            <w:shd w:val="clear" w:color="auto" w:fill="auto"/>
            <w:noWrap/>
            <w:vAlign w:val="bottom"/>
            <w:hideMark/>
          </w:tcPr>
          <w:p w14:paraId="2DC43693"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c>
          <w:tcPr>
            <w:tcW w:w="1000" w:type="pct"/>
            <w:tcBorders>
              <w:top w:val="single" w:sz="12" w:space="0" w:color="auto"/>
              <w:bottom w:val="single" w:sz="2" w:space="0" w:color="auto"/>
            </w:tcBorders>
            <w:shd w:val="clear" w:color="auto" w:fill="auto"/>
          </w:tcPr>
          <w:p w14:paraId="0C68C812"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p>
        </w:tc>
        <w:tc>
          <w:tcPr>
            <w:tcW w:w="1000" w:type="pct"/>
            <w:tcBorders>
              <w:top w:val="single" w:sz="12" w:space="0" w:color="auto"/>
              <w:bottom w:val="single" w:sz="2" w:space="0" w:color="auto"/>
            </w:tcBorders>
            <w:shd w:val="clear" w:color="auto" w:fill="auto"/>
            <w:vAlign w:val="bottom"/>
          </w:tcPr>
          <w:p w14:paraId="5B6E6DEE" w14:textId="2FA9492B"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效用</w:t>
            </w:r>
          </w:p>
        </w:tc>
      </w:tr>
      <w:tr w:rsidR="00F2512C" w:rsidRPr="00965E03" w14:paraId="547C719F" w14:textId="77777777" w:rsidTr="00D87753">
        <w:trPr>
          <w:trHeight w:val="255"/>
        </w:trPr>
        <w:tc>
          <w:tcPr>
            <w:tcW w:w="1000" w:type="pct"/>
            <w:tcBorders>
              <w:top w:val="single" w:sz="2" w:space="0" w:color="auto"/>
            </w:tcBorders>
            <w:shd w:val="clear" w:color="auto" w:fill="auto"/>
            <w:noWrap/>
            <w:vAlign w:val="center"/>
            <w:hideMark/>
          </w:tcPr>
          <w:p w14:paraId="573FADCF" w14:textId="77777777" w:rsidR="00F2512C" w:rsidRPr="00965E03" w:rsidRDefault="00F2512C"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2" w:space="0" w:color="auto"/>
              <w:left w:val="nil"/>
            </w:tcBorders>
            <w:shd w:val="clear" w:color="auto" w:fill="auto"/>
            <w:noWrap/>
            <w:vAlign w:val="bottom"/>
            <w:hideMark/>
          </w:tcPr>
          <w:p w14:paraId="40FBC8F9"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noWrap/>
            <w:vAlign w:val="bottom"/>
            <w:hideMark/>
          </w:tcPr>
          <w:p w14:paraId="1659CC1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184</w:t>
            </w:r>
          </w:p>
        </w:tc>
        <w:tc>
          <w:tcPr>
            <w:tcW w:w="1000" w:type="pct"/>
            <w:tcBorders>
              <w:top w:val="single" w:sz="2" w:space="0" w:color="auto"/>
            </w:tcBorders>
            <w:shd w:val="clear" w:color="auto" w:fill="auto"/>
          </w:tcPr>
          <w:p w14:paraId="0D4303C5"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vAlign w:val="bottom"/>
          </w:tcPr>
          <w:p w14:paraId="0DF6EA05" w14:textId="2AD01F06"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強</w:t>
            </w:r>
          </w:p>
        </w:tc>
      </w:tr>
      <w:tr w:rsidR="00F2512C" w:rsidRPr="00965E03" w14:paraId="6321B0E4" w14:textId="77777777" w:rsidTr="00D87753">
        <w:trPr>
          <w:trHeight w:val="255"/>
        </w:trPr>
        <w:tc>
          <w:tcPr>
            <w:tcW w:w="1000" w:type="pct"/>
            <w:tcBorders>
              <w:top w:val="nil"/>
              <w:bottom w:val="single" w:sz="12" w:space="0" w:color="auto"/>
            </w:tcBorders>
            <w:shd w:val="clear" w:color="auto" w:fill="auto"/>
            <w:noWrap/>
            <w:vAlign w:val="center"/>
            <w:hideMark/>
          </w:tcPr>
          <w:p w14:paraId="451FB641" w14:textId="77777777" w:rsidR="00F2512C" w:rsidRPr="00965E03" w:rsidRDefault="00F2512C"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000" w:type="pct"/>
            <w:tcBorders>
              <w:top w:val="nil"/>
              <w:left w:val="nil"/>
              <w:bottom w:val="single" w:sz="12" w:space="0" w:color="auto"/>
            </w:tcBorders>
            <w:shd w:val="clear" w:color="auto" w:fill="auto"/>
            <w:noWrap/>
            <w:vAlign w:val="bottom"/>
            <w:hideMark/>
          </w:tcPr>
          <w:p w14:paraId="6C9FBF1E"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noWrap/>
            <w:vAlign w:val="bottom"/>
            <w:hideMark/>
          </w:tcPr>
          <w:p w14:paraId="4773C421"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tcPr>
          <w:p w14:paraId="6127BFB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vAlign w:val="bottom"/>
          </w:tcPr>
          <w:p w14:paraId="3F3804EC" w14:textId="5EF46732" w:rsidR="00F2512C" w:rsidRPr="00965E03" w:rsidRDefault="00F2512C" w:rsidP="00595DA1">
            <w:pPr>
              <w:spacing w:line="360" w:lineRule="auto"/>
              <w:jc w:val="center"/>
              <w:rPr>
                <w:rFonts w:ascii="Times New Roman" w:eastAsia="標楷體" w:hAnsi="Times New Roman" w:cs="Times New Roman"/>
                <w:color w:val="000000" w:themeColor="text1"/>
              </w:rPr>
            </w:pPr>
          </w:p>
        </w:tc>
      </w:tr>
    </w:tbl>
    <w:p w14:paraId="6704BF37" w14:textId="522C9B63" w:rsidR="009049B9" w:rsidRPr="00CD59A6" w:rsidRDefault="009049B9" w:rsidP="0027241E">
      <w:pPr>
        <w:tabs>
          <w:tab w:val="left" w:pos="699"/>
        </w:tabs>
        <w:spacing w:line="360" w:lineRule="auto"/>
        <w:rPr>
          <w:rFonts w:ascii="標楷體" w:eastAsia="標楷體" w:hAnsi="標楷體" w:cs="Times New Roman"/>
          <w:b/>
          <w:color w:val="000000" w:themeColor="text1"/>
        </w:rPr>
      </w:pPr>
    </w:p>
    <w:p w14:paraId="46830A16" w14:textId="3BCADE02" w:rsidR="005324FF" w:rsidRPr="00CD59A6" w:rsidRDefault="005324FF" w:rsidP="005324FF">
      <w:pPr>
        <w:keepNext/>
        <w:rPr>
          <w:rFonts w:ascii="Times New Roman" w:eastAsia="標楷體" w:hAnsi="Times New Roman" w:cs="Times New Roman"/>
          <w:color w:val="000000"/>
        </w:rPr>
      </w:pPr>
      <w:bookmarkStart w:id="129" w:name="_Toc481247586"/>
      <w:r w:rsidRPr="007A513D">
        <w:rPr>
          <w:rFonts w:ascii="Times New Roman" w:eastAsia="標楷體" w:hAnsi="Times New Roman" w:cs="Times New Roman"/>
          <w:b/>
          <w:noProof/>
          <w:color w:val="000000" w:themeColor="text1"/>
        </w:rPr>
        <w:lastRenderedPageBreak/>
        <w:drawing>
          <wp:anchor distT="0" distB="0" distL="114300" distR="114300" simplePos="0" relativeHeight="251940864" behindDoc="1" locked="0" layoutInCell="1" allowOverlap="1" wp14:anchorId="56F48846" wp14:editId="5F0D8CCB">
            <wp:simplePos x="0" y="0"/>
            <wp:positionH relativeFrom="margin">
              <wp:align>right</wp:align>
            </wp:positionH>
            <wp:positionV relativeFrom="paragraph">
              <wp:posOffset>68746</wp:posOffset>
            </wp:positionV>
            <wp:extent cx="5400040" cy="3672000"/>
            <wp:effectExtent l="0" t="0" r="0" b="5080"/>
            <wp:wrapTight wrapText="bothSides">
              <wp:wrapPolygon edited="0">
                <wp:start x="0" y="0"/>
                <wp:lineTo x="0" y="21518"/>
                <wp:lineTo x="21488" y="21518"/>
                <wp:lineTo x="21488" y="0"/>
                <wp:lineTo x="0" y="0"/>
              </wp:wrapPolygon>
            </wp:wrapTight>
            <wp:docPr id="10" name="圖片 3" descr="Picture"/>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14:sizeRelH relativeFrom="page">
              <wp14:pctWidth>0</wp14:pctWidth>
            </wp14:sizeRelH>
            <wp14:sizeRelV relativeFrom="page">
              <wp14:pctHeight>0</wp14:pctHeight>
            </wp14:sizeRelV>
          </wp:anchor>
        </w:drawing>
      </w:r>
      <w:r w:rsidRPr="007A513D">
        <w:rPr>
          <w:rFonts w:ascii="Times New Roman" w:eastAsia="標楷體" w:hAnsi="Times New Roman" w:cs="Times New Roman"/>
          <w:b/>
          <w:color w:val="000000"/>
        </w:rPr>
        <w:t>圖</w:t>
      </w:r>
      <w:r w:rsidRPr="007A513D">
        <w:rPr>
          <w:rFonts w:ascii="Times New Roman" w:eastAsia="標楷體" w:hAnsi="Times New Roman" w:cs="Times New Roman"/>
          <w:b/>
          <w:color w:val="000000"/>
        </w:rPr>
        <w:t>4-4</w:t>
      </w:r>
      <w:r w:rsidRPr="00CD59A6">
        <w:rPr>
          <w:rFonts w:ascii="Times New Roman" w:eastAsia="標楷體" w:hAnsi="Times New Roman" w:cs="Times New Roman"/>
          <w:color w:val="000000"/>
        </w:rPr>
        <w:t xml:space="preserve"> </w:t>
      </w:r>
      <w:r w:rsidRPr="007A513D">
        <w:rPr>
          <w:rFonts w:ascii="Times New Roman" w:eastAsia="標楷體" w:hAnsi="Times New Roman" w:cs="Times New Roman" w:hint="eastAsia"/>
          <w:color w:val="000000"/>
        </w:rPr>
        <w:t>人際溝通能力</w:t>
      </w:r>
      <w:r w:rsidRPr="007A513D">
        <w:rPr>
          <w:rFonts w:ascii="Times New Roman" w:eastAsia="標楷體" w:hAnsi="Times New Roman" w:cs="Times New Roman"/>
          <w:color w:val="000000"/>
        </w:rPr>
        <w:t>對於教學效能</w:t>
      </w:r>
      <w:r w:rsidRPr="007A513D">
        <w:rPr>
          <w:rFonts w:ascii="Times New Roman" w:eastAsia="標楷體" w:hAnsi="Times New Roman" w:cs="Times New Roman"/>
          <w:color w:val="000000"/>
        </w:rPr>
        <w:t>(AVE)</w:t>
      </w:r>
      <w:r w:rsidRPr="007A513D">
        <w:rPr>
          <w:rFonts w:ascii="Times New Roman" w:eastAsia="標楷體" w:hAnsi="Times New Roman" w:cs="Times New Roman"/>
          <w:color w:val="000000"/>
        </w:rPr>
        <w:t>直方圖</w:t>
      </w:r>
    </w:p>
    <w:bookmarkEnd w:id="129"/>
    <w:p w14:paraId="7C2420DB" w14:textId="77777777" w:rsidR="00F87A3F" w:rsidRDefault="00F87A3F"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10D6B18"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4</w:t>
      </w:r>
    </w:p>
    <w:p w14:paraId="4AD2432C" w14:textId="0DE3FCA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eastAsia="Times New Roman" w:hAnsi="Times New Roman" w:cs="Times New Roman"/>
          <w:b/>
          <w:bCs/>
          <w:color w:val="000000" w:themeColor="text1"/>
          <w:kern w:val="0"/>
          <w:szCs w:val="24"/>
          <w:lang w:eastAsia="en-US"/>
        </w:rPr>
        <w:t>Average Variance Extracted</w:t>
      </w:r>
      <w:bookmarkStart w:id="130" w:name="_Hlk511133758"/>
      <w:r w:rsidRPr="00965E03">
        <w:rPr>
          <w:rFonts w:ascii="Times New Roman" w:eastAsia="Times New Roman" w:hAnsi="Times New Roman" w:cs="Times New Roman"/>
          <w:b/>
          <w:bCs/>
          <w:color w:val="000000" w:themeColor="text1"/>
          <w:kern w:val="0"/>
          <w:szCs w:val="24"/>
          <w:lang w:eastAsia="en-US"/>
        </w:rPr>
        <w:t>(AVE)</w:t>
      </w:r>
      <w:bookmarkEnd w:id="130"/>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3D9AC678"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F67C57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B0EBE25"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FA1648A"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模式成立</w:t>
            </w:r>
          </w:p>
        </w:tc>
      </w:tr>
      <w:tr w:rsidR="00F87A3F" w:rsidRPr="00965E03" w14:paraId="1F9760D3" w14:textId="77777777" w:rsidTr="00D87753">
        <w:trPr>
          <w:trHeight w:val="255"/>
        </w:trPr>
        <w:tc>
          <w:tcPr>
            <w:tcW w:w="3340" w:type="dxa"/>
            <w:tcBorders>
              <w:top w:val="nil"/>
              <w:bottom w:val="nil"/>
            </w:tcBorders>
            <w:shd w:val="clear" w:color="auto" w:fill="auto"/>
            <w:noWrap/>
            <w:vAlign w:val="center"/>
            <w:hideMark/>
          </w:tcPr>
          <w:p w14:paraId="75BCB63E"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3A861C1"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0.773</w:t>
            </w:r>
          </w:p>
        </w:tc>
        <w:tc>
          <w:tcPr>
            <w:tcW w:w="2779" w:type="dxa"/>
            <w:tcBorders>
              <w:top w:val="nil"/>
              <w:left w:val="nil"/>
              <w:bottom w:val="nil"/>
            </w:tcBorders>
            <w:shd w:val="clear" w:color="auto" w:fill="auto"/>
          </w:tcPr>
          <w:p w14:paraId="4DBB256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r w:rsidR="00F87A3F" w:rsidRPr="00965E03" w14:paraId="374119DC" w14:textId="77777777" w:rsidTr="00D87753">
        <w:trPr>
          <w:trHeight w:val="255"/>
        </w:trPr>
        <w:tc>
          <w:tcPr>
            <w:tcW w:w="3340" w:type="dxa"/>
            <w:tcBorders>
              <w:top w:val="nil"/>
              <w:bottom w:val="single" w:sz="12" w:space="0" w:color="auto"/>
            </w:tcBorders>
            <w:shd w:val="clear" w:color="auto" w:fill="auto"/>
            <w:noWrap/>
            <w:vAlign w:val="center"/>
          </w:tcPr>
          <w:p w14:paraId="0D6A4829"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415F07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0.847</w:t>
            </w:r>
          </w:p>
        </w:tc>
        <w:tc>
          <w:tcPr>
            <w:tcW w:w="2779" w:type="dxa"/>
            <w:tcBorders>
              <w:top w:val="nil"/>
              <w:left w:val="nil"/>
              <w:bottom w:val="single" w:sz="12" w:space="0" w:color="auto"/>
            </w:tcBorders>
            <w:shd w:val="clear" w:color="auto" w:fill="auto"/>
          </w:tcPr>
          <w:p w14:paraId="75B4E1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bl>
    <w:p w14:paraId="729AEA1B"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711C3FD4"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67BA9C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E35CA0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544251D7"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38C6B225"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20AB399" w14:textId="54189703" w:rsidR="00D80C65" w:rsidRDefault="00D80C65"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E662561" w14:textId="4E654C5B"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F2F0F75" w14:textId="65650BD9"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r w:rsidRPr="00965E03">
        <w:rPr>
          <w:rFonts w:ascii="Times New Roman" w:eastAsia="標楷體" w:hAnsi="Times New Roman" w:cs="Times New Roman"/>
          <w:noProof/>
          <w:color w:val="000000" w:themeColor="text1"/>
        </w:rPr>
        <w:lastRenderedPageBreak/>
        <w:drawing>
          <wp:inline distT="0" distB="0" distL="0" distR="0" wp14:anchorId="6222C93C" wp14:editId="413A5B1C">
            <wp:extent cx="5400040" cy="3672000"/>
            <wp:effectExtent l="0" t="0" r="0" b="5080"/>
            <wp:docPr id="11" name="圖片 4" descr="Picture"/>
            <wp:cNvGraphicFramePr/>
            <a:graphic xmlns:a="http://schemas.openxmlformats.org/drawingml/2006/main">
              <a:graphicData uri="http://schemas.openxmlformats.org/drawingml/2006/picture">
                <pic:pic xmlns:pic="http://schemas.openxmlformats.org/drawingml/2006/picture">
                  <pic:nvPicPr>
                    <pic:cNvPr id="7" name="Picture 1" descr="Pictur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p>
    <w:p w14:paraId="2555D78B" w14:textId="77777777" w:rsidR="004E58EC" w:rsidRPr="007A513D" w:rsidRDefault="004E58EC" w:rsidP="004E58EC">
      <w:pPr>
        <w:pStyle w:val="FigureCaption"/>
        <w:rPr>
          <w:rFonts w:ascii="Times New Roman" w:hAnsi="Times New Roman" w:cs="Times New Roman"/>
          <w:b w:val="0"/>
          <w:color w:val="000000" w:themeColor="text1"/>
        </w:rPr>
      </w:pPr>
      <w:bookmarkStart w:id="131" w:name="_Toc481247588"/>
      <w:bookmarkStart w:id="132" w:name="_Hlk511942186"/>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4-5</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 xml:space="preserve"> (CR) </w:t>
      </w:r>
      <w:r w:rsidRPr="007A513D">
        <w:rPr>
          <w:rFonts w:ascii="Times New Roman" w:hAnsi="Times New Roman" w:cs="Times New Roman"/>
          <w:b w:val="0"/>
          <w:color w:val="000000" w:themeColor="text1"/>
        </w:rPr>
        <w:t>直方圖</w:t>
      </w:r>
      <w:bookmarkEnd w:id="131"/>
    </w:p>
    <w:bookmarkEnd w:id="132"/>
    <w:p w14:paraId="2BF2C144" w14:textId="77777777" w:rsidR="004E58EC" w:rsidRPr="004E58EC" w:rsidRDefault="004E58EC" w:rsidP="00F87A3F">
      <w:pPr>
        <w:pStyle w:val="TableCaption"/>
        <w:rPr>
          <w:rFonts w:ascii="Times New Roman" w:hAnsi="Times New Roman" w:cs="Times New Roman"/>
          <w:color w:val="000000" w:themeColor="text1"/>
        </w:rPr>
      </w:pPr>
    </w:p>
    <w:p w14:paraId="27CB4416" w14:textId="2240D331"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5</w:t>
      </w:r>
    </w:p>
    <w:p w14:paraId="3BFFCBBF" w14:textId="78D5668A" w:rsidR="00F87A3F" w:rsidRPr="00965E03" w:rsidRDefault="00F87A3F" w:rsidP="00F87A3F">
      <w:pPr>
        <w:pStyle w:val="TableCaption"/>
        <w:rPr>
          <w:rFonts w:ascii="Times New Roman" w:hAnsi="Times New Roman" w:cs="Times New Roman"/>
          <w:b/>
          <w:color w:val="000000" w:themeColor="text1"/>
          <w:kern w:val="0"/>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hAnsi="Times New Roman" w:cs="Times New Roman"/>
          <w:b/>
          <w:color w:val="000000" w:themeColor="text1"/>
          <w:kern w:val="0"/>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4BDBAF39"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5F382A5D"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08BE12AC"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w:t>
            </w:r>
          </w:p>
        </w:tc>
        <w:tc>
          <w:tcPr>
            <w:tcW w:w="2779" w:type="dxa"/>
            <w:tcBorders>
              <w:top w:val="single" w:sz="12" w:space="0" w:color="auto"/>
              <w:left w:val="nil"/>
              <w:bottom w:val="single" w:sz="4" w:space="0" w:color="000000"/>
            </w:tcBorders>
            <w:shd w:val="clear" w:color="auto" w:fill="auto"/>
          </w:tcPr>
          <w:p w14:paraId="7EDEFEA3"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組成信度</w:t>
            </w:r>
          </w:p>
        </w:tc>
      </w:tr>
      <w:tr w:rsidR="00F87A3F" w:rsidRPr="00965E03" w14:paraId="2EDF09AB" w14:textId="77777777" w:rsidTr="00D87753">
        <w:trPr>
          <w:trHeight w:val="255"/>
        </w:trPr>
        <w:tc>
          <w:tcPr>
            <w:tcW w:w="3340" w:type="dxa"/>
            <w:tcBorders>
              <w:top w:val="nil"/>
              <w:bottom w:val="nil"/>
            </w:tcBorders>
            <w:shd w:val="clear" w:color="auto" w:fill="auto"/>
            <w:noWrap/>
            <w:vAlign w:val="center"/>
            <w:hideMark/>
          </w:tcPr>
          <w:p w14:paraId="45DDE8DC"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D3B20E0"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0.911</w:t>
            </w:r>
          </w:p>
        </w:tc>
        <w:tc>
          <w:tcPr>
            <w:tcW w:w="2779" w:type="dxa"/>
            <w:tcBorders>
              <w:top w:val="nil"/>
              <w:left w:val="nil"/>
              <w:bottom w:val="nil"/>
            </w:tcBorders>
            <w:shd w:val="clear" w:color="auto" w:fill="auto"/>
          </w:tcPr>
          <w:p w14:paraId="1069333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r w:rsidR="00F87A3F" w:rsidRPr="00965E03" w14:paraId="552A2254" w14:textId="77777777" w:rsidTr="00D87753">
        <w:trPr>
          <w:trHeight w:val="255"/>
        </w:trPr>
        <w:tc>
          <w:tcPr>
            <w:tcW w:w="3340" w:type="dxa"/>
            <w:tcBorders>
              <w:top w:val="nil"/>
              <w:bottom w:val="single" w:sz="12" w:space="0" w:color="auto"/>
            </w:tcBorders>
            <w:shd w:val="clear" w:color="auto" w:fill="auto"/>
            <w:noWrap/>
            <w:vAlign w:val="center"/>
          </w:tcPr>
          <w:p w14:paraId="3D82B78B"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5AC821D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0.943</w:t>
            </w:r>
          </w:p>
        </w:tc>
        <w:tc>
          <w:tcPr>
            <w:tcW w:w="2779" w:type="dxa"/>
            <w:tcBorders>
              <w:top w:val="nil"/>
              <w:left w:val="nil"/>
              <w:bottom w:val="single" w:sz="12" w:space="0" w:color="auto"/>
            </w:tcBorders>
            <w:shd w:val="clear" w:color="auto" w:fill="auto"/>
          </w:tcPr>
          <w:p w14:paraId="4AC726D9"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54F78D9D" w14:textId="77E5BD60" w:rsidR="00067867" w:rsidRPr="005324FF" w:rsidRDefault="0027241E" w:rsidP="005324FF">
      <w:pPr>
        <w:pStyle w:val="FigureCaption"/>
        <w:rPr>
          <w:rFonts w:ascii="Times New Roman" w:hAnsi="Times New Roman" w:cs="Times New Roman"/>
          <w:b w:val="0"/>
          <w:color w:val="000000" w:themeColor="text1"/>
        </w:rPr>
      </w:pPr>
      <w:bookmarkStart w:id="133" w:name="_Hlk511921505"/>
      <w:r w:rsidRPr="00965E03">
        <w:rPr>
          <w:rFonts w:ascii="Times New Roman" w:hAnsi="Times New Roman" w:cs="Times New Roman"/>
          <w:noProof/>
          <w:color w:val="000000" w:themeColor="text1"/>
        </w:rPr>
        <w:lastRenderedPageBreak/>
        <w:drawing>
          <wp:inline distT="0" distB="0" distL="0" distR="0" wp14:anchorId="16A17303" wp14:editId="1716BBC0">
            <wp:extent cx="5400040" cy="3672000"/>
            <wp:effectExtent l="0" t="0" r="0" b="5080"/>
            <wp:docPr id="12" name="圖片 5" descr="Picture"/>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bookmarkEnd w:id="133"/>
    </w:p>
    <w:p w14:paraId="380091B5" w14:textId="77777777" w:rsidR="0099146A" w:rsidRPr="007A513D" w:rsidRDefault="0099146A" w:rsidP="0099146A">
      <w:pPr>
        <w:pStyle w:val="FigureCaption"/>
        <w:rPr>
          <w:rFonts w:ascii="Times New Roman" w:hAnsi="Times New Roman" w:cs="Times New Roman"/>
          <w:b w:val="0"/>
          <w:color w:val="000000" w:themeColor="text1"/>
        </w:rPr>
      </w:pPr>
      <w:bookmarkStart w:id="134" w:name="_Toc481247589"/>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w:t>
      </w:r>
      <w:r w:rsidR="0061141B" w:rsidRPr="007A513D">
        <w:rPr>
          <w:rFonts w:ascii="Times New Roman" w:hAnsi="Times New Roman" w:cs="Times New Roman"/>
          <w:color w:val="000000" w:themeColor="text1"/>
        </w:rPr>
        <w:t>6</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-Cronbach’s α</w:t>
      </w:r>
      <w:r w:rsidRPr="007A513D">
        <w:rPr>
          <w:rFonts w:ascii="Times New Roman" w:hAnsi="Times New Roman" w:cs="Times New Roman"/>
          <w:b w:val="0"/>
          <w:color w:val="000000" w:themeColor="text1"/>
        </w:rPr>
        <w:t>直方圖</w:t>
      </w:r>
      <w:bookmarkEnd w:id="134"/>
    </w:p>
    <w:p w14:paraId="752CDA38" w14:textId="0D873EFB" w:rsidR="0027241E"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bookmarkStart w:id="135" w:name="_Toc481246764"/>
    </w:p>
    <w:p w14:paraId="7A0CA7AA" w14:textId="1F149F38"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6</w:t>
      </w:r>
    </w:p>
    <w:p w14:paraId="528916D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-Cronbach’s α</w:t>
      </w:r>
      <w:bookmarkEnd w:id="135"/>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9146A" w:rsidRPr="00965E03" w14:paraId="7F1E5C1A"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03F5B6D"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9A34C73"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Cronbach’s α</w:t>
            </w:r>
          </w:p>
        </w:tc>
        <w:tc>
          <w:tcPr>
            <w:tcW w:w="2779" w:type="dxa"/>
            <w:tcBorders>
              <w:top w:val="single" w:sz="12" w:space="0" w:color="auto"/>
              <w:left w:val="nil"/>
              <w:bottom w:val="single" w:sz="4" w:space="0" w:color="000000"/>
            </w:tcBorders>
            <w:shd w:val="clear" w:color="auto" w:fill="auto"/>
          </w:tcPr>
          <w:p w14:paraId="18B8A854"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信度</w:t>
            </w:r>
          </w:p>
        </w:tc>
      </w:tr>
      <w:tr w:rsidR="0099146A" w:rsidRPr="00965E03" w14:paraId="16EA6DC6" w14:textId="77777777" w:rsidTr="00D87753">
        <w:trPr>
          <w:trHeight w:val="255"/>
        </w:trPr>
        <w:tc>
          <w:tcPr>
            <w:tcW w:w="3340" w:type="dxa"/>
            <w:tcBorders>
              <w:top w:val="nil"/>
            </w:tcBorders>
            <w:shd w:val="clear" w:color="auto" w:fill="auto"/>
            <w:noWrap/>
            <w:vAlign w:val="center"/>
            <w:hideMark/>
          </w:tcPr>
          <w:p w14:paraId="4AC05D7C" w14:textId="77777777" w:rsidR="0099146A" w:rsidRPr="00965E03" w:rsidRDefault="0099146A"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tcBorders>
            <w:shd w:val="clear" w:color="auto" w:fill="auto"/>
            <w:noWrap/>
            <w:vAlign w:val="bottom"/>
            <w:hideMark/>
          </w:tcPr>
          <w:p w14:paraId="50CF4A9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w:t>
            </w:r>
          </w:p>
        </w:tc>
        <w:tc>
          <w:tcPr>
            <w:tcW w:w="2779" w:type="dxa"/>
            <w:tcBorders>
              <w:top w:val="nil"/>
              <w:left w:val="nil"/>
            </w:tcBorders>
            <w:shd w:val="clear" w:color="auto" w:fill="auto"/>
          </w:tcPr>
          <w:p w14:paraId="3B6E70C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r w:rsidR="0099146A" w:rsidRPr="00965E03" w14:paraId="0CAA9408" w14:textId="77777777" w:rsidTr="00D87753">
        <w:trPr>
          <w:trHeight w:val="255"/>
        </w:trPr>
        <w:tc>
          <w:tcPr>
            <w:tcW w:w="3340" w:type="dxa"/>
            <w:tcBorders>
              <w:top w:val="nil"/>
              <w:bottom w:val="single" w:sz="12" w:space="0" w:color="auto"/>
            </w:tcBorders>
            <w:shd w:val="clear" w:color="auto" w:fill="auto"/>
            <w:noWrap/>
            <w:vAlign w:val="center"/>
            <w:hideMark/>
          </w:tcPr>
          <w:p w14:paraId="3A81FDBA" w14:textId="77777777" w:rsidR="0099146A" w:rsidRPr="00965E03" w:rsidRDefault="0099146A"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single" w:sz="12" w:space="0" w:color="auto"/>
            </w:tcBorders>
            <w:shd w:val="clear" w:color="auto" w:fill="auto"/>
            <w:noWrap/>
            <w:vAlign w:val="bottom"/>
            <w:hideMark/>
          </w:tcPr>
          <w:p w14:paraId="27EF9646"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0.85</w:t>
            </w:r>
          </w:p>
        </w:tc>
        <w:tc>
          <w:tcPr>
            <w:tcW w:w="2779" w:type="dxa"/>
            <w:tcBorders>
              <w:top w:val="nil"/>
              <w:left w:val="nil"/>
              <w:bottom w:val="single" w:sz="12" w:space="0" w:color="auto"/>
            </w:tcBorders>
            <w:shd w:val="clear" w:color="auto" w:fill="auto"/>
          </w:tcPr>
          <w:p w14:paraId="2D64BCC5"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bl>
    <w:p w14:paraId="0FCD29D0" w14:textId="6EB73C81" w:rsidR="009540FB" w:rsidRPr="00965E03" w:rsidRDefault="0099146A" w:rsidP="009540FB">
      <w:pPr>
        <w:spacing w:line="360" w:lineRule="auto"/>
        <w:rPr>
          <w:rFonts w:ascii="Times New Roman" w:eastAsia="標楷體" w:hAnsi="Times New Roman" w:cs="Times New Roman"/>
          <w:color w:val="000000" w:themeColor="text1"/>
        </w:rPr>
      </w:pPr>
      <w:bookmarkStart w:id="136" w:name="_Toc481246765"/>
      <w:r w:rsidRPr="00965E03">
        <w:rPr>
          <w:rFonts w:ascii="Times New Roman" w:hAnsi="Times New Roman" w:cs="Times New Roman" w:hint="eastAsia"/>
          <w:color w:val="000000" w:themeColor="text1"/>
        </w:rPr>
        <w:t xml:space="preserve">   </w:t>
      </w:r>
      <w:r w:rsidRPr="009540FB">
        <w:rPr>
          <w:rFonts w:ascii="Times New Roman" w:eastAsia="標楷體" w:hAnsi="Times New Roman" w:cs="Times New Roman" w:hint="eastAsia"/>
          <w:color w:val="000000" w:themeColor="text1"/>
        </w:rPr>
        <w:t xml:space="preserve"> </w:t>
      </w:r>
    </w:p>
    <w:p w14:paraId="4D27DBA5"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7</w:t>
      </w:r>
    </w:p>
    <w:p w14:paraId="0D22155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w:t>
      </w:r>
      <w:bookmarkEnd w:id="136"/>
      <w:r w:rsidRPr="00965E03">
        <w:rPr>
          <w:rFonts w:ascii="Times New Roman" w:hAnsi="Times New Roman" w:cs="Times New Roman"/>
          <w:b/>
          <w:color w:val="000000" w:themeColor="text1"/>
        </w:rPr>
        <w:t>HTMT</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27"/>
        <w:gridCol w:w="2930"/>
        <w:gridCol w:w="2930"/>
      </w:tblGrid>
      <w:tr w:rsidR="0099146A" w:rsidRPr="00965E03" w14:paraId="6FC054AB" w14:textId="77777777" w:rsidTr="00595DA1">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6F9A9B7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194B797B"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7F80155C"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99146A" w:rsidRPr="00965E03" w14:paraId="4A1A4681" w14:textId="77777777" w:rsidTr="00595DA1">
        <w:trPr>
          <w:trHeight w:val="255"/>
        </w:trPr>
        <w:tc>
          <w:tcPr>
            <w:tcW w:w="1666" w:type="pct"/>
            <w:tcBorders>
              <w:top w:val="nil"/>
            </w:tcBorders>
            <w:shd w:val="clear" w:color="auto" w:fill="FFFFFF" w:themeFill="background1"/>
            <w:noWrap/>
            <w:vAlign w:val="center"/>
            <w:hideMark/>
          </w:tcPr>
          <w:p w14:paraId="407D13D7" w14:textId="77777777" w:rsidR="0099146A" w:rsidRPr="00965E03" w:rsidRDefault="0099146A"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nil"/>
              <w:left w:val="nil"/>
            </w:tcBorders>
            <w:shd w:val="clear" w:color="auto" w:fill="FFFFFF" w:themeFill="background1"/>
            <w:noWrap/>
            <w:vAlign w:val="bottom"/>
            <w:hideMark/>
          </w:tcPr>
          <w:p w14:paraId="196EF25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505438F7"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p>
        </w:tc>
      </w:tr>
      <w:tr w:rsidR="0099146A" w:rsidRPr="00965E03" w14:paraId="3088CA28" w14:textId="77777777" w:rsidTr="00595DA1">
        <w:trPr>
          <w:trHeight w:val="255"/>
        </w:trPr>
        <w:tc>
          <w:tcPr>
            <w:tcW w:w="1666" w:type="pct"/>
            <w:tcBorders>
              <w:top w:val="nil"/>
              <w:bottom w:val="single" w:sz="12" w:space="0" w:color="auto"/>
            </w:tcBorders>
            <w:shd w:val="clear" w:color="auto" w:fill="FFFFFF" w:themeFill="background1"/>
            <w:noWrap/>
            <w:vAlign w:val="center"/>
            <w:hideMark/>
          </w:tcPr>
          <w:p w14:paraId="6D0F967B" w14:textId="77777777" w:rsidR="0099146A" w:rsidRPr="00965E03" w:rsidRDefault="0099146A"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7" w:type="pct"/>
            <w:tcBorders>
              <w:top w:val="nil"/>
              <w:left w:val="nil"/>
              <w:bottom w:val="single" w:sz="12" w:space="0" w:color="auto"/>
            </w:tcBorders>
            <w:shd w:val="clear" w:color="auto" w:fill="FFFFFF" w:themeFill="background1"/>
            <w:noWrap/>
            <w:vAlign w:val="bottom"/>
            <w:hideMark/>
          </w:tcPr>
          <w:p w14:paraId="0A0CE1CD"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0.836</w:t>
            </w:r>
          </w:p>
        </w:tc>
        <w:tc>
          <w:tcPr>
            <w:tcW w:w="1667" w:type="pct"/>
            <w:tcBorders>
              <w:top w:val="nil"/>
              <w:left w:val="nil"/>
              <w:bottom w:val="single" w:sz="12" w:space="0" w:color="auto"/>
            </w:tcBorders>
            <w:shd w:val="clear" w:color="auto" w:fill="FFFFFF" w:themeFill="background1"/>
            <w:noWrap/>
            <w:vAlign w:val="bottom"/>
            <w:hideMark/>
          </w:tcPr>
          <w:p w14:paraId="2B3F255A" w14:textId="77777777" w:rsidR="0099146A" w:rsidRPr="00965E03" w:rsidRDefault="0099146A" w:rsidP="00595DA1">
            <w:pPr>
              <w:spacing w:line="360" w:lineRule="auto"/>
              <w:rPr>
                <w:rFonts w:ascii="Times New Roman" w:eastAsia="標楷體" w:hAnsi="Times New Roman" w:cs="Times New Roman"/>
                <w:color w:val="000000" w:themeColor="text1"/>
              </w:rPr>
            </w:pPr>
          </w:p>
        </w:tc>
      </w:tr>
      <w:tr w:rsidR="00595DA1" w14:paraId="7672767D" w14:textId="77777777" w:rsidTr="00595DA1">
        <w:tblPrEx>
          <w:tblBorders>
            <w:top w:val="single" w:sz="12" w:space="0" w:color="auto"/>
          </w:tblBorders>
          <w:shd w:val="clear" w:color="auto" w:fill="auto"/>
          <w:tblLook w:val="0000" w:firstRow="0" w:lastRow="0" w:firstColumn="0" w:lastColumn="0" w:noHBand="0" w:noVBand="0"/>
        </w:tblPrEx>
        <w:trPr>
          <w:trHeight w:val="100"/>
        </w:trPr>
        <w:tc>
          <w:tcPr>
            <w:tcW w:w="5000" w:type="pct"/>
            <w:gridSpan w:val="3"/>
          </w:tcPr>
          <w:p w14:paraId="549F1842" w14:textId="77777777" w:rsidR="00595DA1" w:rsidRDefault="00595DA1" w:rsidP="00595DA1">
            <w:pPr>
              <w:spacing w:line="360" w:lineRule="auto"/>
              <w:rPr>
                <w:rFonts w:ascii="Times New Roman" w:eastAsia="標楷體" w:hAnsi="Times New Roman" w:cs="Times New Roman"/>
                <w:color w:val="000000" w:themeColor="text1"/>
              </w:rPr>
            </w:pPr>
          </w:p>
        </w:tc>
      </w:tr>
    </w:tbl>
    <w:p w14:paraId="0C60D69E" w14:textId="77777777" w:rsidR="000D1124" w:rsidRPr="00965E03" w:rsidRDefault="000D1124" w:rsidP="000D1124">
      <w:pPr>
        <w:pStyle w:val="TableCaption"/>
        <w:rPr>
          <w:rFonts w:ascii="Times New Roman" w:hAnsi="Times New Roman" w:cs="Times New Roman"/>
          <w:color w:val="000000" w:themeColor="text1"/>
        </w:rPr>
      </w:pPr>
      <w:bookmarkStart w:id="137" w:name="_Toc481246766"/>
      <w:r w:rsidRPr="00965E03">
        <w:rPr>
          <w:rFonts w:ascii="Times New Roman" w:hAnsi="Times New Roman" w:cs="Times New Roman"/>
          <w:color w:val="000000" w:themeColor="text1"/>
        </w:rPr>
        <w:lastRenderedPageBreak/>
        <w:t>表</w:t>
      </w:r>
      <w:r w:rsidR="0099146A"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18</w:t>
      </w:r>
    </w:p>
    <w:p w14:paraId="7A16205F" w14:textId="77777777" w:rsidR="000D1124" w:rsidRPr="00965E03" w:rsidRDefault="002E74E3" w:rsidP="000D1124">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0D1124" w:rsidRPr="00965E03">
        <w:rPr>
          <w:rFonts w:ascii="Times New Roman" w:hAnsi="Times New Roman" w:cs="Times New Roman"/>
          <w:b/>
          <w:color w:val="000000" w:themeColor="text1"/>
        </w:rPr>
        <w:t>對於教學效能</w:t>
      </w:r>
      <w:r w:rsidR="000D1124" w:rsidRPr="00965E03">
        <w:rPr>
          <w:rFonts w:ascii="Times New Roman" w:hAnsi="Times New Roman" w:cs="Times New Roman"/>
          <w:b/>
          <w:color w:val="000000" w:themeColor="text1"/>
        </w:rPr>
        <w:t>-Collinearity Statistic (VIF)</w:t>
      </w:r>
      <w:bookmarkEnd w:id="137"/>
    </w:p>
    <w:tbl>
      <w:tblPr>
        <w:tblW w:w="4989" w:type="pct"/>
        <w:shd w:val="clear" w:color="auto" w:fill="FFFFFF" w:themeFill="background1"/>
        <w:tblCellMar>
          <w:left w:w="28" w:type="dxa"/>
          <w:right w:w="28" w:type="dxa"/>
        </w:tblCellMar>
        <w:tblLook w:val="04A0" w:firstRow="1" w:lastRow="0" w:firstColumn="1" w:lastColumn="0" w:noHBand="0" w:noVBand="1"/>
      </w:tblPr>
      <w:tblGrid>
        <w:gridCol w:w="2922"/>
        <w:gridCol w:w="2922"/>
        <w:gridCol w:w="2924"/>
      </w:tblGrid>
      <w:tr w:rsidR="000D1124" w:rsidRPr="00965E03" w14:paraId="5FED4ABC" w14:textId="77777777" w:rsidTr="00AB5780">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3DE4C676"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14:paraId="0C9E70B7"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3556D9C6"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0D1124" w:rsidRPr="00965E03" w14:paraId="194CA391" w14:textId="77777777" w:rsidTr="00AB5780">
        <w:trPr>
          <w:trHeight w:val="255"/>
        </w:trPr>
        <w:tc>
          <w:tcPr>
            <w:tcW w:w="1666" w:type="pct"/>
            <w:tcBorders>
              <w:top w:val="nil"/>
            </w:tcBorders>
            <w:shd w:val="clear" w:color="auto" w:fill="FFFFFF" w:themeFill="background1"/>
            <w:noWrap/>
            <w:vAlign w:val="center"/>
            <w:hideMark/>
          </w:tcPr>
          <w:p w14:paraId="2D58E4EA" w14:textId="77777777" w:rsidR="000D1124" w:rsidRPr="00965E03" w:rsidRDefault="002E74E3"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6" w:type="pct"/>
            <w:tcBorders>
              <w:top w:val="nil"/>
              <w:left w:val="nil"/>
            </w:tcBorders>
            <w:shd w:val="clear" w:color="auto" w:fill="FFFFFF" w:themeFill="background1"/>
            <w:noWrap/>
            <w:vAlign w:val="bottom"/>
            <w:hideMark/>
          </w:tcPr>
          <w:p w14:paraId="4652BDF3"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6F4DDE0E" w14:textId="77777777" w:rsidR="000D1124" w:rsidRPr="00965E03" w:rsidRDefault="00B869ED" w:rsidP="00AB5780">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1.000</w:t>
            </w:r>
          </w:p>
        </w:tc>
      </w:tr>
      <w:tr w:rsidR="000D1124" w:rsidRPr="00965E03" w14:paraId="160849CA" w14:textId="77777777" w:rsidTr="00AB5780">
        <w:trPr>
          <w:trHeight w:val="255"/>
        </w:trPr>
        <w:tc>
          <w:tcPr>
            <w:tcW w:w="1666" w:type="pct"/>
            <w:tcBorders>
              <w:top w:val="nil"/>
              <w:bottom w:val="single" w:sz="12" w:space="0" w:color="auto"/>
            </w:tcBorders>
            <w:shd w:val="clear" w:color="auto" w:fill="FFFFFF" w:themeFill="background1"/>
            <w:noWrap/>
            <w:vAlign w:val="center"/>
            <w:hideMark/>
          </w:tcPr>
          <w:p w14:paraId="2C2BBB7B" w14:textId="77777777" w:rsidR="000D1124" w:rsidRPr="00965E03" w:rsidRDefault="002E74E3"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6" w:type="pct"/>
            <w:tcBorders>
              <w:top w:val="nil"/>
              <w:left w:val="nil"/>
              <w:bottom w:val="single" w:sz="12" w:space="0" w:color="auto"/>
            </w:tcBorders>
            <w:shd w:val="clear" w:color="auto" w:fill="FFFFFF" w:themeFill="background1"/>
            <w:noWrap/>
            <w:vAlign w:val="bottom"/>
            <w:hideMark/>
          </w:tcPr>
          <w:p w14:paraId="24C4344D"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c>
          <w:tcPr>
            <w:tcW w:w="1667" w:type="pct"/>
            <w:tcBorders>
              <w:top w:val="nil"/>
              <w:left w:val="nil"/>
              <w:bottom w:val="single" w:sz="12" w:space="0" w:color="auto"/>
            </w:tcBorders>
            <w:shd w:val="clear" w:color="auto" w:fill="FFFFFF" w:themeFill="background1"/>
            <w:noWrap/>
            <w:vAlign w:val="bottom"/>
            <w:hideMark/>
          </w:tcPr>
          <w:p w14:paraId="161746EA"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r>
    </w:tbl>
    <w:p w14:paraId="51FFF9B6" w14:textId="77777777" w:rsidR="00E91DB2" w:rsidRDefault="00E91DB2" w:rsidP="006E171B">
      <w:pPr>
        <w:spacing w:line="360" w:lineRule="auto"/>
        <w:rPr>
          <w:rFonts w:ascii="Times New Roman" w:eastAsia="標楷體" w:hAnsi="Times New Roman" w:cs="Times New Roman"/>
          <w:color w:val="000000" w:themeColor="text1"/>
        </w:rPr>
      </w:pPr>
    </w:p>
    <w:p w14:paraId="5703887F" w14:textId="75D6F19D"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表</w:t>
      </w:r>
      <w:r w:rsidR="0099146A" w:rsidRPr="00965E03">
        <w:rPr>
          <w:rFonts w:ascii="Times New Roman" w:eastAsia="標楷體" w:hAnsi="Times New Roman" w:cs="Times New Roman" w:hint="eastAsia"/>
          <w:color w:val="000000" w:themeColor="text1"/>
        </w:rPr>
        <w:t>4-</w:t>
      </w:r>
      <w:r w:rsidR="006A15E6" w:rsidRPr="00965E03">
        <w:rPr>
          <w:rFonts w:ascii="Times New Roman" w:eastAsia="標楷體" w:hAnsi="Times New Roman" w:cs="Times New Roman" w:hint="eastAsia"/>
          <w:color w:val="000000" w:themeColor="text1"/>
        </w:rPr>
        <w:t>19</w:t>
      </w:r>
    </w:p>
    <w:p w14:paraId="3D98603B" w14:textId="77777777"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對於教學效能</w:t>
      </w:r>
      <w:r w:rsidRPr="00965E03">
        <w:rPr>
          <w:rFonts w:ascii="Times New Roman" w:eastAsia="標楷體" w:hAnsi="Times New Roman" w:cs="Times New Roman"/>
          <w:b/>
          <w:color w:val="000000" w:themeColor="text1"/>
        </w:rPr>
        <w:t>-</w:t>
      </w:r>
      <w:r w:rsidRPr="00965E03">
        <w:rPr>
          <w:rFonts w:ascii="Times New Roman" w:eastAsia="標楷體" w:hAnsi="Times New Roman" w:cs="Times New Roman" w:hint="eastAsia"/>
          <w:b/>
          <w:color w:val="000000" w:themeColor="text1"/>
        </w:rPr>
        <w:t xml:space="preserve">SRMR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6E171B" w:rsidRPr="00965E03" w14:paraId="243B0DB1" w14:textId="77777777" w:rsidTr="00646948">
        <w:trPr>
          <w:trHeight w:val="608"/>
        </w:trPr>
        <w:tc>
          <w:tcPr>
            <w:tcW w:w="5000" w:type="pct"/>
            <w:tcBorders>
              <w:top w:val="single" w:sz="12" w:space="0" w:color="auto"/>
            </w:tcBorders>
            <w:shd w:val="clear" w:color="auto" w:fill="auto"/>
            <w:noWrap/>
            <w:vAlign w:val="bottom"/>
            <w:hideMark/>
          </w:tcPr>
          <w:p w14:paraId="19B08716" w14:textId="77777777" w:rsidR="006E171B" w:rsidRPr="00965E03" w:rsidRDefault="006E171B" w:rsidP="00E00F78">
            <w:pPr>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
                <w:color w:val="000000" w:themeColor="text1"/>
              </w:rPr>
              <w:t>SRMR Composite Factor Model</w:t>
            </w:r>
          </w:p>
        </w:tc>
      </w:tr>
      <w:tr w:rsidR="006E171B" w:rsidRPr="00965E03" w14:paraId="0C462665" w14:textId="77777777" w:rsidTr="00646948">
        <w:trPr>
          <w:trHeight w:val="638"/>
        </w:trPr>
        <w:tc>
          <w:tcPr>
            <w:tcW w:w="5000" w:type="pct"/>
            <w:tcBorders>
              <w:bottom w:val="single" w:sz="12" w:space="0" w:color="auto"/>
            </w:tcBorders>
            <w:shd w:val="clear" w:color="auto" w:fill="auto"/>
            <w:noWrap/>
            <w:vAlign w:val="bottom"/>
          </w:tcPr>
          <w:p w14:paraId="088909B5" w14:textId="77777777" w:rsidR="006E171B" w:rsidRPr="00965E03" w:rsidRDefault="006E171B" w:rsidP="00E00F7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0.053</w:t>
            </w:r>
          </w:p>
        </w:tc>
      </w:tr>
      <w:tr w:rsidR="00E00F78" w14:paraId="4EE8E1A0" w14:textId="77777777" w:rsidTr="00646948">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62FAE9D1" w14:textId="77777777" w:rsidR="00E00F78" w:rsidRDefault="00E00F78" w:rsidP="00E00F78">
            <w:pPr>
              <w:widowControl/>
              <w:rPr>
                <w:rFonts w:ascii="Times New Roman" w:eastAsia="標楷體" w:hAnsi="Times New Roman" w:cs="Times New Roman"/>
                <w:b/>
                <w:bCs/>
                <w:color w:val="000000" w:themeColor="text1"/>
                <w:kern w:val="52"/>
                <w:sz w:val="36"/>
                <w:szCs w:val="52"/>
              </w:rPr>
            </w:pPr>
          </w:p>
        </w:tc>
      </w:tr>
    </w:tbl>
    <w:p w14:paraId="7A3BA8A9" w14:textId="77777777" w:rsidR="000D1124" w:rsidRPr="00965E03" w:rsidRDefault="000D1124" w:rsidP="000D1124">
      <w:pPr>
        <w:widowControl/>
        <w:rPr>
          <w:rFonts w:ascii="Times New Roman" w:eastAsia="標楷體" w:hAnsi="Times New Roman" w:cs="Times New Roman"/>
          <w:b/>
          <w:bCs/>
          <w:color w:val="000000" w:themeColor="text1"/>
          <w:kern w:val="52"/>
          <w:sz w:val="36"/>
          <w:szCs w:val="52"/>
        </w:rPr>
      </w:pPr>
    </w:p>
    <w:p w14:paraId="5DC24F8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272033B"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6AF2945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7731F0B9"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51ECEA9C"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8F130D3"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7EAD370"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209B1D9" w14:textId="77777777" w:rsidR="00CD59A6" w:rsidRPr="00965E03" w:rsidRDefault="00CD59A6" w:rsidP="000D1124">
      <w:pPr>
        <w:widowControl/>
        <w:rPr>
          <w:rFonts w:ascii="Times New Roman" w:eastAsia="標楷體" w:hAnsi="Times New Roman" w:cs="Times New Roman"/>
          <w:b/>
          <w:bCs/>
          <w:color w:val="000000" w:themeColor="text1"/>
          <w:kern w:val="52"/>
          <w:sz w:val="36"/>
          <w:szCs w:val="52"/>
        </w:rPr>
      </w:pPr>
    </w:p>
    <w:p w14:paraId="01862442" w14:textId="77777777" w:rsidR="008B219D" w:rsidRPr="00E826D9" w:rsidRDefault="008B219D" w:rsidP="00E826D9">
      <w:bookmarkStart w:id="138" w:name="_Toc509189426"/>
    </w:p>
    <w:p w14:paraId="65414030" w14:textId="77777777" w:rsidR="008B219D" w:rsidRPr="00E826D9" w:rsidRDefault="008B219D" w:rsidP="00E826D9"/>
    <w:p w14:paraId="5C328E40" w14:textId="77777777" w:rsidR="008B219D" w:rsidRPr="00E826D9" w:rsidRDefault="008B219D" w:rsidP="00E826D9"/>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0"/>
      <w:bookmarkEnd w:id="101"/>
      <w:bookmarkEnd w:id="138"/>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9" w:name="_Toc452919643"/>
      <w:bookmarkStart w:id="140" w:name="_Toc481246714"/>
      <w:bookmarkStart w:id="141" w:name="_Toc509189427"/>
      <w:r w:rsidRPr="00965E03">
        <w:rPr>
          <w:rFonts w:ascii="Times New Roman" w:hAnsi="Times New Roman" w:cs="Times New Roman"/>
          <w:b/>
          <w:color w:val="000000" w:themeColor="text1"/>
          <w:sz w:val="32"/>
          <w:szCs w:val="32"/>
        </w:rPr>
        <w:t>第一節　結論</w:t>
      </w:r>
      <w:bookmarkEnd w:id="139"/>
      <w:bookmarkEnd w:id="140"/>
      <w:bookmarkEnd w:id="141"/>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2" w:name="_Toc321134920"/>
      <w:bookmarkStart w:id="143" w:name="_Toc321167205"/>
      <w:bookmarkStart w:id="144"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2"/>
      <w:bookmarkEnd w:id="143"/>
      <w:bookmarkEnd w:id="144"/>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5"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45"/>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46"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46"/>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47" w:name="_Hlk508973522"/>
      <w:r w:rsidRPr="00965E03">
        <w:rPr>
          <w:rFonts w:ascii="Times New Roman" w:eastAsia="標楷體" w:hAnsi="Times New Roman" w:cs="Times New Roman" w:hint="eastAsia"/>
          <w:color w:val="000000" w:themeColor="text1"/>
          <w:kern w:val="0"/>
        </w:rPr>
        <w:t>由研究結果得知，</w:t>
      </w:r>
      <w:bookmarkEnd w:id="147"/>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8" w:name="_Toc321135012"/>
      <w:bookmarkStart w:id="149" w:name="_Toc321167297"/>
      <w:bookmarkStart w:id="150"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8"/>
      <w:bookmarkEnd w:id="149"/>
      <w:bookmarkEnd w:id="150"/>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1" w:name="_Hlk508885962"/>
      <w:r w:rsidRPr="00965E03">
        <w:rPr>
          <w:rFonts w:ascii="Times New Roman" w:eastAsia="標楷體" w:hAnsi="Times New Roman" w:cs="Times New Roman"/>
          <w:b/>
          <w:color w:val="000000" w:themeColor="text1"/>
          <w:kern w:val="0"/>
        </w:rPr>
        <w:t>與「教學計畫與策略」</w:t>
      </w:r>
      <w:bookmarkStart w:id="152" w:name="_Hlk508909365"/>
      <w:r w:rsidRPr="00965E03">
        <w:rPr>
          <w:rFonts w:ascii="標楷體" w:eastAsia="標楷體" w:hAnsi="標楷體" w:cs="Times New Roman" w:hint="eastAsia"/>
          <w:b/>
          <w:color w:val="000000" w:themeColor="text1"/>
          <w:kern w:val="0"/>
        </w:rPr>
        <w:t>、</w:t>
      </w:r>
      <w:bookmarkStart w:id="153"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2"/>
      <w:bookmarkEnd w:id="153"/>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51"/>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4"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4"/>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5"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55"/>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56"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57" w:name="_Toc481246715"/>
      <w:bookmarkStart w:id="158" w:name="_Toc509189428"/>
      <w:r w:rsidRPr="00965E03">
        <w:rPr>
          <w:rFonts w:ascii="Times New Roman" w:hAnsi="Times New Roman" w:cs="Times New Roman"/>
          <w:b/>
          <w:color w:val="000000" w:themeColor="text1"/>
          <w:sz w:val="32"/>
          <w:szCs w:val="32"/>
        </w:rPr>
        <w:lastRenderedPageBreak/>
        <w:t>第二節　建議</w:t>
      </w:r>
      <w:bookmarkEnd w:id="156"/>
      <w:bookmarkEnd w:id="157"/>
      <w:bookmarkEnd w:id="158"/>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9" w:name="_Toc481246716"/>
      <w:bookmarkStart w:id="160" w:name="_Toc509189429"/>
      <w:bookmarkStart w:id="161" w:name="_Toc481246717"/>
      <w:bookmarkStart w:id="162" w:name="_Toc509189430"/>
      <w:bookmarkEnd w:id="102"/>
      <w:r w:rsidRPr="00965E03">
        <w:rPr>
          <w:rFonts w:ascii="Times New Roman" w:hAnsi="Times New Roman" w:cs="Times New Roman"/>
          <w:b/>
          <w:color w:val="000000" w:themeColor="text1"/>
          <w:sz w:val="32"/>
          <w:szCs w:val="28"/>
        </w:rPr>
        <w:t>參考文獻</w:t>
      </w:r>
      <w:bookmarkEnd w:id="159"/>
      <w:bookmarkEnd w:id="160"/>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C82BE0" w:rsidP="005C5A95">
      <w:pPr>
        <w:spacing w:line="360" w:lineRule="auto"/>
        <w:ind w:left="425" w:right="176" w:hangingChars="177" w:hanging="425"/>
        <w:rPr>
          <w:rFonts w:ascii="Times New Roman" w:eastAsia="標楷體" w:hAnsi="Times New Roman" w:cs="Times New Roman"/>
          <w:b/>
          <w:color w:val="000000" w:themeColor="text1"/>
          <w:kern w:val="0"/>
        </w:rPr>
      </w:pPr>
      <w:hyperlink r:id="rId34"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5"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C82BE0" w:rsidP="005C5A95">
      <w:pPr>
        <w:spacing w:line="360" w:lineRule="auto"/>
        <w:ind w:left="425" w:right="176" w:hangingChars="177" w:hanging="425"/>
        <w:rPr>
          <w:rFonts w:ascii="Times New Roman" w:eastAsia="標楷體" w:hAnsi="Times New Roman" w:cs="Times New Roman"/>
          <w:color w:val="000000" w:themeColor="text1"/>
          <w:kern w:val="0"/>
        </w:rPr>
      </w:pPr>
      <w:hyperlink r:id="rId36"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7"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63"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63"/>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C82BE0" w:rsidP="005C5A95">
      <w:pPr>
        <w:spacing w:line="360" w:lineRule="auto"/>
        <w:ind w:left="425" w:right="176" w:hangingChars="177" w:hanging="425"/>
        <w:rPr>
          <w:rFonts w:ascii="Times New Roman" w:eastAsia="標楷體" w:hAnsi="Times New Roman" w:cs="Times New Roman"/>
          <w:color w:val="000000" w:themeColor="text1"/>
          <w:kern w:val="0"/>
        </w:rPr>
      </w:pPr>
      <w:hyperlink r:id="rId38"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9"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C82BE0" w:rsidP="005C5A95">
      <w:pPr>
        <w:pStyle w:val="ab"/>
        <w:spacing w:line="360" w:lineRule="auto"/>
        <w:ind w:left="496" w:right="403" w:hangingChars="177" w:hanging="496"/>
        <w:rPr>
          <w:rFonts w:ascii="Times New Roman" w:hAnsi="Times New Roman" w:cs="Times New Roman"/>
          <w:kern w:val="0"/>
          <w:sz w:val="24"/>
        </w:rPr>
      </w:pPr>
      <w:hyperlink r:id="rId40"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41"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42">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3"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C82BE0"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4"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5"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6"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7"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C82BE0" w:rsidP="005C5A95">
      <w:pPr>
        <w:spacing w:line="360" w:lineRule="auto"/>
        <w:ind w:left="425" w:right="176" w:hangingChars="177" w:hanging="425"/>
        <w:rPr>
          <w:rFonts w:ascii="Times New Roman" w:eastAsia="標楷體" w:hAnsi="Times New Roman" w:cs="Times New Roman"/>
          <w:color w:val="000000" w:themeColor="text1"/>
          <w:kern w:val="0"/>
        </w:rPr>
      </w:pPr>
      <w:hyperlink r:id="rId48"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9"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C82BE0" w:rsidP="005C5A95">
      <w:pPr>
        <w:spacing w:line="360" w:lineRule="auto"/>
        <w:ind w:leftChars="1" w:left="566" w:hangingChars="235" w:hanging="564"/>
        <w:rPr>
          <w:rFonts w:ascii="Times New Roman" w:eastAsia="標楷體" w:hAnsi="Times New Roman" w:cs="Times New Roman"/>
          <w:color w:val="000000" w:themeColor="text1"/>
          <w:kern w:val="0"/>
        </w:rPr>
      </w:pPr>
      <w:hyperlink r:id="rId50"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C82BE0" w:rsidP="005C5A95">
      <w:pPr>
        <w:spacing w:line="360" w:lineRule="auto"/>
        <w:ind w:left="425" w:right="176" w:hangingChars="177" w:hanging="425"/>
        <w:rPr>
          <w:rFonts w:ascii="Times New Roman" w:eastAsia="標楷體" w:hAnsi="Times New Roman" w:cs="Times New Roman"/>
          <w:b/>
          <w:color w:val="000000" w:themeColor="text1"/>
          <w:kern w:val="0"/>
        </w:rPr>
      </w:pPr>
      <w:hyperlink r:id="rId51"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52"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64"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64"/>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C82BE0" w:rsidP="005C5A95">
      <w:pPr>
        <w:spacing w:line="360" w:lineRule="auto"/>
        <w:ind w:left="425" w:right="176" w:hangingChars="177" w:hanging="425"/>
        <w:rPr>
          <w:rFonts w:ascii="Times New Roman" w:eastAsia="標楷體" w:hAnsi="Times New Roman" w:cs="Times New Roman"/>
          <w:b/>
          <w:color w:val="000000" w:themeColor="text1"/>
          <w:kern w:val="0"/>
        </w:rPr>
      </w:pPr>
      <w:hyperlink r:id="rId53"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65" w:name="_Hlk511133113"/>
      <w:r w:rsidRPr="00965E03">
        <w:rPr>
          <w:color w:val="000000" w:themeColor="text1"/>
        </w:rPr>
        <w:t xml:space="preserve"> </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4" w:tgtFrame="_blank" w:history="1">
        <w:r w:rsidRPr="00965E03">
          <w:rPr>
            <w:rFonts w:ascii="Times New Roman" w:eastAsia="標楷體" w:hAnsi="Times New Roman" w:cs="Times New Roman" w:hint="eastAsia"/>
            <w:color w:val="000000" w:themeColor="text1"/>
            <w:kern w:val="0"/>
          </w:rPr>
          <w:t>10.4236/ce.2016.73049</w:t>
        </w:r>
      </w:hyperlink>
      <w:bookmarkEnd w:id="165"/>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CE1BC6" w:rsidRPr="00965E03">
        <w:rPr>
          <w:rFonts w:ascii="Times New Roman" w:eastAsia="標楷體" w:hAnsi="Times New Roman" w:cs="Times New Roman"/>
          <w:color w:val="000000" w:themeColor="text1"/>
          <w:kern w:val="0"/>
        </w:rPr>
        <w:t>doi:</w:t>
      </w:r>
      <w:r w:rsidR="00CE1BC6" w:rsidRPr="00CE1BC6">
        <w:t xml:space="preserve"> </w:t>
      </w:r>
      <w:hyperlink r:id="rId55"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5C5A95" w:rsidRPr="00965E03">
        <w:rPr>
          <w:rFonts w:ascii="Times New Roman" w:eastAsia="標楷體" w:hAnsi="Times New Roman" w:cs="Times New Roman"/>
          <w:color w:val="000000" w:themeColor="text1"/>
          <w:kern w:val="0"/>
        </w:rPr>
        <w:t>doi:</w:t>
      </w:r>
      <w:r w:rsidR="005C5A95" w:rsidRPr="00965E03">
        <w:rPr>
          <w:color w:val="000000" w:themeColor="text1"/>
        </w:rPr>
        <w:t xml:space="preserve"> </w:t>
      </w:r>
      <w:hyperlink r:id="rId56"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297-316</w:t>
      </w:r>
      <w:r w:rsidRPr="00965E03">
        <w:rPr>
          <w:rFonts w:ascii="Times New Roman" w:hAnsi="Times New Roman" w:cs="Times New Roman"/>
          <w:color w:val="000000" w:themeColor="text1"/>
        </w:rPr>
        <w:t>.</w:t>
      </w:r>
      <w:r w:rsidR="000B4A49" w:rsidRPr="00965E03">
        <w:rPr>
          <w:color w:val="000000" w:themeColor="text1"/>
        </w:rPr>
        <w:t xml:space="preserve"> </w:t>
      </w:r>
      <w:r w:rsidR="000B4A49" w:rsidRPr="00965E03">
        <w:rPr>
          <w:rFonts w:ascii="Times New Roman" w:eastAsia="標楷體" w:hAnsi="Times New Roman" w:cs="Times New Roman"/>
          <w:color w:val="000000" w:themeColor="text1"/>
          <w:kern w:val="0"/>
        </w:rPr>
        <w:t>doi:</w:t>
      </w:r>
      <w:hyperlink r:id="rId57"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Erozkan, A.(2013).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 ERIC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66" w:name="_Hlk511133709"/>
      <w:r w:rsidRPr="00965E03">
        <w:rPr>
          <w:rFonts w:ascii="Times New Roman" w:hAnsi="Times New Roman" w:cs="Times New Roman"/>
          <w:color w:val="000000" w:themeColor="text1"/>
        </w:rPr>
        <w:t xml:space="preserve"> &amp;</w:t>
      </w:r>
      <w:bookmarkEnd w:id="166"/>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8"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 xml:space="preserve">ata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(2), 182-209. doi: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doi:10.1007/BF02291575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Paper presented to the instructional development division at the Speech Communication Association annual convention. Miami, FL. ( ERIC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14:paraId="0F198394" w14:textId="11347C37" w:rsidR="00CA6838" w:rsidRPr="00CA6838" w:rsidRDefault="005545A1" w:rsidP="00CA6838">
      <w:pPr>
        <w:pStyle w:val="1"/>
        <w:ind w:firstLine="0"/>
        <w:jc w:val="left"/>
        <w:rPr>
          <w:rFonts w:ascii="Times New Roman" w:hAnsi="Times New Roman" w:cs="Times New Roman"/>
          <w:color w:val="000000" w:themeColor="text1"/>
        </w:rPr>
      </w:pPr>
      <w:r w:rsidRPr="00965E03">
        <w:rPr>
          <w:rFonts w:ascii="Times New Roman" w:hAnsi="Times New Roman" w:cs="Times New Roman"/>
          <w:color w:val="000000" w:themeColor="text1"/>
        </w:rPr>
        <w:t>附錄一：</w:t>
      </w:r>
      <w:r w:rsidRPr="00965E03">
        <w:rPr>
          <w:rFonts w:ascii="Times New Roman" w:hAnsi="Times New Roman" w:cs="Times New Roman" w:hint="eastAsia"/>
          <w:color w:val="000000" w:themeColor="text1"/>
        </w:rPr>
        <w:t>人際溝通能力</w:t>
      </w:r>
      <w:r w:rsidR="00C2391E" w:rsidRPr="00965E03">
        <w:rPr>
          <w:rFonts w:ascii="Times New Roman" w:hAnsi="Times New Roman" w:cs="Times New Roman"/>
          <w:color w:val="000000" w:themeColor="text1"/>
        </w:rPr>
        <w:t>量表同意書</w:t>
      </w:r>
      <w:bookmarkEnd w:id="161"/>
      <w:bookmarkEnd w:id="162"/>
    </w:p>
    <w:p w14:paraId="1B3E36DE" w14:textId="59DE3331" w:rsidR="00C2391E" w:rsidRPr="00965E03" w:rsidRDefault="00807D00" w:rsidP="00CA6838">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noProof/>
          <w:color w:val="000000" w:themeColor="text1"/>
          <w:kern w:val="0"/>
        </w:rPr>
        <w:drawing>
          <wp:inline distT="0" distB="0" distL="0" distR="0" wp14:anchorId="26266620" wp14:editId="2A28A561">
            <wp:extent cx="5572924" cy="7877175"/>
            <wp:effectExtent l="0" t="0" r="8890" b="0"/>
            <wp:docPr id="1" name="圖片 1" descr="E:\開始寫論文\問卷\問卷同意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開始寫論文\問卷\問卷同意書1.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74597" cy="7879540"/>
                    </a:xfrm>
                    <a:prstGeom prst="rect">
                      <a:avLst/>
                    </a:prstGeom>
                    <a:noFill/>
                    <a:ln>
                      <a:noFill/>
                    </a:ln>
                  </pic:spPr>
                </pic:pic>
              </a:graphicData>
            </a:graphic>
          </wp:inline>
        </w:drawing>
      </w:r>
    </w:p>
    <w:p w14:paraId="3CCB9A2C" w14:textId="77777777" w:rsidR="00DC71E9" w:rsidRPr="00965E03" w:rsidRDefault="00DC71E9" w:rsidP="00DC71E9">
      <w:pPr>
        <w:pStyle w:val="1"/>
        <w:ind w:firstLine="0"/>
        <w:jc w:val="left"/>
        <w:rPr>
          <w:rFonts w:ascii="Times New Roman" w:hAnsi="Times New Roman" w:cs="Times New Roman"/>
          <w:color w:val="000000" w:themeColor="text1"/>
        </w:rPr>
      </w:pPr>
      <w:bookmarkStart w:id="167" w:name="_Toc509189431"/>
      <w:bookmarkStart w:id="168" w:name="_Toc481246718"/>
      <w:r w:rsidRPr="00965E03">
        <w:rPr>
          <w:rFonts w:ascii="Times New Roman" w:hAnsi="Times New Roman" w:cs="Times New Roman"/>
          <w:color w:val="000000" w:themeColor="text1"/>
        </w:rPr>
        <w:lastRenderedPageBreak/>
        <w:t>附錄二：教學效能量表同意書</w:t>
      </w:r>
      <w:bookmarkEnd w:id="167"/>
    </w:p>
    <w:p w14:paraId="69E65450" w14:textId="77777777" w:rsidR="00DC71E9" w:rsidRPr="00965E03" w:rsidRDefault="00807D00" w:rsidP="00DC71E9">
      <w:pPr>
        <w:rPr>
          <w:color w:val="000000" w:themeColor="text1"/>
        </w:rPr>
      </w:pPr>
      <w:r w:rsidRPr="00965E03">
        <w:rPr>
          <w:noProof/>
          <w:color w:val="000000" w:themeColor="text1"/>
        </w:rPr>
        <w:drawing>
          <wp:inline distT="0" distB="0" distL="0" distR="0" wp14:anchorId="745D4636" wp14:editId="395B8CDD">
            <wp:extent cx="5561888" cy="7861577"/>
            <wp:effectExtent l="0" t="0" r="1270" b="6350"/>
            <wp:docPr id="2" name="圖片 2" descr="E:\開始寫論文\問卷\問卷同意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開始寫論文\問卷\問卷同意書2.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63665" cy="7864089"/>
                    </a:xfrm>
                    <a:prstGeom prst="rect">
                      <a:avLst/>
                    </a:prstGeom>
                    <a:noFill/>
                    <a:ln>
                      <a:noFill/>
                    </a:ln>
                  </pic:spPr>
                </pic:pic>
              </a:graphicData>
            </a:graphic>
          </wp:inline>
        </w:drawing>
      </w:r>
    </w:p>
    <w:p w14:paraId="443D6218" w14:textId="77777777" w:rsidR="00CF2113" w:rsidRPr="00965E03" w:rsidRDefault="00CF2113" w:rsidP="00DC71E9">
      <w:pPr>
        <w:rPr>
          <w:color w:val="000000" w:themeColor="text1"/>
        </w:rPr>
      </w:pPr>
    </w:p>
    <w:p w14:paraId="01E9152E" w14:textId="2E05E104" w:rsidR="00DC71E9" w:rsidRPr="00965E03" w:rsidRDefault="00DC71E9" w:rsidP="00FA7A90">
      <w:pPr>
        <w:pStyle w:val="1"/>
        <w:ind w:firstLine="0"/>
        <w:jc w:val="left"/>
        <w:rPr>
          <w:rFonts w:ascii="Times New Roman" w:hAnsi="Times New Roman" w:cs="Times New Roman"/>
          <w:color w:val="000000" w:themeColor="text1"/>
        </w:rPr>
      </w:pPr>
      <w:bookmarkStart w:id="169" w:name="_Toc509189432"/>
      <w:r w:rsidRPr="00965E03">
        <w:rPr>
          <w:rFonts w:ascii="Times New Roman" w:hAnsi="Times New Roman" w:cs="Times New Roman" w:hint="eastAsia"/>
          <w:color w:val="000000" w:themeColor="text1"/>
        </w:rPr>
        <w:lastRenderedPageBreak/>
        <w:t>附錄三</w:t>
      </w:r>
      <w:r w:rsidRPr="00965E03">
        <w:rPr>
          <w:rFonts w:hAnsi="標楷體" w:cs="Times New Roman"/>
          <w:color w:val="000000" w:themeColor="text1"/>
          <w:szCs w:val="28"/>
        </w:rPr>
        <w:t>：</w:t>
      </w:r>
      <w:r w:rsidRPr="00965E03">
        <w:rPr>
          <w:rFonts w:hAnsi="標楷體" w:hint="eastAsia"/>
          <w:color w:val="000000" w:themeColor="text1"/>
          <w:szCs w:val="28"/>
        </w:rPr>
        <w:t>「新竹地區公立幼兒園教保服務人員人際溝通能力與教學效能之研究」問卷</w:t>
      </w:r>
      <w:bookmarkEnd w:id="169"/>
    </w:p>
    <w:bookmarkEnd w:id="168"/>
    <w:p w14:paraId="65DE2CBF"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敬愛的老師您好：</w:t>
      </w:r>
    </w:p>
    <w:p w14:paraId="17678D95"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首先感謝您的參與及協助，本問卷的主要目的是為了探討關於新竹地區公立幼兒園教保服務人員人際溝通能力與教學效能之相關情形，特懇請您撥冗填答。本問卷採不記名方式填答，請您依個人感受填答，結果僅供學術研究之用，內容絕對保密，請安心填答，並請於填妥後交由貴園負責人寄回。對於您在百忙之中的協助在此致上十二萬分的謝意。誠摯的感謝您！</w:t>
      </w:r>
    </w:p>
    <w:p w14:paraId="7AAF50B6"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w:t>
      </w:r>
    </w:p>
    <w:p w14:paraId="32B8502D"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健康順心</w:t>
      </w:r>
    </w:p>
    <w:p w14:paraId="63E8A424"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銘傳大學教育研究所</w:t>
      </w:r>
    </w:p>
    <w:p w14:paraId="6EEDD21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研究生：馬慧勳敬上</w:t>
      </w:r>
    </w:p>
    <w:p w14:paraId="34A1B47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指導教授：周子敬博士</w:t>
      </w:r>
    </w:p>
    <w:p w14:paraId="3A9519AA" w14:textId="77777777" w:rsidR="00DC71E9" w:rsidRPr="00965E03" w:rsidRDefault="00DC71E9" w:rsidP="00DC71E9">
      <w:pPr>
        <w:autoSpaceDE w:val="0"/>
        <w:autoSpaceDN w:val="0"/>
        <w:adjustRightInd w:val="0"/>
        <w:spacing w:line="440" w:lineRule="exact"/>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t>【第一部分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基本資料】</w:t>
      </w:r>
    </w:p>
    <w:p w14:paraId="05065FD6" w14:textId="77777777" w:rsidR="00DC71E9" w:rsidRPr="00965E03" w:rsidRDefault="00DC71E9" w:rsidP="00DC71E9">
      <w:pPr>
        <w:autoSpaceDE w:val="0"/>
        <w:autoSpaceDN w:val="0"/>
        <w:adjustRightInd w:val="0"/>
        <w:spacing w:line="44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【填答說明】請在適當的</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內打</w:t>
      </w:r>
      <w:r w:rsidRPr="00965E03">
        <w:rPr>
          <w:rFonts w:ascii="Times New Roman" w:eastAsia="標楷體" w:hAnsi="Times New Roman" w:cs="Times New Roman" w:hint="eastAsia"/>
          <w:color w:val="000000" w:themeColor="text1"/>
          <w:kern w:val="0"/>
        </w:rPr>
        <w:sym w:font="Wingdings 2" w:char="F050"/>
      </w:r>
    </w:p>
    <w:p w14:paraId="60973662"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性別</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女</w:t>
      </w:r>
    </w:p>
    <w:p w14:paraId="240E3CCC"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年齡</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hint="eastAsia"/>
          <w:color w:val="000000" w:themeColor="text1"/>
          <w:kern w:val="0"/>
        </w:rPr>
        <w:t>歲</w:t>
      </w:r>
    </w:p>
    <w:p w14:paraId="513F26DD" w14:textId="77777777" w:rsidR="00DC71E9" w:rsidRPr="00965E03" w:rsidRDefault="00DC71E9" w:rsidP="00DC71E9">
      <w:pPr>
        <w:tabs>
          <w:tab w:val="left" w:pos="3402"/>
        </w:tabs>
        <w:autoSpaceDE w:val="0"/>
        <w:autoSpaceDN w:val="0"/>
        <w:adjustRightInd w:val="0"/>
        <w:spacing w:line="480" w:lineRule="atLeast"/>
        <w:ind w:leftChars="-59" w:left="-142" w:firstLineChars="848" w:firstLine="152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以上</w:t>
      </w:r>
    </w:p>
    <w:p w14:paraId="7EC2D46F"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婚姻狀況：</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未婚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已婚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其它</w:t>
      </w:r>
    </w:p>
    <w:p w14:paraId="135C9299"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最高學歷：</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非本科系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p>
    <w:p w14:paraId="6170BD30" w14:textId="77777777" w:rsidR="00DC71E9" w:rsidRPr="00965E03" w:rsidRDefault="00DC71E9" w:rsidP="00DC71E9">
      <w:pPr>
        <w:autoSpaceDE w:val="0"/>
        <w:autoSpaceDN w:val="0"/>
        <w:adjustRightInd w:val="0"/>
        <w:spacing w:line="480" w:lineRule="atLeast"/>
        <w:ind w:firstLineChars="770" w:firstLine="138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教育大學</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師院</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幼教系</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學士後教育師資學分班</w:t>
      </w:r>
    </w:p>
    <w:p w14:paraId="3D16D0D3" w14:textId="77777777" w:rsidR="00DC71E9" w:rsidRPr="00965E03" w:rsidRDefault="00DC71E9" w:rsidP="00DC71E9">
      <w:pPr>
        <w:autoSpaceDE w:val="0"/>
        <w:autoSpaceDN w:val="0"/>
        <w:adjustRightInd w:val="0"/>
        <w:spacing w:line="480" w:lineRule="atLeast"/>
        <w:ind w:firstLineChars="23" w:firstLine="41"/>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一般大學或幼保系畢業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二年制幼師科</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請說明</w:t>
      </w:r>
      <w:r w:rsidRPr="00965E03">
        <w:rPr>
          <w:rFonts w:ascii="Times New Roman" w:eastAsia="標楷體" w:hAnsi="Times New Roman" w:cs="Times New Roman" w:hint="eastAsia"/>
          <w:color w:val="000000" w:themeColor="text1"/>
          <w:kern w:val="0"/>
          <w:sz w:val="18"/>
          <w:szCs w:val="18"/>
        </w:rPr>
        <w:t>）</w:t>
      </w:r>
    </w:p>
    <w:p w14:paraId="2F560831" w14:textId="77777777" w:rsidR="00DC71E9" w:rsidRPr="00965E03" w:rsidRDefault="00DC71E9" w:rsidP="00DC71E9">
      <w:pPr>
        <w:tabs>
          <w:tab w:val="left" w:pos="1560"/>
        </w:tabs>
        <w:autoSpaceDE w:val="0"/>
        <w:autoSpaceDN w:val="0"/>
        <w:adjustRightInd w:val="0"/>
        <w:spacing w:line="480" w:lineRule="atLeast"/>
        <w:rPr>
          <w:rFonts w:ascii="標楷體" w:eastAsia="標楷體" w:hAnsi="標楷體" w:cs="Times New Roman"/>
          <w:color w:val="000000" w:themeColor="text1"/>
          <w:kern w:val="0"/>
          <w:szCs w:val="24"/>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教學年資：</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□6-10</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p w14:paraId="12851BF7" w14:textId="77777777" w:rsidR="00DC71E9" w:rsidRPr="00965E03" w:rsidRDefault="00DC71E9" w:rsidP="00DC71E9">
      <w:pPr>
        <w:pStyle w:val="ab"/>
        <w:tabs>
          <w:tab w:val="left" w:pos="1418"/>
          <w:tab w:val="left" w:pos="1560"/>
          <w:tab w:val="left" w:pos="8364"/>
        </w:tabs>
        <w:spacing w:before="23" w:line="276" w:lineRule="auto"/>
        <w:ind w:firstLineChars="29" w:firstLine="70"/>
        <w:jc w:val="left"/>
        <w:rPr>
          <w:rFonts w:ascii="標楷體" w:hAnsi="標楷體" w:cs="Times New Roman"/>
          <w:color w:val="000000" w:themeColor="text1"/>
          <w:kern w:val="0"/>
          <w:sz w:val="24"/>
          <w:szCs w:val="24"/>
        </w:rPr>
      </w:pPr>
      <w:r w:rsidRPr="00965E03">
        <w:rPr>
          <w:rFonts w:ascii="標楷體" w:hAnsi="標楷體" w:cs="Times New Roman" w:hint="eastAsia"/>
          <w:color w:val="000000" w:themeColor="text1"/>
          <w:kern w:val="0"/>
          <w:sz w:val="24"/>
          <w:szCs w:val="24"/>
        </w:rPr>
        <w:t xml:space="preserve">           </w:t>
      </w:r>
      <w:r w:rsidRPr="00965E03">
        <w:rPr>
          <w:rFonts w:ascii="Times New Roman" w:hAnsi="Times New Roman" w:cs="Times New Roman" w:hint="eastAsia"/>
          <w:color w:val="000000" w:themeColor="text1"/>
          <w:kern w:val="0"/>
          <w:sz w:val="18"/>
          <w:szCs w:val="18"/>
        </w:rPr>
        <w:t>5</w:t>
      </w:r>
      <w:r w:rsidRPr="00965E03">
        <w:rPr>
          <w:rFonts w:ascii="Times New Roman" w:hAnsi="Times New Roman" w:cs="Times New Roman"/>
          <w:color w:val="000000" w:themeColor="text1"/>
          <w:kern w:val="0"/>
          <w:sz w:val="18"/>
          <w:szCs w:val="18"/>
        </w:rPr>
        <w:t>.</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21-25</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18"/>
          <w:szCs w:val="18"/>
        </w:rPr>
        <w:t>6.</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26-30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hint="eastAsia"/>
          <w:color w:val="000000" w:themeColor="text1"/>
          <w:kern w:val="0"/>
          <w:sz w:val="18"/>
          <w:szCs w:val="18"/>
        </w:rPr>
        <w:t>7.</w:t>
      </w:r>
      <w:r w:rsidRPr="00965E03">
        <w:rPr>
          <w:rFonts w:ascii="Times New Roman" w:hAnsi="Times New Roman" w:cs="Times New Roman"/>
          <w:color w:val="000000" w:themeColor="text1"/>
          <w:kern w:val="0"/>
          <w:sz w:val="24"/>
          <w:szCs w:val="24"/>
        </w:rPr>
        <w:t xml:space="preserve"> □</w:t>
      </w:r>
      <w:r w:rsidRPr="00965E03">
        <w:rPr>
          <w:rFonts w:ascii="Times New Roman" w:hAnsi="Times New Roman" w:cs="Times New Roman" w:hint="eastAsia"/>
          <w:color w:val="000000" w:themeColor="text1"/>
          <w:kern w:val="0"/>
          <w:sz w:val="24"/>
        </w:rPr>
        <w:t>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含</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以上</w:t>
      </w:r>
    </w:p>
    <w:p w14:paraId="178E963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任教地區：</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湖口</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新豐</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關西</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芎林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寶山</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p>
    <w:p w14:paraId="54269540"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竹東</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五峰</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橫山</w:t>
      </w:r>
      <w:r w:rsidRPr="00965E03">
        <w:rPr>
          <w:rFonts w:ascii="Times New Roman" w:eastAsia="標楷體" w:hAnsi="Times New Roman" w:cs="Times New Roman"/>
          <w:color w:val="000000" w:themeColor="text1"/>
          <w:kern w:val="0"/>
          <w:sz w:val="18"/>
          <w:szCs w:val="18"/>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尖石</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北埔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峨嵋</w:t>
      </w:r>
    </w:p>
    <w:p w14:paraId="67389216"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14.</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新竹市北區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15.</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新竹市東區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16.</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新竹市香山區</w:t>
      </w:r>
    </w:p>
    <w:p w14:paraId="00494E08" w14:textId="77777777" w:rsidR="00DC71E9" w:rsidRPr="00965E03" w:rsidRDefault="00DC71E9" w:rsidP="00DC71E9">
      <w:pPr>
        <w:tabs>
          <w:tab w:val="left" w:pos="1418"/>
        </w:tabs>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hint="eastAsia"/>
          <w:color w:val="000000" w:themeColor="text1"/>
          <w:kern w:val="0"/>
        </w:rPr>
        <w:t>園所規模：</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2.</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5.</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以上</w:t>
      </w:r>
    </w:p>
    <w:p w14:paraId="17433BEF" w14:textId="77777777" w:rsidR="00DC71E9" w:rsidRPr="00965E03" w:rsidRDefault="00DC71E9" w:rsidP="00DC71E9">
      <w:pPr>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擔任職務：</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教師兼主任</w:t>
      </w:r>
      <w:r w:rsidRPr="00965E03">
        <w:rPr>
          <w:rFonts w:ascii="Times New Roman" w:eastAsia="標楷體" w:hAnsi="Times New Roman" w:cs="Times New Roman" w:hint="eastAsia"/>
          <w:color w:val="000000" w:themeColor="text1"/>
          <w:kern w:val="0"/>
          <w:sz w:val="18"/>
          <w:szCs w:val="18"/>
        </w:rPr>
        <w:t>2</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4</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5</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w:t>
      </w:r>
    </w:p>
    <w:p w14:paraId="095F0E0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hint="eastAsia"/>
          <w:color w:val="000000" w:themeColor="text1"/>
          <w:kern w:val="0"/>
        </w:rPr>
        <w:t>任教級別：</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小班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中班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大班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混齡班</w:t>
      </w:r>
    </w:p>
    <w:p w14:paraId="1EAAE2D8"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p>
    <w:p w14:paraId="1CCD4780"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lastRenderedPageBreak/>
        <w:t>【第二部分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人際溝通能力量表】</w:t>
      </w:r>
    </w:p>
    <w:p w14:paraId="0A3CCD0C" w14:textId="77777777" w:rsidR="00DC71E9" w:rsidRPr="00965E03" w:rsidRDefault="00DC71E9" w:rsidP="00DC71E9">
      <w:pPr>
        <w:pStyle w:val="ab"/>
        <w:tabs>
          <w:tab w:val="left" w:pos="8364"/>
        </w:tabs>
        <w:spacing w:before="23" w:line="276" w:lineRule="auto"/>
        <w:ind w:right="-58"/>
        <w:rPr>
          <w:rFonts w:ascii="Times New Roman" w:hAnsi="Times New Roman" w:cs="Times New Roman"/>
          <w:color w:val="000000" w:themeColor="text1"/>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6"/>
        <w:gridCol w:w="425"/>
        <w:gridCol w:w="425"/>
        <w:gridCol w:w="426"/>
        <w:gridCol w:w="425"/>
        <w:gridCol w:w="425"/>
        <w:gridCol w:w="425"/>
      </w:tblGrid>
      <w:tr w:rsidR="00DC71E9" w:rsidRPr="00965E03" w14:paraId="6FF1D4C2"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vAlign w:val="center"/>
            <w:hideMark/>
          </w:tcPr>
          <w:p w14:paraId="59930D24"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【填答說明】此部分問卷旨在瞭解您對於個人人際溝通能力的感受。請在下列敘述中，圈選符合您實際狀況的選項。每道題目僅圈選一個選項，請留意每題均需作答，避免遺漏。</w:t>
            </w:r>
          </w:p>
        </w:tc>
        <w:tc>
          <w:tcPr>
            <w:tcW w:w="425" w:type="dxa"/>
            <w:tcBorders>
              <w:top w:val="single" w:sz="4" w:space="0" w:color="auto"/>
              <w:left w:val="single" w:sz="4" w:space="0" w:color="auto"/>
              <w:bottom w:val="single" w:sz="4" w:space="0" w:color="auto"/>
              <w:right w:val="single" w:sz="4" w:space="0" w:color="auto"/>
            </w:tcBorders>
            <w:hideMark/>
          </w:tcPr>
          <w:p w14:paraId="796BF85D"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E24034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069E2EB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D738C67"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4DE4EC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6F809F1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4638EF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6" w:type="dxa"/>
            <w:tcBorders>
              <w:top w:val="single" w:sz="4" w:space="0" w:color="auto"/>
              <w:left w:val="single" w:sz="4" w:space="0" w:color="auto"/>
              <w:bottom w:val="single" w:sz="4" w:space="0" w:color="auto"/>
              <w:right w:val="single" w:sz="4" w:space="0" w:color="auto"/>
            </w:tcBorders>
            <w:hideMark/>
          </w:tcPr>
          <w:p w14:paraId="6A71801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1F4CAA36"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B2A8CA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0A62642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BA9915F"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3ADBDA"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74111B39"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F4E628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0D26A29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1E387AF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77D2E03F"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FB2B856"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2B7C0AB1" w14:textId="77777777" w:rsidR="00DC71E9" w:rsidRPr="00965E03" w:rsidRDefault="00DC71E9" w:rsidP="00C6729C">
            <w:pPr>
              <w:pStyle w:val="afe"/>
              <w:numPr>
                <w:ilvl w:val="0"/>
                <w:numId w:val="21"/>
              </w:numPr>
              <w:ind w:leftChars="0"/>
              <w:rPr>
                <w:rFonts w:ascii="標楷體" w:eastAsia="標楷體" w:hAnsi="標楷體" w:cs="Times New Roman"/>
                <w:color w:val="000000" w:themeColor="text1"/>
              </w:rPr>
            </w:pPr>
            <w:r w:rsidRPr="00965E03">
              <w:rPr>
                <w:rFonts w:ascii="標楷體" w:eastAsia="標楷體" w:hAnsi="標楷體"/>
                <w:color w:val="000000" w:themeColor="text1"/>
              </w:rPr>
              <w:t>我認為與人溝通互動是一件愉快的事。</w:t>
            </w:r>
          </w:p>
        </w:tc>
        <w:tc>
          <w:tcPr>
            <w:tcW w:w="425" w:type="dxa"/>
            <w:tcBorders>
              <w:top w:val="single" w:sz="4" w:space="0" w:color="auto"/>
              <w:left w:val="single" w:sz="4" w:space="0" w:color="auto"/>
              <w:bottom w:val="single" w:sz="4" w:space="0" w:color="auto"/>
              <w:right w:val="single" w:sz="4" w:space="0" w:color="auto"/>
            </w:tcBorders>
          </w:tcPr>
          <w:p w14:paraId="50B2F7A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7CD382D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94FE67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94889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EE2A24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79335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9F82A8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0656BCA6"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我相信遇到困難時，主動進行溝通將有助於解決問題。</w:t>
            </w:r>
          </w:p>
        </w:tc>
        <w:tc>
          <w:tcPr>
            <w:tcW w:w="425" w:type="dxa"/>
            <w:tcBorders>
              <w:top w:val="single" w:sz="4" w:space="0" w:color="auto"/>
              <w:left w:val="single" w:sz="4" w:space="0" w:color="auto"/>
              <w:bottom w:val="single" w:sz="4" w:space="0" w:color="auto"/>
              <w:right w:val="single" w:sz="4" w:space="0" w:color="auto"/>
            </w:tcBorders>
            <w:hideMark/>
          </w:tcPr>
          <w:p w14:paraId="488FD41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0C8618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5161F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727FAD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3D03B6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76843BD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C40D377"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50854AD9"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我常會主動和身旁的人進行溝通互動。</w:t>
            </w:r>
          </w:p>
        </w:tc>
        <w:tc>
          <w:tcPr>
            <w:tcW w:w="425" w:type="dxa"/>
            <w:tcBorders>
              <w:top w:val="single" w:sz="4" w:space="0" w:color="auto"/>
              <w:left w:val="single" w:sz="4" w:space="0" w:color="auto"/>
              <w:bottom w:val="single" w:sz="4" w:space="0" w:color="auto"/>
              <w:right w:val="single" w:sz="4" w:space="0" w:color="auto"/>
            </w:tcBorders>
          </w:tcPr>
          <w:p w14:paraId="249548B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E126A52"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38592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64764A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BED53A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3AAFFB1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6D6D938"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2DFD267E"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我認為要主動和家長進行溝通，家長才能瞭解</w:t>
            </w:r>
            <w:r w:rsidRPr="00965E03">
              <w:rPr>
                <w:rFonts w:ascii="標楷體" w:eastAsia="標楷體" w:hAnsi="標楷體" w:hint="eastAsia"/>
                <w:color w:val="000000" w:themeColor="text1"/>
              </w:rPr>
              <w:t>老</w:t>
            </w:r>
            <w:r w:rsidRPr="00965E03">
              <w:rPr>
                <w:rFonts w:ascii="標楷體" w:eastAsia="標楷體" w:hAnsi="標楷體"/>
                <w:color w:val="000000" w:themeColor="text1"/>
              </w:rPr>
              <w:t>師班級經營理念。</w:t>
            </w:r>
          </w:p>
        </w:tc>
        <w:tc>
          <w:tcPr>
            <w:tcW w:w="425" w:type="dxa"/>
            <w:tcBorders>
              <w:top w:val="single" w:sz="4" w:space="0" w:color="auto"/>
              <w:left w:val="single" w:sz="4" w:space="0" w:color="auto"/>
              <w:bottom w:val="single" w:sz="4" w:space="0" w:color="auto"/>
              <w:right w:val="single" w:sz="4" w:space="0" w:color="auto"/>
            </w:tcBorders>
          </w:tcPr>
          <w:p w14:paraId="63BA745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30DC27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1E9093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4129A1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8ADFD1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45D2E63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3E406CD"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3B58223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我喜歡藉由溝通瞭解別人。</w:t>
            </w:r>
          </w:p>
        </w:tc>
        <w:tc>
          <w:tcPr>
            <w:tcW w:w="425" w:type="dxa"/>
            <w:tcBorders>
              <w:top w:val="single" w:sz="4" w:space="0" w:color="auto"/>
              <w:left w:val="single" w:sz="4" w:space="0" w:color="auto"/>
              <w:bottom w:val="single" w:sz="4" w:space="0" w:color="auto"/>
              <w:right w:val="single" w:sz="4" w:space="0" w:color="auto"/>
            </w:tcBorders>
          </w:tcPr>
          <w:p w14:paraId="3F2689C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447F73C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88A4C4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C9CFA3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D38C3B6"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B8F6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7B95D4"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0DE5EA5A"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與人溝通互動時，我知道依對象特質的不同而做適當的應對。</w:t>
            </w:r>
          </w:p>
        </w:tc>
        <w:tc>
          <w:tcPr>
            <w:tcW w:w="425" w:type="dxa"/>
            <w:tcBorders>
              <w:top w:val="single" w:sz="4" w:space="0" w:color="auto"/>
              <w:left w:val="single" w:sz="4" w:space="0" w:color="auto"/>
              <w:bottom w:val="single" w:sz="4" w:space="0" w:color="auto"/>
              <w:right w:val="single" w:sz="4" w:space="0" w:color="auto"/>
            </w:tcBorders>
          </w:tcPr>
          <w:p w14:paraId="485C262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1231A85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16143EE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1BE760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2C25D9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8CE6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EECBBEA"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752FCB51"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與人溝通互動時，我非常清楚自己的想法。</w:t>
            </w:r>
          </w:p>
        </w:tc>
        <w:tc>
          <w:tcPr>
            <w:tcW w:w="425" w:type="dxa"/>
            <w:tcBorders>
              <w:top w:val="single" w:sz="4" w:space="0" w:color="auto"/>
              <w:left w:val="single" w:sz="4" w:space="0" w:color="auto"/>
              <w:bottom w:val="single" w:sz="4" w:space="0" w:color="auto"/>
              <w:right w:val="single" w:sz="4" w:space="0" w:color="auto"/>
            </w:tcBorders>
          </w:tcPr>
          <w:p w14:paraId="4597D27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6C71282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C1EE1C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7C82E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BF736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CBA376B"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51C4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3AF1FB1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與人溝通互動時，我瞭解如何應對進退。</w:t>
            </w:r>
          </w:p>
        </w:tc>
        <w:tc>
          <w:tcPr>
            <w:tcW w:w="425" w:type="dxa"/>
            <w:tcBorders>
              <w:top w:val="single" w:sz="4" w:space="0" w:color="auto"/>
              <w:left w:val="single" w:sz="4" w:space="0" w:color="auto"/>
              <w:bottom w:val="single" w:sz="4" w:space="0" w:color="auto"/>
              <w:right w:val="single" w:sz="4" w:space="0" w:color="auto"/>
            </w:tcBorders>
          </w:tcPr>
          <w:p w14:paraId="703B72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339474B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14E1EF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D05DF9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5E734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378333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F8D7501"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1CE9AF0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與人溝通互動時，我能預期對方的反應。</w:t>
            </w:r>
          </w:p>
        </w:tc>
        <w:tc>
          <w:tcPr>
            <w:tcW w:w="425" w:type="dxa"/>
            <w:tcBorders>
              <w:top w:val="single" w:sz="4" w:space="0" w:color="auto"/>
              <w:left w:val="single" w:sz="4" w:space="0" w:color="auto"/>
              <w:bottom w:val="single" w:sz="4" w:space="0" w:color="auto"/>
              <w:right w:val="single" w:sz="4" w:space="0" w:color="auto"/>
            </w:tcBorders>
            <w:hideMark/>
          </w:tcPr>
          <w:p w14:paraId="4BECEE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B94AB7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7183C9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7D1687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67A0F84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25621A0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8777F70"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30CE87DF"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在溝通之前，我會先擬定策略。</w:t>
            </w:r>
          </w:p>
        </w:tc>
        <w:tc>
          <w:tcPr>
            <w:tcW w:w="425" w:type="dxa"/>
            <w:tcBorders>
              <w:top w:val="single" w:sz="4" w:space="0" w:color="auto"/>
              <w:left w:val="single" w:sz="4" w:space="0" w:color="auto"/>
              <w:bottom w:val="single" w:sz="4" w:space="0" w:color="auto"/>
              <w:right w:val="single" w:sz="4" w:space="0" w:color="auto"/>
            </w:tcBorders>
            <w:hideMark/>
          </w:tcPr>
          <w:p w14:paraId="7E3F4E0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DA232F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8A43D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D5855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0DDD89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19CB548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CD6A38"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0B60B9D7"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與人溝通互動時，我會與對方有適當的眼神接觸。</w:t>
            </w:r>
          </w:p>
        </w:tc>
        <w:tc>
          <w:tcPr>
            <w:tcW w:w="425" w:type="dxa"/>
            <w:tcBorders>
              <w:top w:val="single" w:sz="4" w:space="0" w:color="auto"/>
              <w:left w:val="single" w:sz="4" w:space="0" w:color="auto"/>
              <w:bottom w:val="single" w:sz="4" w:space="0" w:color="auto"/>
              <w:right w:val="single" w:sz="4" w:space="0" w:color="auto"/>
            </w:tcBorders>
          </w:tcPr>
          <w:p w14:paraId="18C631E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674C7E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926AF9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C2BA5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173319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B41EA7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41D672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570B1A6"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與人溝通互動時，我會表現出聆聽對方意見的行為，如點頭。</w:t>
            </w:r>
          </w:p>
        </w:tc>
        <w:tc>
          <w:tcPr>
            <w:tcW w:w="425" w:type="dxa"/>
            <w:tcBorders>
              <w:top w:val="single" w:sz="4" w:space="0" w:color="auto"/>
              <w:left w:val="single" w:sz="4" w:space="0" w:color="auto"/>
              <w:bottom w:val="single" w:sz="4" w:space="0" w:color="auto"/>
              <w:right w:val="single" w:sz="4" w:space="0" w:color="auto"/>
            </w:tcBorders>
          </w:tcPr>
          <w:p w14:paraId="0F5BF5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5F2E5F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26DED2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0E8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53B0A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6AD5EE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8B4EB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70C2534"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與人溝通互動時，我會留意自己的語調和音量。</w:t>
            </w:r>
          </w:p>
        </w:tc>
        <w:tc>
          <w:tcPr>
            <w:tcW w:w="425" w:type="dxa"/>
            <w:tcBorders>
              <w:top w:val="single" w:sz="4" w:space="0" w:color="auto"/>
              <w:left w:val="single" w:sz="4" w:space="0" w:color="auto"/>
              <w:bottom w:val="single" w:sz="4" w:space="0" w:color="auto"/>
              <w:right w:val="single" w:sz="4" w:space="0" w:color="auto"/>
            </w:tcBorders>
          </w:tcPr>
          <w:p w14:paraId="37FC1F6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E4D4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5CD079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5A92A6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CCCFF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D531E0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C1F2B4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5FB8CDD3"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與人溝通互動時，我會主動提到對方感興趣的事。</w:t>
            </w:r>
          </w:p>
        </w:tc>
        <w:tc>
          <w:tcPr>
            <w:tcW w:w="425" w:type="dxa"/>
            <w:tcBorders>
              <w:top w:val="single" w:sz="4" w:space="0" w:color="auto"/>
              <w:left w:val="single" w:sz="4" w:space="0" w:color="auto"/>
              <w:bottom w:val="single" w:sz="4" w:space="0" w:color="auto"/>
              <w:right w:val="single" w:sz="4" w:space="0" w:color="auto"/>
            </w:tcBorders>
          </w:tcPr>
          <w:p w14:paraId="4FBD02F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2127025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0908F5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4D7624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5E32D9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59D3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D9E4AE9"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62CCFBE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與人溝通互動時，我會視對方的反應而調整互動方式。</w:t>
            </w:r>
          </w:p>
        </w:tc>
        <w:tc>
          <w:tcPr>
            <w:tcW w:w="425" w:type="dxa"/>
            <w:tcBorders>
              <w:top w:val="single" w:sz="4" w:space="0" w:color="auto"/>
              <w:left w:val="single" w:sz="4" w:space="0" w:color="auto"/>
              <w:bottom w:val="single" w:sz="4" w:space="0" w:color="auto"/>
              <w:right w:val="single" w:sz="4" w:space="0" w:color="auto"/>
            </w:tcBorders>
            <w:hideMark/>
          </w:tcPr>
          <w:p w14:paraId="6CE9432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4BC1443F"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5063F71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60AC46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061EAE1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6208908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3CACB6BE" w14:textId="77777777" w:rsidR="00DC71E9" w:rsidRPr="00965E03" w:rsidRDefault="00DC71E9" w:rsidP="00DC71E9">
      <w:pPr>
        <w:widowControl/>
        <w:jc w:val="cente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kern w:val="0"/>
        </w:rPr>
        <w:br w:type="page"/>
      </w:r>
      <w:r w:rsidRPr="00965E03">
        <w:rPr>
          <w:rFonts w:ascii="Times New Roman" w:eastAsia="標楷體" w:hAnsi="Times New Roman" w:cs="Times New Roman" w:hint="eastAsia"/>
          <w:b/>
          <w:color w:val="000000" w:themeColor="text1"/>
        </w:rPr>
        <w:lastRenderedPageBreak/>
        <w:t>【第三部分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教學效能量表】</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8"/>
        <w:gridCol w:w="420"/>
        <w:gridCol w:w="420"/>
        <w:gridCol w:w="434"/>
        <w:gridCol w:w="425"/>
        <w:gridCol w:w="425"/>
        <w:gridCol w:w="424"/>
      </w:tblGrid>
      <w:tr w:rsidR="00DC71E9" w:rsidRPr="00965E03" w14:paraId="2EC0D60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vAlign w:val="center"/>
            <w:hideMark/>
          </w:tcPr>
          <w:p w14:paraId="48EB78A8"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【填答說明】此部分問卷</w:t>
            </w:r>
            <w:r w:rsidRPr="00965E03">
              <w:rPr>
                <w:rFonts w:ascii="Times New Roman" w:eastAsia="標楷體" w:hAnsi="Times New Roman" w:cs="Times New Roman" w:hint="eastAsia"/>
                <w:color w:val="000000" w:themeColor="text1"/>
                <w:szCs w:val="24"/>
              </w:rPr>
              <w:t>旨在瞭解教保服務人員之教學效能。請在下列敘述中，圈選符合您實際狀況的選項。每道題目僅圈選一個選項，請留意每題均需作答，避免遺漏。</w:t>
            </w:r>
          </w:p>
        </w:tc>
        <w:tc>
          <w:tcPr>
            <w:tcW w:w="420" w:type="dxa"/>
            <w:tcBorders>
              <w:top w:val="single" w:sz="4" w:space="0" w:color="auto"/>
              <w:left w:val="single" w:sz="4" w:space="0" w:color="auto"/>
              <w:bottom w:val="single" w:sz="4" w:space="0" w:color="auto"/>
              <w:right w:val="single" w:sz="4" w:space="0" w:color="auto"/>
            </w:tcBorders>
            <w:hideMark/>
          </w:tcPr>
          <w:p w14:paraId="0C80928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B81580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6C1AAD0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566BDC80"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0" w:type="dxa"/>
            <w:tcBorders>
              <w:top w:val="single" w:sz="4" w:space="0" w:color="auto"/>
              <w:left w:val="single" w:sz="4" w:space="0" w:color="auto"/>
              <w:bottom w:val="single" w:sz="4" w:space="0" w:color="auto"/>
              <w:right w:val="single" w:sz="4" w:space="0" w:color="auto"/>
            </w:tcBorders>
            <w:hideMark/>
          </w:tcPr>
          <w:p w14:paraId="02F6EBF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55C68DC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D394C6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34" w:type="dxa"/>
            <w:tcBorders>
              <w:top w:val="single" w:sz="4" w:space="0" w:color="auto"/>
              <w:left w:val="single" w:sz="4" w:space="0" w:color="auto"/>
              <w:bottom w:val="single" w:sz="4" w:space="0" w:color="auto"/>
              <w:right w:val="single" w:sz="4" w:space="0" w:color="auto"/>
            </w:tcBorders>
            <w:hideMark/>
          </w:tcPr>
          <w:p w14:paraId="5A35F99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63B509B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41C47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7D1AB1B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041FB07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EC08A22"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4B802533"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4" w:type="dxa"/>
            <w:tcBorders>
              <w:top w:val="single" w:sz="4" w:space="0" w:color="auto"/>
              <w:left w:val="single" w:sz="4" w:space="0" w:color="auto"/>
              <w:bottom w:val="single" w:sz="4" w:space="0" w:color="auto"/>
              <w:right w:val="single" w:sz="4" w:space="0" w:color="auto"/>
            </w:tcBorders>
            <w:hideMark/>
          </w:tcPr>
          <w:p w14:paraId="0E1FF01E"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7A4B798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3C82069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63437A8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0935EB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6DE9DF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我會依據幼兒的發展規劃適宜的教學目標及教學計畫。</w:t>
            </w:r>
          </w:p>
        </w:tc>
        <w:tc>
          <w:tcPr>
            <w:tcW w:w="420" w:type="dxa"/>
            <w:tcBorders>
              <w:top w:val="single" w:sz="4" w:space="0" w:color="auto"/>
              <w:left w:val="single" w:sz="4" w:space="0" w:color="auto"/>
              <w:bottom w:val="single" w:sz="4" w:space="0" w:color="auto"/>
              <w:right w:val="single" w:sz="4" w:space="0" w:color="auto"/>
            </w:tcBorders>
            <w:hideMark/>
          </w:tcPr>
          <w:p w14:paraId="155F9A2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AA6A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17CCDB6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90AC2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1CD3D96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64718E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681E49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60A6460F"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我會依據幼兒的個別差異設計適合的教學活動。</w:t>
            </w:r>
          </w:p>
        </w:tc>
        <w:tc>
          <w:tcPr>
            <w:tcW w:w="420" w:type="dxa"/>
            <w:tcBorders>
              <w:top w:val="single" w:sz="4" w:space="0" w:color="auto"/>
              <w:left w:val="single" w:sz="4" w:space="0" w:color="auto"/>
              <w:bottom w:val="single" w:sz="4" w:space="0" w:color="auto"/>
              <w:right w:val="single" w:sz="4" w:space="0" w:color="auto"/>
            </w:tcBorders>
            <w:hideMark/>
          </w:tcPr>
          <w:p w14:paraId="65DA9F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2E096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742B40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A4FD22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33DCA8E"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4907FC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355C458" w14:textId="77777777" w:rsidTr="00C45975">
        <w:trPr>
          <w:trHeight w:val="395"/>
          <w:jc w:val="center"/>
        </w:trPr>
        <w:tc>
          <w:tcPr>
            <w:tcW w:w="6518" w:type="dxa"/>
            <w:tcBorders>
              <w:top w:val="single" w:sz="4" w:space="0" w:color="auto"/>
              <w:left w:val="single" w:sz="4" w:space="0" w:color="auto"/>
              <w:bottom w:val="single" w:sz="4" w:space="0" w:color="auto"/>
              <w:right w:val="single" w:sz="4" w:space="0" w:color="auto"/>
            </w:tcBorders>
            <w:hideMark/>
          </w:tcPr>
          <w:p w14:paraId="402BF1D0"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我會將幼兒的生活經驗融入課程中使課程多樣化。</w:t>
            </w:r>
          </w:p>
        </w:tc>
        <w:tc>
          <w:tcPr>
            <w:tcW w:w="420" w:type="dxa"/>
            <w:tcBorders>
              <w:top w:val="single" w:sz="4" w:space="0" w:color="auto"/>
              <w:left w:val="single" w:sz="4" w:space="0" w:color="auto"/>
              <w:bottom w:val="single" w:sz="4" w:space="0" w:color="auto"/>
              <w:right w:val="single" w:sz="4" w:space="0" w:color="auto"/>
            </w:tcBorders>
            <w:hideMark/>
          </w:tcPr>
          <w:p w14:paraId="70E89A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6873C9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D2CDEA7"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D66661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C6652E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C87084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E742AB"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7C5A260D"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我會在教學前就將所需的教材及教具備妥。</w:t>
            </w:r>
          </w:p>
        </w:tc>
        <w:tc>
          <w:tcPr>
            <w:tcW w:w="420" w:type="dxa"/>
            <w:tcBorders>
              <w:top w:val="single" w:sz="4" w:space="0" w:color="auto"/>
              <w:left w:val="single" w:sz="4" w:space="0" w:color="auto"/>
              <w:bottom w:val="single" w:sz="4" w:space="0" w:color="auto"/>
              <w:right w:val="single" w:sz="4" w:space="0" w:color="auto"/>
            </w:tcBorders>
            <w:hideMark/>
          </w:tcPr>
          <w:p w14:paraId="2972C8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3390C82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545AB83C"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75AC79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30A8A88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515527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91B2CF"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24F57DDA"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我會運用各種教學技巧以提升幼兒的學習興趣。</w:t>
            </w:r>
          </w:p>
        </w:tc>
        <w:tc>
          <w:tcPr>
            <w:tcW w:w="420" w:type="dxa"/>
            <w:tcBorders>
              <w:top w:val="single" w:sz="4" w:space="0" w:color="auto"/>
              <w:left w:val="single" w:sz="4" w:space="0" w:color="auto"/>
              <w:bottom w:val="single" w:sz="4" w:space="0" w:color="auto"/>
              <w:right w:val="single" w:sz="4" w:space="0" w:color="auto"/>
            </w:tcBorders>
            <w:hideMark/>
          </w:tcPr>
          <w:p w14:paraId="78E9E4F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4001D09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0AC0A3F"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311E11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FF5E14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76D09FD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6CCFF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C857AA7"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我會有效的利用教學資源以提升教學效果。</w:t>
            </w:r>
          </w:p>
        </w:tc>
        <w:tc>
          <w:tcPr>
            <w:tcW w:w="420" w:type="dxa"/>
            <w:tcBorders>
              <w:top w:val="single" w:sz="4" w:space="0" w:color="auto"/>
              <w:left w:val="single" w:sz="4" w:space="0" w:color="auto"/>
              <w:bottom w:val="single" w:sz="4" w:space="0" w:color="auto"/>
              <w:right w:val="single" w:sz="4" w:space="0" w:color="auto"/>
            </w:tcBorders>
            <w:hideMark/>
          </w:tcPr>
          <w:p w14:paraId="67BF2F2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C801C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9DA91D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11AAF0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7B8FD3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6ED76C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90968E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E740A88"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我在教學的過程中會改變教學活動，吸引幼兒的注意力。</w:t>
            </w:r>
          </w:p>
        </w:tc>
        <w:tc>
          <w:tcPr>
            <w:tcW w:w="420" w:type="dxa"/>
            <w:tcBorders>
              <w:top w:val="single" w:sz="4" w:space="0" w:color="auto"/>
              <w:left w:val="single" w:sz="4" w:space="0" w:color="auto"/>
              <w:bottom w:val="single" w:sz="4" w:space="0" w:color="auto"/>
              <w:right w:val="single" w:sz="4" w:space="0" w:color="auto"/>
            </w:tcBorders>
            <w:hideMark/>
          </w:tcPr>
          <w:p w14:paraId="04C4D34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DEA3CC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6E29C2E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53261AD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77E1642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CCB29A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3822D1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909FDB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我會蒐集及運用各種教學材料於教學中。</w:t>
            </w:r>
          </w:p>
        </w:tc>
        <w:tc>
          <w:tcPr>
            <w:tcW w:w="420" w:type="dxa"/>
            <w:tcBorders>
              <w:top w:val="single" w:sz="4" w:space="0" w:color="auto"/>
              <w:left w:val="single" w:sz="4" w:space="0" w:color="auto"/>
              <w:bottom w:val="single" w:sz="4" w:space="0" w:color="auto"/>
              <w:right w:val="single" w:sz="4" w:space="0" w:color="auto"/>
            </w:tcBorders>
            <w:hideMark/>
          </w:tcPr>
          <w:p w14:paraId="4F5859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B5E6C8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07607C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B143E0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29B330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37019A1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10CC55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4407B98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我會以友善的態度與幼兒溝通。</w:t>
            </w:r>
          </w:p>
        </w:tc>
        <w:tc>
          <w:tcPr>
            <w:tcW w:w="420" w:type="dxa"/>
            <w:tcBorders>
              <w:top w:val="single" w:sz="4" w:space="0" w:color="auto"/>
              <w:left w:val="single" w:sz="4" w:space="0" w:color="auto"/>
              <w:bottom w:val="single" w:sz="4" w:space="0" w:color="auto"/>
              <w:right w:val="single" w:sz="4" w:space="0" w:color="auto"/>
            </w:tcBorders>
          </w:tcPr>
          <w:p w14:paraId="7765F7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DD7490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71837E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724730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C5DA78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FF1245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43DFC8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1FBBEC6"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我會主動的營造班級和諧氣氛。</w:t>
            </w:r>
          </w:p>
        </w:tc>
        <w:tc>
          <w:tcPr>
            <w:tcW w:w="420" w:type="dxa"/>
            <w:tcBorders>
              <w:top w:val="single" w:sz="4" w:space="0" w:color="auto"/>
              <w:left w:val="single" w:sz="4" w:space="0" w:color="auto"/>
              <w:bottom w:val="single" w:sz="4" w:space="0" w:color="auto"/>
              <w:right w:val="single" w:sz="4" w:space="0" w:color="auto"/>
            </w:tcBorders>
          </w:tcPr>
          <w:p w14:paraId="21D28A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5237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5CBC5AF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0FACB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069BDB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3A0A09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CEC1500"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90E8770"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我會適時的鼓勵及讚美幼兒。</w:t>
            </w:r>
          </w:p>
        </w:tc>
        <w:tc>
          <w:tcPr>
            <w:tcW w:w="420" w:type="dxa"/>
            <w:tcBorders>
              <w:top w:val="single" w:sz="4" w:space="0" w:color="auto"/>
              <w:left w:val="single" w:sz="4" w:space="0" w:color="auto"/>
              <w:bottom w:val="single" w:sz="4" w:space="0" w:color="auto"/>
              <w:right w:val="single" w:sz="4" w:space="0" w:color="auto"/>
            </w:tcBorders>
          </w:tcPr>
          <w:p w14:paraId="7D6EA1D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84379E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FA7F01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8B1F7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E6AE14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55159B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A41EAF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7EE9871"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我在教學的過程中會鼓勵幼兒多表達意見。</w:t>
            </w:r>
          </w:p>
        </w:tc>
        <w:tc>
          <w:tcPr>
            <w:tcW w:w="420" w:type="dxa"/>
            <w:tcBorders>
              <w:top w:val="single" w:sz="4" w:space="0" w:color="auto"/>
              <w:left w:val="single" w:sz="4" w:space="0" w:color="auto"/>
              <w:bottom w:val="single" w:sz="4" w:space="0" w:color="auto"/>
              <w:right w:val="single" w:sz="4" w:space="0" w:color="auto"/>
            </w:tcBorders>
          </w:tcPr>
          <w:p w14:paraId="675AC8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0D7DD3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44F2DA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C98086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F867CD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56FBA1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E4C9CD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DE059A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我在教學的過程中能與幼兒保持良好互動。</w:t>
            </w:r>
          </w:p>
        </w:tc>
        <w:tc>
          <w:tcPr>
            <w:tcW w:w="420" w:type="dxa"/>
            <w:tcBorders>
              <w:top w:val="single" w:sz="4" w:space="0" w:color="auto"/>
              <w:left w:val="single" w:sz="4" w:space="0" w:color="auto"/>
              <w:bottom w:val="single" w:sz="4" w:space="0" w:color="auto"/>
              <w:right w:val="single" w:sz="4" w:space="0" w:color="auto"/>
            </w:tcBorders>
          </w:tcPr>
          <w:p w14:paraId="72DB430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0A7B06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C2703E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FCDC6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44DB98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4D3D98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07143B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C2A59B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我會主動協助需要幫助的幼兒。</w:t>
            </w:r>
          </w:p>
        </w:tc>
        <w:tc>
          <w:tcPr>
            <w:tcW w:w="420" w:type="dxa"/>
            <w:tcBorders>
              <w:top w:val="single" w:sz="4" w:space="0" w:color="auto"/>
              <w:left w:val="single" w:sz="4" w:space="0" w:color="auto"/>
              <w:bottom w:val="single" w:sz="4" w:space="0" w:color="auto"/>
              <w:right w:val="single" w:sz="4" w:space="0" w:color="auto"/>
            </w:tcBorders>
          </w:tcPr>
          <w:p w14:paraId="4FC0D1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3400C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252AA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BE267D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7B58F4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B463BC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3C9F5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43EF93B"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我會讓幼兒有自由表達意見的權力。</w:t>
            </w:r>
          </w:p>
        </w:tc>
        <w:tc>
          <w:tcPr>
            <w:tcW w:w="420" w:type="dxa"/>
            <w:tcBorders>
              <w:top w:val="single" w:sz="4" w:space="0" w:color="auto"/>
              <w:left w:val="single" w:sz="4" w:space="0" w:color="auto"/>
              <w:bottom w:val="single" w:sz="4" w:space="0" w:color="auto"/>
              <w:right w:val="single" w:sz="4" w:space="0" w:color="auto"/>
            </w:tcBorders>
          </w:tcPr>
          <w:p w14:paraId="4EEBFFA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EBCCB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CC7E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F1740B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A19C0E3"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9097E3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F154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CBA64E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我會依幼兒的個別差異做評量。</w:t>
            </w:r>
          </w:p>
        </w:tc>
        <w:tc>
          <w:tcPr>
            <w:tcW w:w="420" w:type="dxa"/>
            <w:tcBorders>
              <w:top w:val="single" w:sz="4" w:space="0" w:color="auto"/>
              <w:left w:val="single" w:sz="4" w:space="0" w:color="auto"/>
              <w:bottom w:val="single" w:sz="4" w:space="0" w:color="auto"/>
              <w:right w:val="single" w:sz="4" w:space="0" w:color="auto"/>
            </w:tcBorders>
          </w:tcPr>
          <w:p w14:paraId="15BE2C5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BB7DC7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790EF4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79BC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65F20B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A76F20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D5E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9507434"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我會採用多元的評量方式進行評量。</w:t>
            </w:r>
          </w:p>
        </w:tc>
        <w:tc>
          <w:tcPr>
            <w:tcW w:w="420" w:type="dxa"/>
            <w:tcBorders>
              <w:top w:val="single" w:sz="4" w:space="0" w:color="auto"/>
              <w:left w:val="single" w:sz="4" w:space="0" w:color="auto"/>
              <w:bottom w:val="single" w:sz="4" w:space="0" w:color="auto"/>
              <w:right w:val="single" w:sz="4" w:space="0" w:color="auto"/>
            </w:tcBorders>
          </w:tcPr>
          <w:p w14:paraId="3E86AAD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F5493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AA02C5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D13E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F51C03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4E47B6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422BB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57948F8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我會根據評量的結果調整教學內容及方式。</w:t>
            </w:r>
          </w:p>
        </w:tc>
        <w:tc>
          <w:tcPr>
            <w:tcW w:w="420" w:type="dxa"/>
            <w:tcBorders>
              <w:top w:val="single" w:sz="4" w:space="0" w:color="auto"/>
              <w:left w:val="single" w:sz="4" w:space="0" w:color="auto"/>
              <w:bottom w:val="single" w:sz="4" w:space="0" w:color="auto"/>
              <w:right w:val="single" w:sz="4" w:space="0" w:color="auto"/>
            </w:tcBorders>
          </w:tcPr>
          <w:p w14:paraId="7952C84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7D9C89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8F06A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A27D6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68B5C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D11EFA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2E55197"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3857FB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我會根據評量的結果幫助學習困難的幼兒。</w:t>
            </w:r>
          </w:p>
        </w:tc>
        <w:tc>
          <w:tcPr>
            <w:tcW w:w="420" w:type="dxa"/>
            <w:tcBorders>
              <w:top w:val="single" w:sz="4" w:space="0" w:color="auto"/>
              <w:left w:val="single" w:sz="4" w:space="0" w:color="auto"/>
              <w:bottom w:val="single" w:sz="4" w:space="0" w:color="auto"/>
              <w:right w:val="single" w:sz="4" w:space="0" w:color="auto"/>
            </w:tcBorders>
          </w:tcPr>
          <w:p w14:paraId="638129C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D2CAE3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623E4D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A0F184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023EFA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7DAEB8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FFCCB8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277CD9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我會有效的運用教學時間。</w:t>
            </w:r>
          </w:p>
        </w:tc>
        <w:tc>
          <w:tcPr>
            <w:tcW w:w="420" w:type="dxa"/>
            <w:tcBorders>
              <w:top w:val="single" w:sz="4" w:space="0" w:color="auto"/>
              <w:left w:val="single" w:sz="4" w:space="0" w:color="auto"/>
              <w:bottom w:val="single" w:sz="4" w:space="0" w:color="auto"/>
              <w:right w:val="single" w:sz="4" w:space="0" w:color="auto"/>
            </w:tcBorders>
          </w:tcPr>
          <w:p w14:paraId="6918165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5C1DEFA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0380CB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F0C509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67D395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D0E130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869CE2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0181D8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我會與幼兒共同制訂班級生活常規。</w:t>
            </w:r>
          </w:p>
        </w:tc>
        <w:tc>
          <w:tcPr>
            <w:tcW w:w="420" w:type="dxa"/>
            <w:tcBorders>
              <w:top w:val="single" w:sz="4" w:space="0" w:color="auto"/>
              <w:left w:val="single" w:sz="4" w:space="0" w:color="auto"/>
              <w:bottom w:val="single" w:sz="4" w:space="0" w:color="auto"/>
              <w:right w:val="single" w:sz="4" w:space="0" w:color="auto"/>
            </w:tcBorders>
          </w:tcPr>
          <w:p w14:paraId="5830D1A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3E6D9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2A2BCB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25D84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FE6CA5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3ECA45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A3A73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E15EC7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我能妥善的處理上課中突發問題。</w:t>
            </w:r>
          </w:p>
        </w:tc>
        <w:tc>
          <w:tcPr>
            <w:tcW w:w="420" w:type="dxa"/>
            <w:tcBorders>
              <w:top w:val="single" w:sz="4" w:space="0" w:color="auto"/>
              <w:left w:val="single" w:sz="4" w:space="0" w:color="auto"/>
              <w:bottom w:val="single" w:sz="4" w:space="0" w:color="auto"/>
              <w:right w:val="single" w:sz="4" w:space="0" w:color="auto"/>
            </w:tcBorders>
          </w:tcPr>
          <w:p w14:paraId="1A1D12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86A1B6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9AB0EB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25FA44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A2EC51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1F4BAF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7D6FDFE"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62527963"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我會有效的規劃教室的情境佈置。</w:t>
            </w:r>
          </w:p>
        </w:tc>
        <w:tc>
          <w:tcPr>
            <w:tcW w:w="420" w:type="dxa"/>
            <w:tcBorders>
              <w:top w:val="single" w:sz="4" w:space="0" w:color="auto"/>
              <w:left w:val="single" w:sz="4" w:space="0" w:color="auto"/>
              <w:bottom w:val="single" w:sz="4" w:space="0" w:color="auto"/>
              <w:right w:val="single" w:sz="4" w:space="0" w:color="auto"/>
            </w:tcBorders>
          </w:tcPr>
          <w:p w14:paraId="1107C2B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1C530E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4F212F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5CF648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050691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7DD176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25C06C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DDAC89E"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我會掌握幼兒之間互動的氣氛及情形。</w:t>
            </w:r>
          </w:p>
        </w:tc>
        <w:tc>
          <w:tcPr>
            <w:tcW w:w="420" w:type="dxa"/>
            <w:tcBorders>
              <w:top w:val="single" w:sz="4" w:space="0" w:color="auto"/>
              <w:left w:val="single" w:sz="4" w:space="0" w:color="auto"/>
              <w:bottom w:val="single" w:sz="4" w:space="0" w:color="auto"/>
              <w:right w:val="single" w:sz="4" w:space="0" w:color="auto"/>
            </w:tcBorders>
          </w:tcPr>
          <w:p w14:paraId="4D4F635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9A1CF19"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F92E6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1A260A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D627C1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63FA2F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4F7C8503"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p>
    <w:p w14:paraId="7707AF02"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本問卷共有</w:t>
      </w:r>
      <w:r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hint="eastAsia"/>
          <w:color w:val="000000" w:themeColor="text1"/>
          <w:kern w:val="0"/>
        </w:rPr>
        <w:t>頁，到此結束，懇請您再次檢查是否有遺漏之處。</w:t>
      </w:r>
    </w:p>
    <w:p w14:paraId="7CD1E7A5"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感謝您的耐心填答，並請將問卷交由貴園負責人寄回。</w:t>
      </w:r>
    </w:p>
    <w:p w14:paraId="1BB091F7"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敬祝平安健康快樂</w:t>
      </w:r>
    </w:p>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61"/>
      <w:headerReference w:type="default" r:id="rId62"/>
      <w:footerReference w:type="default" r:id="rId63"/>
      <w:headerReference w:type="first" r:id="rId64"/>
      <w:pgSz w:w="11906" w:h="16838"/>
      <w:pgMar w:top="1418" w:right="1418"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76F74" w14:textId="77777777" w:rsidR="00C82BE0" w:rsidRDefault="00C82BE0">
      <w:r>
        <w:separator/>
      </w:r>
    </w:p>
  </w:endnote>
  <w:endnote w:type="continuationSeparator" w:id="0">
    <w:p w14:paraId="47EBC9C5" w14:textId="77777777" w:rsidR="00C82BE0" w:rsidRDefault="00C8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C82BE0" w:rsidRDefault="00C82BE0">
    <w:pPr>
      <w:pStyle w:val="a6"/>
      <w:jc w:val="center"/>
    </w:pPr>
  </w:p>
  <w:p w14:paraId="5A567770" w14:textId="77777777" w:rsidR="00C82BE0" w:rsidRDefault="00C82BE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C82BE0" w:rsidRDefault="00C82BE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C82BE0" w:rsidRDefault="00C82BE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C82BE0" w:rsidRPr="006F209A" w:rsidRDefault="00C82BE0"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C82BE0" w:rsidRDefault="00C82BE0"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C82BE0" w:rsidRDefault="00C82BE0">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C82BE0" w:rsidRDefault="00C82BE0">
        <w:pPr>
          <w:pStyle w:val="a6"/>
          <w:jc w:val="center"/>
        </w:pPr>
        <w:r>
          <w:fldChar w:fldCharType="begin"/>
        </w:r>
        <w:r>
          <w:instrText>PAGE   \* MERGEFORMAT</w:instrText>
        </w:r>
        <w:r>
          <w:fldChar w:fldCharType="separate"/>
        </w:r>
        <w:r w:rsidR="003C4FE4" w:rsidRPr="003C4FE4">
          <w:rPr>
            <w:noProof/>
            <w:lang w:val="zh-TW"/>
          </w:rPr>
          <w:t>vi</w:t>
        </w:r>
        <w:r>
          <w:fldChar w:fldCharType="end"/>
        </w:r>
      </w:p>
    </w:sdtContent>
  </w:sdt>
  <w:p w14:paraId="0776EC09" w14:textId="77777777" w:rsidR="00C82BE0" w:rsidRPr="00290D53" w:rsidRDefault="00C82BE0"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C82BE0" w:rsidRDefault="00C82BE0">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C82BE0" w:rsidRDefault="00C82BE0">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C4FE4">
                            <w:rPr>
                              <w:rFonts w:ascii="Times New Roman"/>
                              <w:noProof/>
                              <w:sz w:val="20"/>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C82BE0" w:rsidRDefault="00C82BE0">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C4FE4">
                      <w:rPr>
                        <w:rFonts w:ascii="Times New Roman"/>
                        <w:noProof/>
                        <w:sz w:val="20"/>
                      </w:rP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3C9C0" w14:textId="77777777" w:rsidR="00C82BE0" w:rsidRDefault="00C82BE0">
      <w:r>
        <w:separator/>
      </w:r>
    </w:p>
  </w:footnote>
  <w:footnote w:type="continuationSeparator" w:id="0">
    <w:p w14:paraId="30152EFE" w14:textId="77777777" w:rsidR="00C82BE0" w:rsidRDefault="00C82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C82BE0" w:rsidRDefault="00C82BE0">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C82BE0" w:rsidRDefault="00C82BE0">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C82BE0" w:rsidRDefault="00C82BE0">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C82BE0" w:rsidRDefault="00C82BE0">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C82BE0" w:rsidRDefault="00C82BE0">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C82BE0" w:rsidRDefault="00C82BE0">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C82BE0" w:rsidRDefault="00C82BE0">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C82BE0" w:rsidRDefault="00C82BE0">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C82BE0" w:rsidRDefault="00C82BE0">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C82BE0" w:rsidRDefault="00C82BE0">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C82BE0" w:rsidRDefault="00C82BE0">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C82BE0" w:rsidRPr="00CA0DB9" w:rsidRDefault="00C82BE0"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C82BE0" w:rsidRDefault="00C82BE0">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1347"/>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4308"/>
    <w:rsid w:val="00AC48B7"/>
    <w:rsid w:val="00AC5DE4"/>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wmf"/><Relationship Id="rId39" Type="http://schemas.openxmlformats.org/officeDocument/2006/relationships/hyperlink" Target="https://ndltd.ncl.edu.tw/cgi-bin/gs32/gsweb.cgi/ccd=bieFho/search?q=sc=%22%E5%9C%8B%E7%AB%8B%E6%96%B0%E7%AB%B9%E6%95%99%E8%82%B2%E5%A4%A7%E5%AD%B8%22.&amp;searchmode=basic" TargetMode="External"/><Relationship Id="rId21" Type="http://schemas.openxmlformats.org/officeDocument/2006/relationships/footer" Target="footer5.xml"/><Relationship Id="rId34" Type="http://schemas.openxmlformats.org/officeDocument/2006/relationships/hyperlink" Target="https://ndltd.ncl.edu.tw/cgi-bin/gs32/gsweb.cgi/ccd=bieFho/search?q=auc=%22%E5%90%B3%E6%98%8E%E8%8A%AC%22.&amp;searchmode=basic" TargetMode="External"/><Relationship Id="rId42" Type="http://schemas.openxmlformats.org/officeDocument/2006/relationships/hyperlink" Target="http://teachernet.moe.edu.tw/" TargetMode="External"/><Relationship Id="rId47" Type="http://schemas.openxmlformats.org/officeDocument/2006/relationships/hyperlink" Target="https://ndltd.ncl.edu.tw/cgi-bin/gs32/gsweb.cgi/ccd=D13DiO/search?q=sc=%22%E5%9C%8B%E7%AB%8B%E6%96%B0%E7%AB%B9%E6%95%99%E8%82%B2%E5%A4%A7%E5%AD%B8%22.&amp;searchmode=basic" TargetMode="External"/><Relationship Id="rId50" Type="http://schemas.openxmlformats.org/officeDocument/2006/relationships/hyperlink" Target="https://ndltd.ncl.edu.tw/cgi-bin/gs32/gsweb.cgi/ccd=D13DiO/search?q=auc=%22%E8%B6%99%E8%8B%B1%E6%B1%9D%22.&amp;searchmode=basic" TargetMode="External"/><Relationship Id="rId55" Type="http://schemas.openxmlformats.org/officeDocument/2006/relationships/hyperlink" Target="http://doi.org/10.1192/pb.21.4.252" TargetMode="Externa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6.png"/><Relationship Id="rId41" Type="http://schemas.openxmlformats.org/officeDocument/2006/relationships/hyperlink" Target="http://www.edubook.com.tw/tw/Book_search.aspx?SearchKey=%E7%8E%8B%E6%B7%91%E4%BF%90" TargetMode="External"/><Relationship Id="rId54" Type="http://schemas.openxmlformats.org/officeDocument/2006/relationships/hyperlink" Target="http://doi.org/10.4236/ce.2016.73049" TargetMode="External"/><Relationship Id="rId62"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ndltd.ncl.edu.tw/cgi-bin/gs32/gsweb.cgi/ccd=bieFho/search?q=sc=%22%E5%9C%8B%E7%AB%8B%E6%96%B0%E7%AB%B9%E6%95%99%E8%82%B2%E5%A4%A7%E5%AD%B8%22.&amp;searchmode=basic" TargetMode="External"/><Relationship Id="rId40" Type="http://schemas.openxmlformats.org/officeDocument/2006/relationships/hyperlink" Target="http://www.edubook.com.tw/tw/Book_search.aspx?SearchKey=%E5%BC%B5%E5%BE%B7%E9%8A%B3" TargetMode="External"/><Relationship Id="rId45" Type="http://schemas.openxmlformats.org/officeDocument/2006/relationships/hyperlink" Target="http://ndltd.ncl.edu.tw/cgi-bin/gs32/gsweb.cgi/ccd=3JqayF/search?q=sc=%22%E5%9C%8B%E7%AB%8B%E6%94%BF%E6%B2%BB%E5%A4%A7%E5%AD%B8%22.&amp;searchmode=basic" TargetMode="External"/><Relationship Id="rId53" Type="http://schemas.openxmlformats.org/officeDocument/2006/relationships/hyperlink" Target="https://ndltd.ncl.edu.tw/cgi-bin/gs32/gsweb.cgi/ccd=bieFho/search?q=auc=%22%E8%95%AD%E5%A2%9E%E9%88%BA%22.&amp;searchmode=basic" TargetMode="External"/><Relationship Id="rId58" Type="http://schemas.openxmlformats.org/officeDocument/2006/relationships/hyperlink" Target="http://doi.org/10.2307/3151312"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smartpls.de" TargetMode="External"/><Relationship Id="rId28" Type="http://schemas.openxmlformats.org/officeDocument/2006/relationships/image" Target="media/image5.png"/><Relationship Id="rId36" Type="http://schemas.openxmlformats.org/officeDocument/2006/relationships/hyperlink" Target="https://ndltd.ncl.edu.tw/cgi-bin/gs32/gsweb.cgi/ccd=bieFho/search?q=auc=%22%E6%9E%97%E6%85%A7%E7%8F%8D%22.&amp;searchmode=basic" TargetMode="External"/><Relationship Id="rId49" Type="http://schemas.openxmlformats.org/officeDocument/2006/relationships/hyperlink" Target="https://ndltd.ncl.edu.tw/cgi-bin/gs32/gsweb.cgi/ccd=bieFho/record?r1=1&amp;h1=6" TargetMode="External"/><Relationship Id="rId57" Type="http://schemas.openxmlformats.org/officeDocument/2006/relationships/hyperlink" Target="http://doi.org/10.25300/MISQ/2015/39.2.02" TargetMode="External"/><Relationship Id="rId61"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8.png"/><Relationship Id="rId44" Type="http://schemas.openxmlformats.org/officeDocument/2006/relationships/hyperlink" Target="https://ndltd.ncl.edu.tw/cgi-bin/gs32/gsweb.cgi/ccd=cB29X7/search?q=auc=%22%E9%99%B3%E8%8A%83%E5%9D%87%22.&amp;searchmode=basic" TargetMode="External"/><Relationship Id="rId52" Type="http://schemas.openxmlformats.org/officeDocument/2006/relationships/hyperlink" Target="https://ndltd.ncl.edu.tw/cgi-bin/gs32/gsweb.cgi/ccd=D13DiO/record?r1=3&amp;h1=7" TargetMode="External"/><Relationship Id="rId60" Type="http://schemas.openxmlformats.org/officeDocument/2006/relationships/image" Target="media/image12.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7.png"/><Relationship Id="rId35" Type="http://schemas.openxmlformats.org/officeDocument/2006/relationships/hyperlink" Target="http://www.sanmin.com.tw/Search/Index/?PU=%e6%8f%9a%e6%99%ba%e6%96%87%e5%8c%96%e4%ba%8b%e6%a5%ad%e8%82%a1%e4%bb%bd%e6%9c%89%e9%99%90%e5%85%ac%e5%8f%b8" TargetMode="External"/><Relationship Id="rId43" Type="http://schemas.openxmlformats.org/officeDocument/2006/relationships/hyperlink" Target="http://ndltd.ncl.edu.tw/cgi-bin/gs32/gsweb.cgi/ccd=3JqayF/search?q=sc=%22%E5%9C%8B%E7%AB%8B%E6%94%BF%E6%B2%BB%E5%A4%A7%E5%AD%B8%22.&amp;searchmode=basic" TargetMode="External"/><Relationship Id="rId48" Type="http://schemas.openxmlformats.org/officeDocument/2006/relationships/hyperlink" Target="https://ndltd.ncl.edu.tw/cgi-bin/gs32/gsweb.cgi/ccd=bieFho/search?q=auc=%22%E9%BB%83%E8%A9%A0%E4%BB%81%22.&amp;searchmode=basic" TargetMode="External"/><Relationship Id="rId56" Type="http://schemas.openxmlformats.org/officeDocument/2006/relationships/hyperlink" Target="http://doi.org/10.1177/105345129703300202" TargetMode="External"/><Relationship Id="rId64"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ndltd.ncl.edu.tw/cgi-bin/gs32/gsweb.cgi/ccd=bieFho/search?q=auc=%22%E7%9B%A7%E5%BB%BA%E9%8A%98%22.&amp;searchmode=basic"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hyperlink" Target="http://www.surveysystem.com/sscalc.htm)%E8%A9%A6%E7%AE%97" TargetMode="External"/><Relationship Id="rId33" Type="http://schemas.openxmlformats.org/officeDocument/2006/relationships/image" Target="media/image10.png"/><Relationship Id="rId38" Type="http://schemas.openxmlformats.org/officeDocument/2006/relationships/hyperlink" Target="https://ndltd.ncl.edu.tw/cgi-bin/gs32/gsweb.cgi/ccd=bieFho/search?q=auc=%22%E5%BC%B5%E6%80%A1%E8%AB%84%22.&amp;searchmode=basic" TargetMode="External"/><Relationship Id="rId46" Type="http://schemas.openxmlformats.org/officeDocument/2006/relationships/hyperlink" Target="http://ndltd.ncl.edu.tw/cgi-bin/gs32/gsweb.cgi/ccd=AVWvwr/search?q=sc=%22%E5%9C%8B%E7%AB%8B%E8%87%BA%E5%8C%97%E7%A7%91%E6%8A%80%E5%A4%A7%E5%AD%B8%22.&amp;searchmode=basic" TargetMode="External"/><Relationship Id="rId59"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AFA3F-A471-49CA-A005-12E21E75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93</Pages>
  <Words>39197</Words>
  <Characters>36998</Characters>
  <Application>Microsoft Office Word</Application>
  <DocSecurity>0</DocSecurity>
  <Lines>308</Lines>
  <Paragraphs>152</Paragraphs>
  <ScaleCrop>false</ScaleCrop>
  <Company/>
  <LinksUpToDate>false</LinksUpToDate>
  <CharactersWithSpaces>76043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9</cp:revision>
  <cp:lastPrinted>2018-05-30T10:25:00Z</cp:lastPrinted>
  <dcterms:created xsi:type="dcterms:W3CDTF">2018-11-28T06:30:00Z</dcterms:created>
  <dcterms:modified xsi:type="dcterms:W3CDTF">2018-11-28T07:36:00Z</dcterms:modified>
</cp:coreProperties>
</file>