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49F82">
      <w:pPr>
        <w:rPr>
          <w:rFonts w:hint="eastAsia"/>
        </w:rPr>
      </w:pPr>
      <w:r>
        <w:rPr>
          <w:rFonts w:hint="eastAsia"/>
        </w:rPr>
        <w:t>高顿教育数据运营实习生　　　　　　　　2024年08月—2024年10月</w:t>
      </w:r>
    </w:p>
    <w:p w14:paraId="76BE35DC">
      <w:pPr>
        <w:rPr>
          <w:rFonts w:hint="eastAsia"/>
        </w:rPr>
      </w:pPr>
      <w:r>
        <w:rPr>
          <w:rFonts w:hint="eastAsia"/>
        </w:rPr>
        <w:t>指标监控：持续跟踪课程报名、咨询、直播到课及成交等5+项核心运营指标，输出日报、周报及阶段性分析报告，支持10+场财经课程直播运营监控及活动复盘。</w:t>
      </w:r>
    </w:p>
    <w:p w14:paraId="4776BA42">
      <w:pPr>
        <w:rPr>
          <w:rFonts w:hint="eastAsia"/>
        </w:rPr>
      </w:pPr>
      <w:r>
        <w:rPr>
          <w:rFonts w:hint="eastAsia"/>
        </w:rPr>
        <w:t>业务分析：梳理CPA、CFA、税务师等3类财经课程直播业务流程，构建曝光、留资、咨询、预约、到课、报名、成交等6个核心转化节点，识别关键流失环节。</w:t>
      </w:r>
    </w:p>
    <w:p w14:paraId="25CD64E4">
      <w:pPr>
        <w:rPr>
          <w:rFonts w:hint="eastAsia"/>
        </w:rPr>
      </w:pPr>
      <w:r>
        <w:rPr>
          <w:rFonts w:hint="eastAsia"/>
        </w:rPr>
        <w:t>数据治理：使用SQL提取业务数据，结合Excel（Power Query、数据透视表、XLOOKUP）完成多来源数据清洗、字段统一及口径标准化，建立固定分析模板。</w:t>
      </w:r>
    </w:p>
    <w:p w14:paraId="5459278F">
      <w:pPr>
        <w:rPr>
          <w:rFonts w:hint="eastAsia"/>
        </w:rPr>
      </w:pPr>
      <w:r>
        <w:rPr>
          <w:rFonts w:hint="eastAsia"/>
        </w:rPr>
        <w:t>成果输出：形成直播运营分析报告及优化建议，提出多触点提醒、高意向用户优先跟进、未到课用户二次邀约及课程回放触达等优化方案。</w:t>
      </w:r>
      <w:bookmarkStart w:id="0" w:name="_GoBack"/>
      <w:bookmarkEnd w:id="0"/>
    </w:p>
    <w:p w14:paraId="09858CB8">
      <w:pPr>
        <w:rPr>
          <w:rFonts w:hint="eastAsia"/>
        </w:rPr>
      </w:pPr>
    </w:p>
    <w:p w14:paraId="68DB29E4">
      <w:pPr>
        <w:rPr>
          <w:rFonts w:hint="eastAsia"/>
        </w:rPr>
      </w:pPr>
    </w:p>
    <w:p w14:paraId="163A51AC">
      <w:pPr>
        <w:rPr>
          <w:rFonts w:hint="eastAsia"/>
        </w:rPr>
      </w:pPr>
      <w:r>
        <w:rPr>
          <w:rFonts w:hint="eastAsia"/>
        </w:rPr>
        <w:t>电商转化增长分析</w:t>
      </w:r>
    </w:p>
    <w:p w14:paraId="3A171293">
      <w:pPr>
        <w:rPr>
          <w:rFonts w:hint="eastAsia"/>
        </w:rPr>
      </w:pPr>
      <w:r>
        <w:rPr>
          <w:rFonts w:hint="eastAsia"/>
        </w:rPr>
        <w:t>漏斗定位：基于10万条电商匿名访问记录构建五级转化漏斗，定位整体转化率仅为2.4%，商品页→支付页流失率达86.2%。</w:t>
      </w:r>
    </w:p>
    <w:p w14:paraId="787F8406">
      <w:pPr>
        <w:rPr>
          <w:rFonts w:hint="eastAsia"/>
        </w:rPr>
      </w:pPr>
      <w:r>
        <w:rPr>
          <w:rFonts w:hint="eastAsia"/>
        </w:rPr>
        <w:t>渠道校正：采用结构标准化方法剥离渠道用户构成差异，Direct渠道原始转化率3.03%校正后降至2.41%，避免归因误判。</w:t>
      </w:r>
    </w:p>
    <w:p w14:paraId="448A758D">
      <w:pPr>
        <w:rPr>
          <w:rFonts w:hint="eastAsia"/>
        </w:rPr>
      </w:pPr>
      <w:r>
        <w:rPr>
          <w:rFonts w:hint="eastAsia"/>
        </w:rPr>
        <w:t>实验设计：针对核心瓶颈设计A/B实验方案，明确MDE、护栏指标及SRM检验标准，确保实验结果可信。</w:t>
      </w:r>
    </w:p>
    <w:p w14:paraId="7B934D69">
      <w:r>
        <w:rPr>
          <w:rFonts w:hint="eastAsia"/>
        </w:rPr>
        <w:t>方案落地：预估商品页转化率提升1个百分点可带来确认量增长7.23%，形成分优先级增长行动方案。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42D4C"/>
    <w:rsid w:val="09BF63B3"/>
    <w:rsid w:val="3CFD5C00"/>
    <w:rsid w:val="5A3C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="Times New Roman" w:hAnsi="Times New Roman" w:eastAsia="time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4" w:space="1"/>
      </w:pBdr>
      <w:spacing w:before="280" w:after="140"/>
      <w:outlineLvl w:val="0"/>
    </w:pPr>
    <w:rPr>
      <w:rFonts w:ascii="Times New Roman" w:hAnsi="Times New Roman" w:eastAsia="Arial" w:cs="Arial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2026-03-24T04:36:00Z</dcterms:created>
  <dc:creator>18504</dc:creator>
  <cp:lastModifiedBy>馒头๑ . ๑</cp:lastModifiedBy>
  <dcterms:modified xsi:type="dcterms:W3CDTF">2026-07-31T05:33:50Z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5997CEEF15E5428EA62B22E0BBB2CF90_12</vt:lpwstr>
  </property>
  <property fmtid="{D5CDD505-2E9C-101B-9397-08002B2CF9AE}" pid="4" name="KSOTemplateDocerSaveRecord">
    <vt:lpwstr>eyJoZGlkIjoiNTBjNWQzOTI0YmVlMTE2OWVhNWJhZTkwMmY4NmEwNmEiLCJ1c2VySWQiOiIzNDc3NDE5NDcifQ==</vt:lpwstr>
  </property>
</Properties>
</file>