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FFD99B">
      <w:pPr>
        <w:pStyle w:val="2"/>
        <w:bidi w:val="0"/>
        <w:rPr>
          <w:rFonts w:hint="eastAsia"/>
        </w:rPr>
      </w:pPr>
      <w:bookmarkStart w:id="0" w:name="_Toc522961482"/>
      <w:r>
        <w:rPr>
          <w:rFonts w:hint="eastAsia"/>
        </w:rPr>
        <w:t>实验一、</w:t>
      </w:r>
      <w:bookmarkEnd w:id="0"/>
      <w:r>
        <w:rPr>
          <w:rFonts w:hint="eastAsia"/>
        </w:rPr>
        <w:t>序列标注实验</w:t>
      </w:r>
    </w:p>
    <w:p w14:paraId="3C1811D7">
      <w:pPr>
        <w:pStyle w:val="15"/>
        <w:jc w:val="center"/>
        <w:rPr>
          <w:rFonts w:hint="default" w:eastAsia="宋体"/>
          <w:lang w:val="en-US" w:eastAsia="zh-CN"/>
        </w:rPr>
      </w:pPr>
      <w:r>
        <w:rPr>
          <w:rFonts w:hint="eastAsia"/>
        </w:rPr>
        <w:t>姓名：</w:t>
      </w:r>
      <w:r>
        <w:rPr>
          <w:rFonts w:hint="eastAsia"/>
          <w:lang w:val="en-US" w:eastAsia="zh-CN"/>
        </w:rPr>
        <w:t xml:space="preserve">黄璐璐 </w:t>
      </w:r>
      <w:r>
        <w:tab/>
      </w:r>
      <w:r>
        <w:tab/>
      </w:r>
      <w:r>
        <w:rPr>
          <w:rFonts w:hint="eastAsia"/>
        </w:rPr>
        <w:t>学号：</w:t>
      </w:r>
      <w:r>
        <w:rPr>
          <w:rFonts w:hint="eastAsia"/>
          <w:lang w:val="en-US" w:eastAsia="zh-CN"/>
        </w:rPr>
        <w:t>2303020311</w:t>
      </w:r>
      <w:r>
        <w:tab/>
      </w:r>
      <w:r>
        <w:tab/>
      </w:r>
      <w:r>
        <w:rPr>
          <w:rFonts w:hint="eastAsia"/>
        </w:rPr>
        <w:t>班级：</w:t>
      </w:r>
      <w:r>
        <w:rPr>
          <w:rFonts w:hint="eastAsia"/>
          <w:lang w:val="en-US" w:eastAsia="zh-CN"/>
        </w:rPr>
        <w:t>软件2303</w:t>
      </w:r>
    </w:p>
    <w:p w14:paraId="0B931C3B">
      <w:pPr>
        <w:pStyle w:val="3"/>
        <w:bidi w:val="0"/>
      </w:pPr>
      <w:r>
        <w:rPr>
          <w:rFonts w:hint="eastAsia"/>
          <w:lang w:val="en-US" w:eastAsia="zh-CN"/>
        </w:rPr>
        <w:t>一、</w:t>
      </w:r>
      <w:r>
        <w:rPr>
          <w:rFonts w:hint="eastAsia"/>
        </w:rPr>
        <w:t>实验目的和要求：</w:t>
      </w:r>
      <w:r>
        <w:t xml:space="preserve">  </w:t>
      </w:r>
    </w:p>
    <w:p w14:paraId="1799A8D5">
      <w:pPr>
        <w:pStyle w:val="4"/>
        <w:bidi w:val="0"/>
      </w:pPr>
      <w:r>
        <w:t>1.1 实验目的</w:t>
      </w:r>
    </w:p>
    <w:p w14:paraId="10D4202C">
      <w:pPr>
        <w:bidi w:val="0"/>
      </w:pPr>
      <w:r>
        <w:t>本实验围绕中文文本序列标注任务展开，重点学习</w:t>
      </w:r>
      <w:r>
        <w:rPr>
          <w:b/>
          <w:bCs/>
        </w:rPr>
        <w:t>隐马尔可夫模型</w:t>
      </w:r>
      <w:r>
        <w:t>在自然语言处理中的基本原理及其应用方法。中文文本与英文文本不同，词与词之间通常没有天然的空格分隔，因此在进行文本分类、信息抽取、命名实体识别等下游任务之前，往往需要先完成中文分词。中文分词可以看作一个典型的</w:t>
      </w:r>
      <w:r>
        <w:rPr>
          <w:b/>
          <w:bCs/>
        </w:rPr>
        <w:t>序列标注</w:t>
      </w:r>
      <w:r>
        <w:t>问题，即对句子中的每一个字符预测其在词语中的</w:t>
      </w:r>
      <w:r>
        <w:rPr>
          <w:b/>
          <w:bCs/>
        </w:rPr>
        <w:t>位置标签</w:t>
      </w:r>
      <w:r>
        <w:t>，再根据标签序列恢复出完整的词语边界。</w:t>
      </w:r>
    </w:p>
    <w:p w14:paraId="07975791">
      <w:pPr>
        <w:bidi w:val="0"/>
      </w:pPr>
      <w:r>
        <w:t>本实验将中文分词问题转化为</w:t>
      </w:r>
      <w:r>
        <w:rPr>
          <w:b/>
          <w:bCs/>
        </w:rPr>
        <w:t>字符级 BMES 序列标注</w:t>
      </w:r>
      <w:r>
        <w:t>问题。其中，B 表示词语的开始字符，M 表示词语的中间字符，E 表示词语的结束字符，S 表示单字成词。通过这种标注方式，一个中文句子就可以表示为</w:t>
      </w:r>
      <w:r>
        <w:rPr>
          <w:rFonts w:hint="eastAsia"/>
          <w:lang w:eastAsia="zh-CN"/>
        </w:rPr>
        <w:t>“</w:t>
      </w:r>
      <w:r>
        <w:t>字符序列</w:t>
      </w:r>
      <w:r>
        <w:rPr>
          <w:rFonts w:hint="eastAsia"/>
          <w:lang w:eastAsia="zh-CN"/>
        </w:rPr>
        <w:t>”</w:t>
      </w:r>
      <w:r>
        <w:t>和</w:t>
      </w:r>
      <w:r>
        <w:rPr>
          <w:rFonts w:hint="eastAsia"/>
          <w:lang w:eastAsia="zh-CN"/>
        </w:rPr>
        <w:t>“</w:t>
      </w:r>
      <w:r>
        <w:t>标签序列</w:t>
      </w:r>
      <w:r>
        <w:rPr>
          <w:rFonts w:hint="eastAsia"/>
          <w:lang w:eastAsia="zh-CN"/>
        </w:rPr>
        <w:t>”</w:t>
      </w:r>
      <w:r>
        <w:t>的对应关系。例如，一个多字词的第一个字符标记为 B，中间字符标记为 M，最后一个字符标记为 E；如果一个字单独构成一个词，则标记为 S。这样，中文分词任务就可以由</w:t>
      </w:r>
      <w:r>
        <w:rPr>
          <w:rFonts w:hint="eastAsia"/>
          <w:lang w:eastAsia="zh-CN"/>
        </w:rPr>
        <w:t>“</w:t>
      </w:r>
      <w:r>
        <w:t>切分字符串</w:t>
      </w:r>
      <w:r>
        <w:rPr>
          <w:rFonts w:hint="eastAsia"/>
          <w:lang w:eastAsia="zh-CN"/>
        </w:rPr>
        <w:t>”</w:t>
      </w:r>
      <w:r>
        <w:t>转化为</w:t>
      </w:r>
      <w:r>
        <w:rPr>
          <w:rFonts w:hint="eastAsia"/>
          <w:lang w:eastAsia="zh-CN"/>
        </w:rPr>
        <w:t>“</w:t>
      </w:r>
      <w:r>
        <w:t>预测标签序列</w:t>
      </w:r>
      <w:r>
        <w:rPr>
          <w:rFonts w:hint="eastAsia"/>
          <w:lang w:eastAsia="zh-CN"/>
        </w:rPr>
        <w:t>”</w:t>
      </w:r>
      <w:r>
        <w:t>。</w:t>
      </w:r>
    </w:p>
    <w:p w14:paraId="705F05F8">
      <w:pPr>
        <w:bidi w:val="0"/>
      </w:pPr>
      <w:r>
        <w:t>本实验的核心目标是掌握隐马尔可夫模型的建模思想，理解</w:t>
      </w:r>
      <w:r>
        <w:rPr>
          <w:b/>
          <w:bCs/>
        </w:rPr>
        <w:t>初始状态概率</w:t>
      </w:r>
      <w:r>
        <w:t>、</w:t>
      </w:r>
      <w:r>
        <w:rPr>
          <w:b/>
          <w:bCs/>
        </w:rPr>
        <w:t>状态转移概率</w:t>
      </w:r>
      <w:r>
        <w:t>和</w:t>
      </w:r>
      <w:r>
        <w:rPr>
          <w:b/>
          <w:bCs/>
        </w:rPr>
        <w:t>发射概率</w:t>
      </w:r>
      <w:r>
        <w:t>在序列标注任务中的含义，并能够使用训练数据估计这些参数。实验中需要根据已标注的 BMES 数据训练 HMM 模型，再使用 Viterbi 算法对测试句子进行最优标签序列预测，最后根据预测出的 BMES 标签还原分词结果。通过这一过程，可以完整理解从文本数据预处理、标签构建、模型训练、序列预测到结果评价的基本流程。</w:t>
      </w:r>
    </w:p>
    <w:p w14:paraId="592AF696">
      <w:pPr>
        <w:bidi w:val="0"/>
      </w:pPr>
      <w:r>
        <w:t>除 HMM 主线实验外，本实验还进一步引入了 BiLSTM-CRF 模型进行深度学习序列标注对照。BiLSTM-CRF 能够利用上下文语义信息和标签之间的全局约束，相比 HMM 具有更强的序列建模能力。通过对比 HMM 与 BiLSTM-CRF 的实验结果，可以进一步理解传统概率模型和深度学习模型在中文序列标注任务中的差异。同时，本实验还使用 HanLP 完成人名、地名和机构名识别，并补充 NLP4J/Java 序列标注对照实验，用于展示不同工具链和模型方法在中文 NLP 实验中的应用方式。</w:t>
      </w:r>
    </w:p>
    <w:p w14:paraId="77AAF5E0">
      <w:pPr>
        <w:bidi w:val="0"/>
      </w:pPr>
      <w:r>
        <w:t>因此，本实验不仅要求掌握 HMM 的基本原理和实现过程，也要求能够从实验结果中分析模型优缺点，理解不同序列标注方法的适用场景，为后续自然语言处理任务中的分词、实体识别和文本分析奠定基础。</w:t>
      </w:r>
    </w:p>
    <w:p w14:paraId="12F7FB08">
      <w:pPr>
        <w:pStyle w:val="4"/>
        <w:bidi w:val="0"/>
      </w:pPr>
      <w:r>
        <w:t>1.2 实验要求</w:t>
      </w:r>
    </w:p>
    <w:p w14:paraId="3B6CC08D">
      <w:pPr>
        <w:bidi w:val="0"/>
      </w:pPr>
      <w:r>
        <w:t>根据实验任务要求，本实验需要完成以下几方面内容。</w:t>
      </w:r>
    </w:p>
    <w:p w14:paraId="33EEF3F5">
      <w:pPr>
        <w:bidi w:val="0"/>
      </w:pPr>
      <w:r>
        <w:t>首先，需要收集中文预测数据样本。实验语料可以来自新闻、评论、博客、小说等中文文本，样本数量不少于 200 条，并且要求数据样本具有一定的独立性和代表性。本实验主要选取中文新闻文本作为实验语料，经过清洗、去重和格式整理后构建实验数据集。当前实验中，HMM 主线训练集包含 310 条样本，测试集包含 77 条样本，合计 387 条，满足实验对数据规模的基本要求。</w:t>
      </w:r>
    </w:p>
    <w:p w14:paraId="7DCB91B5">
      <w:pPr>
        <w:bidi w:val="0"/>
      </w:pPr>
      <w:r>
        <w:t>其次，需要构建 BMES 序列标注数据集。原始中文文本不能直接用于 HMM 训练，需要先进行分词，然后根据分词结果为每个字符生成对应的 BMES 标签。例如，对于一个多字词，其首字符标记为 B，中间字符标记为 M，末字符标记为 E；对于单字词，则标记为 S。通过这一处理，原始句子被转换为字符序列和标签序列，后续模型训练和预测都基于这种格式进行。</w:t>
      </w:r>
    </w:p>
    <w:p w14:paraId="6B1900E5">
      <w:pPr>
        <w:bidi w:val="0"/>
      </w:pPr>
      <w:r>
        <w:t>再次，需要建立隐马尔可夫模型，并给出初始状态概率向量、状态转移概率矩阵和发射概率矩阵的构建方法。初始状态概率用于描述句子第一个字符属于某种 BMES 标签的概率；状态转移概率用于描述相邻 BMES 标签之间的转移关系；发射概率用于描述某一标签生成某个观测字符的概率。本实验需要通过训练集统计这些频次，并在此基础上进行概率估计和平滑处理。</w:t>
      </w:r>
    </w:p>
    <w:p w14:paraId="1828AB0A">
      <w:pPr>
        <w:bidi w:val="0"/>
      </w:pPr>
      <w:r>
        <w:t>然后，需要使用 HMM 对测试样本进行序列预测。模型训练完成后，使用 Viterbi 算法对测试句子的字符序列进行解码，得到最可能的 BMES 标签序列。随后，根据预测标签将字符序列还原为分词结果，并输出预测标签序列和分词结果样例。通过观察真实标签、预测标签、真实分词和预测分词之间的差异，可以直观分析模型在词边界识别上的表现。</w:t>
      </w:r>
    </w:p>
    <w:p w14:paraId="1E1D0608">
      <w:pPr>
        <w:bidi w:val="0"/>
      </w:pPr>
      <w:r>
        <w:t>此外，需要识别测试集中的人名、地名和机构名。本实验使用 HanLP 的命名实体识别功能对测试文本进行实体抽取，输出人名、地名和机构名识别结果。需要注意的是，该部分主要用于完成实验要求中的实体识别任务，而 HMM 主线主要负责 BMES 分词序列标注，二者在功能上有所区别。</w:t>
      </w:r>
    </w:p>
    <w:p w14:paraId="011846D0">
      <w:pPr>
        <w:bidi w:val="0"/>
        <w:rPr>
          <w:rFonts w:hint="eastAsia"/>
          <w:lang w:val="en-US" w:eastAsia="zh-CN"/>
        </w:rPr>
      </w:pPr>
      <w:r>
        <w:t>最后，需要给出模型评价指标并完成结果分析。实验中需要计算标签准确率、Precision、Recall、F1 值等评价指标，并结合混淆矩阵分析模型对 B、M、E、S 各类标签的预测情况。在此基础上，进一步引入 BiLSTM-CRF 模型进行序列标注对照，并补充 NLP4J/Java 序列标注实验，比较传统 HMM 模型、深度学习模型和 Java 工具链基线之间的差异。</w:t>
      </w:r>
    </w:p>
    <w:p w14:paraId="543651DD">
      <w:pPr>
        <w:pStyle w:val="3"/>
        <w:bidi w:val="0"/>
      </w:pPr>
      <w:r>
        <w:rPr>
          <w:rFonts w:hint="eastAsia"/>
          <w:lang w:val="en-US" w:eastAsia="zh-CN"/>
        </w:rPr>
        <w:t>二、</w:t>
      </w:r>
      <w:r>
        <w:rPr>
          <w:rFonts w:hint="eastAsia"/>
        </w:rPr>
        <w:t>实验原理</w:t>
      </w:r>
    </w:p>
    <w:p w14:paraId="2ACED0B4">
      <w:pPr>
        <w:pStyle w:val="4"/>
        <w:bidi w:val="0"/>
      </w:pPr>
      <w:bookmarkStart w:id="1" w:name="header-n179"/>
      <w:bookmarkEnd w:id="1"/>
      <w:r>
        <w:t>2.1 隐马尔可夫模型基本原理</w:t>
      </w:r>
    </w:p>
    <w:p w14:paraId="5BBB9D03">
      <w:pPr>
        <w:bidi w:val="0"/>
      </w:pPr>
      <w:r>
        <w:t>隐马尔可夫模型，即 Hidden Markov Model，简称 HMM，是一种用于描述含有隐含状态序列的概率模型。与普通马尔可夫链不同，HMM 中的状态序列不能被直接观察到，研究者只能观察到由这些隐藏状态生成的观测序列。因此，HMM 常用于解决“根据可观察现象推断隐藏状态”的问题。</w:t>
      </w:r>
    </w:p>
    <w:p w14:paraId="0235C920">
      <w:pPr>
        <w:bidi w:val="0"/>
      </w:pPr>
      <w:r>
        <w:t>HMM 可以看作一个双重随机过程。第一层随机过程是隐藏状态之间的转移过程，即当前状态会按照一定概率转移到下一个状态；第二层随机过程是隐藏状态生成观测值的过程，即在某个隐藏状态下，会按照一定概率生成对应的观测符号。由于隐藏状态不可直接观察，因此模型需要根据观测序列反向推断最可能的隐藏状态序列。</w:t>
      </w:r>
    </w:p>
    <w:p w14:paraId="4CBE791D">
      <w:pPr>
        <w:bidi w:val="0"/>
      </w:pPr>
      <w:r>
        <w:t>在本实验中，中文句子中的每一个字符是可以直接观察到的，因此被看作观测序列；而每个字符对应的 BMES 标签不能直接从原始文本中获得，需要模型进行预测，因此被看作隐藏状态。也就是说，输入给模型的是一个中文字符序列，模型需要输出与之对应的 BMES 标签序列。这样，中文分词问题就被转化为 HMM 的隐藏状态序列预测问题。</w:t>
      </w:r>
    </w:p>
    <w:p w14:paraId="56502BC2">
      <w:pPr>
        <w:bidi w:val="0"/>
      </w:pPr>
      <w:r>
        <w:t>HMM 通常由三个核心参数组成，分别是初始状态概率向量、状态转移概率矩阵和发射概率矩阵。初始状态概率表示序列开始时处于某个隐藏状态的概率；状态转移概率表示从一个隐藏状态转移到另一个隐藏状态的概率；发射概率表示在某个隐藏状态下生成某个观测字符的概率。这三个部分共同决定了模型对整个序列的概率估计。</w:t>
      </w:r>
    </w:p>
    <w:p w14:paraId="44557C70">
      <w:pPr>
        <w:pStyle w:val="4"/>
        <w:bidi w:val="0"/>
      </w:pPr>
      <w:r>
        <w:t>2.2 中文分词与 BMES 标注</w:t>
      </w:r>
    </w:p>
    <w:p w14:paraId="5C004282">
      <w:pPr>
        <w:bidi w:val="0"/>
      </w:pPr>
      <w:r>
        <w:t>中文分词是中文自然语言处理中的基础任务。由于中文句子中词语之间通常没有显式分隔符，计算机不能直接判断词语边界。例如，“自然语言处理是人工智能的重要方向”这个句子在书写上是连续的，但从语义上看可以划分为“自然语言处理 / 是 / 人工智能 / 的 / 重要方向”。因此，中文分词的关键在于识别词语边界。</w:t>
      </w:r>
    </w:p>
    <w:p w14:paraId="09689462">
      <w:pPr>
        <w:bidi w:val="0"/>
      </w:pPr>
      <w:r>
        <w:t>为了使用序列标注方法解决中文分词问题，本实验采用 BMES 标注体系。BMES 是四种标签的缩写，其中 B 表示 Begin，即词语开始；M 表示 Middle，即词语中间；E 表示 End，即词语结束；S 表示 Single，即单字成词。通过为句子中的每个字符标注其在词语中的位置，就可以把分词问题转化为标签预测问题。</w:t>
      </w:r>
    </w:p>
    <w:p w14:paraId="6C111B37">
      <w:pPr>
        <w:bidi w:val="0"/>
      </w:pPr>
      <w:r>
        <w:t>例如，对于词语</w:t>
      </w:r>
      <w:r>
        <w:rPr>
          <w:rFonts w:hint="eastAsia"/>
          <w:lang w:eastAsia="zh-CN"/>
        </w:rPr>
        <w:t>“</w:t>
      </w:r>
      <w:r>
        <w:t>自然语言处理</w:t>
      </w:r>
      <w:r>
        <w:rPr>
          <w:rFonts w:hint="eastAsia"/>
          <w:lang w:eastAsia="zh-CN"/>
        </w:rPr>
        <w:t>”</w:t>
      </w:r>
      <w:r>
        <w:t>，由于它是一个多字词，因此</w:t>
      </w:r>
      <w:r>
        <w:rPr>
          <w:rFonts w:hint="eastAsia"/>
          <w:lang w:eastAsia="zh-CN"/>
        </w:rPr>
        <w:t>“</w:t>
      </w:r>
      <w:r>
        <w:t>自</w:t>
      </w:r>
      <w:r>
        <w:rPr>
          <w:rFonts w:hint="eastAsia"/>
          <w:lang w:eastAsia="zh-CN"/>
        </w:rPr>
        <w:t>”</w:t>
      </w:r>
      <w:r>
        <w:t>标记为 B，</w:t>
      </w:r>
      <w:r>
        <w:rPr>
          <w:rFonts w:hint="eastAsia"/>
          <w:lang w:eastAsia="zh-CN"/>
        </w:rPr>
        <w:t>“</w:t>
      </w:r>
      <w:r>
        <w:t>然</w:t>
      </w:r>
      <w:r>
        <w:rPr>
          <w:rFonts w:hint="eastAsia"/>
          <w:lang w:eastAsia="zh-CN"/>
        </w:rPr>
        <w:t>”“</w:t>
      </w:r>
      <w:r>
        <w:t>语</w:t>
      </w:r>
      <w:r>
        <w:rPr>
          <w:rFonts w:hint="eastAsia"/>
          <w:lang w:eastAsia="zh-CN"/>
        </w:rPr>
        <w:t>”“</w:t>
      </w:r>
      <w:r>
        <w:t>言</w:t>
      </w:r>
      <w:r>
        <w:rPr>
          <w:rFonts w:hint="eastAsia"/>
          <w:lang w:eastAsia="zh-CN"/>
        </w:rPr>
        <w:t>”“</w:t>
      </w:r>
      <w:r>
        <w:t>处</w:t>
      </w:r>
      <w:r>
        <w:rPr>
          <w:rFonts w:hint="eastAsia"/>
          <w:lang w:eastAsia="zh-CN"/>
        </w:rPr>
        <w:t>”</w:t>
      </w:r>
      <w:r>
        <w:t>标记为 M，“理”标记为 E。对于单字词“是”，则直接标记为 S。完整句子经过 BMES 标注后，就可以得到一个与字符序列长度相同的标签序列。模型预测完成后，再根据 BMES 标签规则把字符重新组合成词语。</w:t>
      </w:r>
    </w:p>
    <w:p w14:paraId="05F8063F">
      <w:pPr>
        <w:bidi w:val="0"/>
      </w:pPr>
      <w:r>
        <w:t>BMES 标注方式的优点是结构清晰，能够明确表示每个字符在词语中的位置，适合 HMM、CRF、BiLSTM-CRF 等序列标注模型使用。同时，BMES 标签之间具有一定的合法转移关系。例如，B 后面通常只能接 M 或 E，M 后面通常只能接 M 或 E，E 和 S 后面通常表示一个词已经结束，后面可以接新的 B 或 S。这些规律可以帮助模型更好地学习词语边界。</w:t>
      </w:r>
    </w:p>
    <w:p w14:paraId="4DC1EAE5">
      <w:pPr>
        <w:pStyle w:val="4"/>
        <w:bidi w:val="0"/>
      </w:pPr>
      <w:r>
        <w:t>2.3 HMM 在中文分词中的建模方式</w:t>
      </w:r>
    </w:p>
    <w:p w14:paraId="3B7ADFAE">
      <w:pPr>
        <w:bidi w:val="0"/>
      </w:pPr>
      <w:r>
        <w:t>在 HMM 中文分词模型中，隐藏状态集合为 {B, M, E, S}，观测序列为中文字符序列。对于一个长度为 T 的句子，可以表示为字符序列 X = x1, x2, ..., xT，对应的隐藏标签序列为 Y = y1, y2, ..., yT。模型的目标是，在给定字符序列 X 的情况下，寻找最可能的标签序列 Y。</w:t>
      </w:r>
    </w:p>
    <w:p w14:paraId="33B8D4AC">
      <w:pPr>
        <w:bidi w:val="0"/>
      </w:pPr>
      <w:r>
        <w:t>HMM 的建模过程可以理解为：首先，模型根据初始状态概率选择第一个字符的标签；然后，根据状态转移概率依次生成后续标签；在每一个标签状态下，再根据发射概率生成对应的字符。训练阶段，模型根据已标注的 BMES 数据统计这些概率；预测阶段，模型根据输入字符序列推断概率最大的标签路径。</w:t>
      </w:r>
    </w:p>
    <w:p w14:paraId="10B1637F">
      <w:pPr>
        <w:bidi w:val="0"/>
      </w:pPr>
      <w:r>
        <w:t>初始状态概率向量记为 π，用于表示句子第一个字符属于各个 BMES 标签的概率。例如，如果训练集中多数句子的第一个字符是词语开头，那么 B 标签的初始概率就会较高；如果某些句子以单字词开头，则 S 标签也会具有一定初始概率。</w:t>
      </w:r>
    </w:p>
    <w:p w14:paraId="501E65F6">
      <w:pPr>
        <w:bidi w:val="0"/>
      </w:pPr>
      <w:r>
        <w:t>状态转移概率矩阵记为 A，用于表示相邻标签之间的转移关系。例如，从 B 转移到 M 或 E 的概率通常较高，因为一个多字词开始后，要么继续进入词中，要么直接结束；从 E 或 S 转移到 B 或 S 的概率也较高，因为前一个词已经结束，后面通常开始一个新词或出现单字词。</w:t>
      </w:r>
    </w:p>
    <w:p w14:paraId="47A6F79A">
      <w:pPr>
        <w:bidi w:val="0"/>
      </w:pPr>
      <w:r>
        <w:t>发射概率矩阵记为 B，用于表示某个标签状态生成某个字符的概率。例如，某些字符更常出现在词语开头，某些字符更常出现在词语结尾。通过统计训练集中“标签—字符”的共现关系，可以估计不同标签下生成不同字符的概率。</w:t>
      </w:r>
    </w:p>
    <w:p w14:paraId="5EF14354">
      <w:pPr>
        <w:bidi w:val="0"/>
      </w:pPr>
      <w:r>
        <w:t>由于训练数据规模有限，某些标签转移或字符发射情况可能在训练集中没有出现。如果直接使用频率估计，未出现的概率会变成 0，从而导致预测时某些路径被完全排除。为了避免这一问题，本实验在参数估计过程中加入平滑处理，使未出现的转移或发射仍然保留一个较小概率。同时，为了避免概率连乘造成数值下溢，模型在计算过程中使用对数概率。</w:t>
      </w:r>
    </w:p>
    <w:p w14:paraId="6C6F0DD7">
      <w:pPr>
        <w:pStyle w:val="4"/>
        <w:bidi w:val="0"/>
      </w:pPr>
      <w:r>
        <w:t>2.4 Viterbi 解码原理</w:t>
      </w:r>
    </w:p>
    <w:p w14:paraId="30E91DA0">
      <w:pPr>
        <w:bidi w:val="0"/>
      </w:pPr>
      <w:r>
        <w:t>模型训练完成后，需要根据输入句子的字符序列预测最可能的 BMES 标签序列。本实验使用 Viterbi 算法完成这一过程。Viterbi 算法是一种动态规划算法，常用于 HMM 中寻找最优隐藏状态序列。</w:t>
      </w:r>
    </w:p>
    <w:p w14:paraId="7B64F57F">
      <w:pPr>
        <w:bidi w:val="0"/>
      </w:pPr>
      <w:r>
        <w:t>Viterbi 算法的核心思想是，在序列的每一个位置上，分别计算以每个状态作为当前位置标签时的最优路径概率，并记录该最优路径来自前一位置的哪个状态。这样，算法不需要枚举所有可能标签序列，而是通过动态规划逐步保留局部最优路径。等到处理完整个句子后，再从最后一个位置的最优状态开始回溯，就可以得到整句的最优标签序列。</w:t>
      </w:r>
    </w:p>
    <w:p w14:paraId="50F6DE9A">
      <w:pPr>
        <w:bidi w:val="0"/>
      </w:pPr>
      <w:r>
        <w:t>对于第 t 个字符 xt 和当前候选状态 j，Viterbi 算法需要在所有可能的前一状态 i 中选择得分最高的一条路径。该路径得分由三部分组成：前一位置到达状态 i 的最优路径得分、状态 i 转移到状态 j 的概率、状态 j 生成当前字符 xt 的发射概率。由于实验中使用对数概率，概率相乘可以转化为对数概率相加，从而提高数值稳定性。</w:t>
      </w:r>
    </w:p>
    <w:p w14:paraId="003E4329">
      <w:pPr>
        <w:bidi w:val="0"/>
      </w:pPr>
      <w:r>
        <w:t>在中文 BMES 标注任务中，Viterbi 解码不仅要考虑概率最大，还要尽量符合 BMES 标签的合法结构。例如，B 后面通常不应直接接 B，M 后面也不应直接接 S。为了减少非法标签序列，本实验在部分 HMM 实验中加入了 BMES 合法转移约束，使得预测结果更加符合中文分词的结构规律。</w:t>
      </w:r>
    </w:p>
    <w:p w14:paraId="46DDF611">
      <w:pPr>
        <w:pStyle w:val="4"/>
        <w:bidi w:val="0"/>
      </w:pPr>
      <w:r>
        <w:t>2.5 BiLSTM-CRF 序列标注原理</w:t>
      </w:r>
    </w:p>
    <w:p w14:paraId="423F1BF8">
      <w:pPr>
        <w:bidi w:val="0"/>
      </w:pPr>
      <w:r>
        <w:t>HMM 是一种传统概率模型，结构清晰、可解释性强，但它主要依赖一阶状态转移和字符发射概率，难以充分利用长距离上下文信息。为了进一步比较不同模型在中文序列标注任务中的表现，本实验引入 BiLSTM-CRF 模型作为深度学习对照方法。</w:t>
      </w:r>
    </w:p>
    <w:p w14:paraId="173685BD">
      <w:pPr>
        <w:bidi w:val="0"/>
      </w:pPr>
      <w:r>
        <w:t>BiLSTM-CRF 通常由字符嵌入层、双向 LSTM 编码层、线性映射层和 CRF 解码层组成。字符嵌入层用于把离散的中文字符转换为连续向量表示；BiLSTM 层从正向和反向两个方向读取字符序列，从而捕获当前字符前后的上下文信息；线性映射层将 BiLSTM 的输出转换为各个 BMES 标签的得分；CRF 层进一步建模标签之间的转移关系，并通过全局解码得到最优标签序列。</w:t>
      </w:r>
    </w:p>
    <w:p w14:paraId="5A223450">
      <w:pPr>
        <w:bidi w:val="0"/>
      </w:pPr>
      <w:r>
        <w:t>与 HMM 相比，BiLSTM-CRF 的优势在于它能够利用上下文语义特征，而不是只依赖当前字符和前一个标签。例如，在判断一个字符属于词首、词中还是词尾时，BiLSTM 可以同时参考其前后多个字符，从而更好地处理长词、机构名、专有名词以及上下文歧义。因此，在复杂中文文本中，BiLSTM-CRF 通常比 HMM 具有更好的序列标注效果。</w:t>
      </w:r>
    </w:p>
    <w:p w14:paraId="02D2410D">
      <w:pPr>
        <w:pStyle w:val="4"/>
        <w:bidi w:val="0"/>
      </w:pPr>
      <w:r>
        <w:t>2.6 HanLP NER 与 NLP4J/Java 对照实验说明</w:t>
      </w:r>
    </w:p>
    <w:p w14:paraId="50A5F1B8">
      <w:pPr>
        <w:bidi w:val="0"/>
      </w:pPr>
      <w:r>
        <w:t>除了中文分词任务外，实验要求还包括识别测试集中的人名、地名和机构名。本实验使用 HanLP 完成命名实体识别。HanLP 可以对中文句子进行词法分析，并识别其中的人名、地名和机构名等实体类型。在本实验中，HanLP NER 主要用于实体识别结果展示，与 HMM 的 BMES 分词模型相互独立。也就是说，HMM 负责字符级分词标签预测，HanLP 负责实体抽取。</w:t>
      </w:r>
    </w:p>
    <w:p w14:paraId="2775A4C0">
      <w:pPr>
        <w:bidi w:val="0"/>
        <w:rPr>
          <w:rFonts w:hint="eastAsia"/>
          <w:lang w:val="en-US" w:eastAsia="zh-CN"/>
        </w:rPr>
      </w:pPr>
      <w:r>
        <w:t>此外，本实验还补充了 NLP4J/Java 序列标注对照实验。当前 NLP4J 部分主要包括两类内容：第一类是基于 nlp4j-core 工程环境的规则型 baseline，结合外部中文词典和最长匹配规则输出 token、POS 和 entity；第二类是 Java HMM 训练式基线，通过读取 BMES 数据训练 HMM 并进行标签预测。需要说明的是，当前实验中的 NLP4J/Java 部分并不是官方训练式 NLP4J 中文模型，而是在 Java/Maven 工程中实现的序列标注对照基线，用于辅助展示 Java NLP 工具链在本实验中的应用。</w:t>
      </w:r>
    </w:p>
    <w:p w14:paraId="72DB0FEB">
      <w:pPr>
        <w:pStyle w:val="3"/>
        <w:bidi w:val="0"/>
        <w:rPr>
          <w:rFonts w:hint="eastAsia"/>
          <w:lang w:val="en-US" w:eastAsia="zh-CN"/>
        </w:rPr>
      </w:pPr>
      <w:r>
        <w:rPr>
          <w:rFonts w:hint="eastAsia"/>
          <w:lang w:val="en-US" w:eastAsia="zh-CN"/>
        </w:rPr>
        <w:t>三、实验环境</w:t>
      </w:r>
    </w:p>
    <w:p w14:paraId="0B265CF5">
      <w:pPr>
        <w:pStyle w:val="4"/>
        <w:bidi w:val="0"/>
      </w:pPr>
      <w:r>
        <w:t>3.1 硬件环境</w:t>
      </w:r>
    </w:p>
    <w:p w14:paraId="121EC04A">
      <w:pPr>
        <w:bidi w:val="0"/>
      </w:pPr>
      <w:r>
        <w:t>本实验在个人计算机环境下完成。由于 HMM 模型本身计算量较小，训练过程主要依赖 CPU 即可完成。HanLP NER 和 NLP4J/Java 对照实验同样可以在普通 CPU 环境下运行。BiLSTM-CRF 属于深度学习模型，训练过程相对 HMM 更耗时，如果具备 GPU 环境可以加快训练速度；但由于本实验数据规模较小，即使在 CPU 环境下也可以完成基本训练和评估。</w:t>
      </w:r>
    </w:p>
    <w:p w14:paraId="195D5917">
      <w:pPr>
        <w:bidi w:val="0"/>
      </w:pPr>
      <w:r>
        <w:t>本实验的硬件环境可以概括如下：操作系统为 Windows 平台，处理器为普通 x86 CPU，内存</w:t>
      </w:r>
      <w:r>
        <w:rPr>
          <w:rFonts w:hint="eastAsia"/>
          <w:lang w:val="en-US" w:eastAsia="zh-CN"/>
        </w:rPr>
        <w:t>建议为</w:t>
      </w:r>
      <w:r>
        <w:t>8GB及以上。如果运行 BiLSTM-CRF 时使用 GPU，则需要保证 PyTorch 能够正确识别 CUDA 环境；如果没有 GPU，</w:t>
      </w:r>
      <w:r>
        <w:rPr>
          <w:rFonts w:hint="eastAsia"/>
          <w:lang w:val="en-US" w:eastAsia="zh-CN"/>
        </w:rPr>
        <w:t>本次实验就没有使用GPU，</w:t>
      </w:r>
      <w:r>
        <w:t>也可以使用 CPU 完成训练，只是训练时间相对较长。</w:t>
      </w:r>
    </w:p>
    <w:p w14:paraId="2143449E">
      <w:pPr>
        <w:pStyle w:val="4"/>
        <w:bidi w:val="0"/>
      </w:pPr>
      <w:r>
        <w:t>3.2 软件环境</w:t>
      </w:r>
    </w:p>
    <w:p w14:paraId="21D67CC4">
      <w:pPr>
        <w:bidi w:val="0"/>
      </w:pPr>
      <w:r>
        <w:t>本实验涉及 Python 和 Java 两类运行环境。Python 环境主要用于 HMM 主线实验、HanLP NER、BiLSTM-CRF 模型训练以及实验指标统计；Java 环境主要用于 NLP4J/Java baseline 的构建和运行。</w:t>
      </w:r>
    </w:p>
    <w:p w14:paraId="0BC5EFE9">
      <w:pPr>
        <w:bidi w:val="0"/>
      </w:pPr>
      <w:r>
        <w:t>Python 版本使用 Python 3.</w:t>
      </w:r>
      <w:r>
        <w:rPr>
          <w:rFonts w:hint="eastAsia"/>
          <w:lang w:val="en-US" w:eastAsia="zh-CN"/>
        </w:rPr>
        <w:t>10.20</w:t>
      </w:r>
      <w:r>
        <w:t>。Python 部分主要依赖 NumPy、pandas、scikit-learn、matplotlib、PyTorch 和 HanLP 等库。其中，NumPy 和 pandas 用于数据处理，scikit-learn 用于计算评价指标和混淆矩阵，matplotlib 用于绘制混淆矩阵图，PyTorch 用于实现 BiLSTM-CRF 模型，HanLP 用于中文命名实体识别。</w:t>
      </w:r>
    </w:p>
    <w:p w14:paraId="3CE24115">
      <w:pPr>
        <w:bidi w:val="0"/>
      </w:pPr>
      <w:r>
        <w:t>Java 部分使用JDK 21，具体版本应与项目中的 Maven 配置保持一致。Maven 用于管理 Java 项目的依赖和运行入口。NLP4J/Java 对照实验位于 P1/nlp4j_baseline 目录下，包含规则型 baseline 和 Java HMM 训练式基线。</w:t>
      </w:r>
    </w:p>
    <w:p w14:paraId="39C92C66">
      <w:pPr>
        <w:bidi w:val="0"/>
      </w:pPr>
      <w:r>
        <w:t>实验中还使用 jieba 默认词典和 THUOCL 清华开放中文词库作为外部词典资源，用于增强 NLP4J 规则型 baseline 的中文切分和实体词识别能力。这些词典不直接参与 HMM 主线训练，</w:t>
      </w:r>
      <w:r>
        <w:rPr>
          <w:rFonts w:hint="eastAsia"/>
          <w:lang w:val="en-US" w:eastAsia="zh-CN"/>
        </w:rPr>
        <w:t>数据集使用的是在新闻网上收集的新闻语料，</w:t>
      </w:r>
      <w:r>
        <w:t>但用于 Java 规则型对照实验中的最长匹配和实体标注。</w:t>
      </w:r>
    </w:p>
    <w:p w14:paraId="09C36A82">
      <w:pPr>
        <w:pStyle w:val="4"/>
        <w:bidi w:val="0"/>
      </w:pPr>
      <w:r>
        <w:t>3.3 项目目录说明</w:t>
      </w:r>
    </w:p>
    <w:p w14:paraId="7EACC60B">
      <w:pPr>
        <w:bidi w:val="0"/>
      </w:pPr>
      <w:r>
        <w:t>实验一对应的项目目录为 P1。P1 目录下包含 HMM 主线实验、HanLP NER、BiLSTM-CRF 实验、NLP4J/Java 对照实验和统一结果汇总脚本。</w:t>
      </w:r>
    </w:p>
    <w:p w14:paraId="121CC0B8">
      <w:pPr>
        <w:bidi w:val="0"/>
      </w:pPr>
      <w:r>
        <w:t>其中，01preprocess.py 用于原始文本清洗和预处理，包括去除无效字符、整理句子格式等。02build_bmes_dataset.py 用于构建 BMES 序列标注数据集，将分词结果转换为字符级标签序列。03train_hmm.py 是 HMM 主线训练与预测脚本，负责统计 HMM 参数、执行 Viterbi 解码、输出预测结果和评价指标。04ner_hanlp.py 用于调用 HanLP 完成人名、地名和机构名识别，并导出实体识别结果。</w:t>
      </w:r>
    </w:p>
    <w:p w14:paraId="0BF898D1">
      <w:pPr>
        <w:bidi w:val="0"/>
      </w:pPr>
      <w:r>
        <w:t>BiLSTMCRF 目录用于深度学习序列标注实验，包含 BMES 数据准备、模型训练、预测评估和混淆矩阵输出等内容。nlp4j_baseline 目录用于 NLP4J/Java 对照实验，其中包括基于词典规则的 Java baseline，以及 Java HMM 训练式序列标注基线。scripts/collect_metrics.py 用于统一读取各实验链路的输出结果，生成 metrics_summary.csv 和 experiment_summary.md，方便后续撰写实验报告。</w:t>
      </w:r>
    </w:p>
    <w:p w14:paraId="7943DC8B">
      <w:pPr>
        <w:pStyle w:val="4"/>
        <w:bidi w:val="0"/>
      </w:pPr>
      <w:r>
        <w:t>3.4 实验结果文件说明</w:t>
      </w:r>
    </w:p>
    <w:p w14:paraId="3AF5C568">
      <w:pPr>
        <w:bidi w:val="0"/>
      </w:pPr>
      <w:r>
        <w:t>实验运行完成后，主要结果保存在 P1/reports 目录下。其中，metrics_summary.csv 是统一指标汇总表，记录 HMM 主线、BiLSTM-CRF、NLP4J/Java baseline 等实验链路的标签准确率、标签级 Macro Precision、标签级 Macro Recall 和标签级 Macro F1 等指标。experiment_summary.md 是自动生成的实验结果总结文档，包含实验链路说明、统一指标表、NER 样例、NLP4J 输出说明和 test2 附录结果等内容。</w:t>
      </w:r>
    </w:p>
    <w:p w14:paraId="10CCFC3A">
      <w:pPr>
        <w:bidi w:val="0"/>
      </w:pPr>
      <w:r>
        <w:t>HMM 主线的运行日志保存在 P1/logs 目录下，包含标签准确率、混淆矩阵、各标签 Precision、Recall 和 F1 值，以及预测分词样例。BiLSTM-CRF 的混淆矩阵和评估结果保存在 P1/BiLSTMCRF/output 目录下。HanLP NER 的实体识别结果保存在 P1/output/ner_hanlp.txt 中。NLP4J/Java baseline 的输出保存在 P1/nlp4j_baseline/output 目录下，包括规则型 baseline 的 token/POS/entity 结果和 Java HMM 训练式基线的评价指标。</w:t>
      </w:r>
    </w:p>
    <w:p w14:paraId="6F1C36A5">
      <w:pPr>
        <w:bidi w:val="0"/>
        <w:rPr>
          <w:rFonts w:hint="eastAsia"/>
          <w:lang w:val="en-US" w:eastAsia="zh-CN"/>
        </w:rPr>
      </w:pPr>
      <w:r>
        <w:t>通过上述环境和目录组织，本实验能够较完整地覆盖中文序列标注任务中的数据构建、模型训练、序列预测、实体识别、结果评估和方法对比等环节。报告后续部分将围绕实验步骤、模型实现、实验结果和结果分析进一步展开。</w:t>
      </w:r>
    </w:p>
    <w:p w14:paraId="0002BC01">
      <w:pPr>
        <w:pStyle w:val="3"/>
        <w:numPr>
          <w:ilvl w:val="0"/>
          <w:numId w:val="0"/>
        </w:numPr>
        <w:bidi w:val="0"/>
        <w:ind w:firstLine="0" w:firstLineChars="0"/>
        <w:rPr>
          <w:rFonts w:hint="eastAsia"/>
          <w:lang w:val="en-US" w:eastAsia="zh-CN"/>
        </w:rPr>
      </w:pPr>
      <w:r>
        <w:rPr>
          <w:rFonts w:hint="eastAsia" w:ascii="Times New Roman" w:hAnsi="Times New Roman" w:eastAsia="黑体" w:cs="Times New Roman"/>
          <w:b/>
          <w:bCs/>
          <w:kern w:val="2"/>
          <w:sz w:val="28"/>
          <w:szCs w:val="28"/>
          <w:lang w:val="en-US" w:eastAsia="zh-CN" w:bidi="ar-SA"/>
        </w:rPr>
        <w:t>四、</w:t>
      </w:r>
      <w:r>
        <w:rPr>
          <w:rFonts w:hint="eastAsia"/>
          <w:lang w:val="en-US" w:eastAsia="zh-CN"/>
        </w:rPr>
        <w:t>数据集构建与预处理</w:t>
      </w:r>
    </w:p>
    <w:p w14:paraId="1CBF7199">
      <w:pPr>
        <w:bidi w:val="0"/>
      </w:pPr>
      <w:r>
        <w:t>本实验的核心任务是中文 BMES 序列标注，因此模型不能直接使用原始中文文本进行训练，而需要先将原始文本整理为</w:t>
      </w:r>
      <w:r>
        <w:rPr>
          <w:rFonts w:hint="eastAsia"/>
          <w:lang w:eastAsia="zh-CN"/>
        </w:rPr>
        <w:t>“</w:t>
      </w:r>
      <w:r>
        <w:rPr>
          <w:b/>
          <w:bCs/>
        </w:rPr>
        <w:t>字符序列—标签序列</w:t>
      </w:r>
      <w:r>
        <w:rPr>
          <w:rFonts w:hint="eastAsia"/>
          <w:lang w:eastAsia="zh-CN"/>
        </w:rPr>
        <w:t>”</w:t>
      </w:r>
      <w:r>
        <w:t>的监督学习数据。为此，本实验首先收集中文新闻文本作为原始语料，并对文本进行清洗、分句和格式统一；随后使用 HanLP 对文本进行分词，得到词语边界；最后根据分词结果为每个字符生成对应的 BMES 标签，构建可用于 HMM 和 BiLSTM-CRF 模型训练与测试的数据集。整个数据处理过程保证了从原始文本到序列标注样本的可追溯性，也为后续模型训练、预测和评价提供了统一的数据基础。</w:t>
      </w:r>
    </w:p>
    <w:p w14:paraId="6A8C48EF">
      <w:pPr>
        <w:bidi w:val="0"/>
        <w:jc w:val="center"/>
        <w:rPr>
          <w:rFonts w:hint="eastAsia" w:eastAsia="宋体"/>
          <w:lang w:eastAsia="zh-CN"/>
        </w:rPr>
      </w:pPr>
      <w:r>
        <w:rPr>
          <w:rFonts w:hint="eastAsia" w:eastAsia="宋体"/>
          <w:lang w:eastAsia="zh-CN"/>
        </w:rPr>
        <w:drawing>
          <wp:inline distT="0" distB="0" distL="114300" distR="114300">
            <wp:extent cx="3253105" cy="4213860"/>
            <wp:effectExtent l="0" t="0" r="0" b="0"/>
            <wp:docPr id="2" name="图片 2" descr="4-1数据集构建与预处理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4-1数据集构建与预处理流程图"/>
                    <pic:cNvPicPr>
                      <a:picLocks noChangeAspect="1"/>
                    </pic:cNvPicPr>
                  </pic:nvPicPr>
                  <pic:blipFill>
                    <a:blip r:embed="rId6"/>
                    <a:srcRect t="7187" b="6406"/>
                    <a:stretch>
                      <a:fillRect/>
                    </a:stretch>
                  </pic:blipFill>
                  <pic:spPr>
                    <a:xfrm>
                      <a:off x="0" y="0"/>
                      <a:ext cx="3253105" cy="4213860"/>
                    </a:xfrm>
                    <a:prstGeom prst="rect">
                      <a:avLst/>
                    </a:prstGeom>
                  </pic:spPr>
                </pic:pic>
              </a:graphicData>
            </a:graphic>
          </wp:inline>
        </w:drawing>
      </w:r>
    </w:p>
    <w:p w14:paraId="24782C06">
      <w:pPr>
        <w:pStyle w:val="13"/>
        <w:bidi w:val="0"/>
      </w:pPr>
      <w:r>
        <w:t>图4-1</w:t>
      </w:r>
      <w:r>
        <w:rPr>
          <w:rFonts w:hint="eastAsia"/>
          <w:lang w:val="en-US" w:eastAsia="zh-CN"/>
        </w:rPr>
        <w:t xml:space="preserve">  </w:t>
      </w:r>
      <w:r>
        <w:t>数据集构建与预处理流程图</w:t>
      </w:r>
    </w:p>
    <w:p w14:paraId="5A907013">
      <w:pPr>
        <w:bidi w:val="0"/>
        <w:rPr>
          <w:rFonts w:hint="eastAsia"/>
          <w:lang w:val="en-US" w:eastAsia="zh-CN"/>
        </w:rPr>
      </w:pPr>
      <w:r>
        <w:t>图4-1展示了本实验从原始新闻网页文本到 BMES 序列标注数据集的构建流程。原始文本经过清洗和分句后，使用 HanLP 进行自动分词，再根据分词结果生成字符级 BMES 标签，最终形成可供 HMM、BiLSTM-CRF 和 Java HMM 训练式基线使用的数据集。</w:t>
      </w:r>
    </w:p>
    <w:p w14:paraId="17619ECE">
      <w:pPr>
        <w:pStyle w:val="4"/>
        <w:bidi w:val="0"/>
        <w:rPr>
          <w:rFonts w:hint="eastAsia"/>
          <w:lang w:val="en-US" w:eastAsia="zh-CN"/>
        </w:rPr>
      </w:pPr>
      <w:r>
        <w:rPr>
          <w:rFonts w:hint="eastAsia"/>
          <w:lang w:val="en-US" w:eastAsia="zh-CN"/>
        </w:rPr>
        <w:t>4.1 原始语料来源</w:t>
      </w:r>
    </w:p>
    <w:p w14:paraId="74200F93">
      <w:pPr>
        <w:bidi w:val="0"/>
      </w:pPr>
      <w:r>
        <w:t>本实验的原始语料主要来源于公开新闻网站中的中文新闻文本，包括搜狐新闻、中国新闻网等平台发布的新闻内容。语料主要通过人工复制和整理的方式获得，文本内容以新闻正文为主，涵盖社会、财经、科技、国际、政策等多个主题。选择新闻文本作为实验语料，主要是因为新闻语句表达相对规范，结构较完整，且包含较多正式词语、地名、机构名、人名和政策类表达，适合用于中文分词和序列标注实验。</w:t>
      </w:r>
    </w:p>
    <w:p w14:paraId="4BFA8B8C">
      <w:pPr>
        <w:bidi w:val="0"/>
      </w:pPr>
      <w:r>
        <w:t>与评论、博客、小说等文本相比，新闻文本具有较强的规范性和信息密度。一方面，新闻文本中包含大量常见词和规范书面语，有利于构建较稳定的 BMES 标注数据；另一方面，新闻文本中也经常出现较长的机构名、地名和专有名词，例如“国家金融监督管理总局”“中国人民银行”“上海自贸试验区”“广西壮族自治区”等，这些长词和实体对模型的词边界识别能力提出了更高要求。因此，使用新闻网站文本作为实验语料，既能满足实验对中文文本样本数量的要求，也能较好地体现中文分词任务中的实际难点。</w:t>
      </w:r>
    </w:p>
    <w:p w14:paraId="21E1466E">
      <w:pPr>
        <w:bidi w:val="0"/>
      </w:pPr>
      <w:r>
        <w:t>在数据整理过程中，为避免样本重复对模型训练造成影响，本实验对复制得到的新闻文本进行了去重和筛选处理，尽量保证不同样本之间内容不重复。最终，HMM 主线实验中训练集包含 310 条样本，测试集包含 77 条样本，合计 387 条，满足实验要求中</w:t>
      </w:r>
      <w:r>
        <w:rPr>
          <w:rFonts w:hint="eastAsia"/>
          <w:lang w:eastAsia="zh-CN"/>
        </w:rPr>
        <w:t>“</w:t>
      </w:r>
      <w:r>
        <w:t>不少于 200 条中文文本样本</w:t>
      </w:r>
      <w:r>
        <w:rPr>
          <w:rFonts w:hint="eastAsia"/>
          <w:lang w:eastAsia="zh-CN"/>
        </w:rPr>
        <w:t>”</w:t>
      </w:r>
      <w:r>
        <w:t>的规定。BiLSTM-CRF 对照实验使用了另一套 train/dev/test 划分，其中训练样本数为 402 条，测试样本数为 51 条。由于不同实验链路的数据划分口径略有差异，后续结果分析中主要关注不同模型的表现趋势，不将其作为严格同一测试集下的绝对排名。</w:t>
      </w:r>
    </w:p>
    <w:p w14:paraId="2D66F390">
      <w:pPr>
        <w:bidi w:val="0"/>
        <w:rPr>
          <w:rFonts w:hint="eastAsia"/>
          <w:lang w:eastAsia="zh-CN"/>
        </w:rPr>
      </w:pPr>
      <w:r>
        <w:t>为更直观地展示各实验链路所使用的数据规模，本文对主要数据划分情况进行统计，结果如表4-</w:t>
      </w:r>
      <w:r>
        <w:rPr>
          <w:rFonts w:hint="eastAsia"/>
          <w:lang w:val="en-US" w:eastAsia="zh-CN"/>
        </w:rPr>
        <w:t>1</w:t>
      </w:r>
      <w:r>
        <w:t>所示</w:t>
      </w:r>
      <w:r>
        <w:rPr>
          <w:rFonts w:hint="eastAsia"/>
          <w:lang w:eastAsia="zh-CN"/>
        </w:rPr>
        <w:t>。</w:t>
      </w:r>
    </w:p>
    <w:p w14:paraId="202BA59C">
      <w:pPr>
        <w:bidi w:val="0"/>
        <w:rPr>
          <w:rFonts w:hint="eastAsia"/>
          <w:lang w:eastAsia="zh-CN"/>
        </w:rPr>
      </w:pPr>
    </w:p>
    <w:p w14:paraId="4A4483D0">
      <w:pPr>
        <w:bidi w:val="0"/>
        <w:rPr>
          <w:rFonts w:hint="eastAsia"/>
          <w:lang w:eastAsia="zh-CN"/>
        </w:rPr>
      </w:pPr>
    </w:p>
    <w:p w14:paraId="609943E1">
      <w:pPr>
        <w:pStyle w:val="13"/>
        <w:bidi w:val="0"/>
        <w:jc w:val="both"/>
      </w:pPr>
    </w:p>
    <w:tbl>
      <w:tblPr>
        <w:tblStyle w:val="9"/>
        <w:tblpPr w:leftFromText="180" w:rightFromText="180" w:vertAnchor="text" w:horzAnchor="page" w:tblpX="1800" w:tblpY="474"/>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22"/>
        <w:gridCol w:w="1147"/>
        <w:gridCol w:w="2504"/>
        <w:gridCol w:w="932"/>
        <w:gridCol w:w="2217"/>
      </w:tblGrid>
      <w:tr w14:paraId="06503B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single" w:color="000000" w:sz="12" w:space="0"/>
              <w:left w:val="nil"/>
              <w:bottom w:val="single" w:color="000000" w:sz="4" w:space="0"/>
              <w:right w:val="nil"/>
              <w:tl2br w:val="nil"/>
            </w:tcBorders>
            <w:shd w:val="clear" w:color="auto" w:fill="FFFFFF"/>
            <w:vAlign w:val="center"/>
          </w:tcPr>
          <w:p w14:paraId="09E17C40">
            <w:pPr>
              <w:pStyle w:val="14"/>
              <w:bidi w:val="0"/>
            </w:pPr>
            <w:r>
              <w:rPr>
                <w:lang w:val="en-US" w:eastAsia="zh-CN"/>
              </w:rPr>
              <w:t>实验链路</w:t>
            </w:r>
          </w:p>
        </w:tc>
        <w:tc>
          <w:tcPr>
            <w:tcW w:w="1147" w:type="dxa"/>
            <w:tcBorders>
              <w:top w:val="single" w:color="000000" w:sz="12" w:space="0"/>
              <w:left w:val="nil"/>
              <w:bottom w:val="single" w:color="000000" w:sz="4" w:space="0"/>
              <w:right w:val="nil"/>
            </w:tcBorders>
            <w:shd w:val="clear" w:color="auto" w:fill="FFFFFF"/>
            <w:vAlign w:val="center"/>
          </w:tcPr>
          <w:p w14:paraId="6C746645">
            <w:pPr>
              <w:pStyle w:val="14"/>
              <w:bidi w:val="0"/>
            </w:pPr>
            <w:r>
              <w:rPr>
                <w:lang w:val="en-US" w:eastAsia="zh-CN"/>
              </w:rPr>
              <w:t>训练集样本数</w:t>
            </w:r>
          </w:p>
        </w:tc>
        <w:tc>
          <w:tcPr>
            <w:tcW w:w="2504" w:type="dxa"/>
            <w:tcBorders>
              <w:top w:val="single" w:color="000000" w:sz="12" w:space="0"/>
              <w:left w:val="nil"/>
              <w:bottom w:val="single" w:color="000000" w:sz="4" w:space="0"/>
              <w:right w:val="nil"/>
            </w:tcBorders>
            <w:shd w:val="clear" w:color="auto" w:fill="FFFFFF"/>
            <w:vAlign w:val="center"/>
          </w:tcPr>
          <w:p w14:paraId="5AC668B9">
            <w:pPr>
              <w:pStyle w:val="14"/>
              <w:bidi w:val="0"/>
            </w:pPr>
            <w:r>
              <w:rPr>
                <w:rFonts w:hint="eastAsia"/>
                <w:lang w:val="en-US" w:eastAsia="zh-CN"/>
              </w:rPr>
              <w:t>验证</w:t>
            </w:r>
            <w:r>
              <w:rPr>
                <w:lang w:val="en-US" w:eastAsia="zh-CN"/>
              </w:rPr>
              <w:t>集样本数</w:t>
            </w:r>
          </w:p>
        </w:tc>
        <w:tc>
          <w:tcPr>
            <w:tcW w:w="932" w:type="dxa"/>
            <w:tcBorders>
              <w:top w:val="single" w:color="000000" w:sz="12" w:space="0"/>
              <w:left w:val="nil"/>
              <w:bottom w:val="single" w:color="000000" w:sz="4" w:space="0"/>
              <w:right w:val="nil"/>
            </w:tcBorders>
            <w:shd w:val="clear" w:color="auto" w:fill="FFFFFF"/>
            <w:vAlign w:val="center"/>
          </w:tcPr>
          <w:p w14:paraId="0E2F3F40">
            <w:pPr>
              <w:pStyle w:val="14"/>
              <w:bidi w:val="0"/>
            </w:pPr>
            <w:r>
              <w:rPr>
                <w:lang w:val="en-US" w:eastAsia="zh-CN"/>
              </w:rPr>
              <w:t>测试集样本数</w:t>
            </w:r>
          </w:p>
        </w:tc>
        <w:tc>
          <w:tcPr>
            <w:tcW w:w="2217" w:type="dxa"/>
            <w:tcBorders>
              <w:top w:val="single" w:color="000000" w:sz="12" w:space="0"/>
              <w:left w:val="nil"/>
              <w:bottom w:val="single" w:color="000000" w:sz="4" w:space="0"/>
              <w:right w:val="nil"/>
            </w:tcBorders>
            <w:shd w:val="clear" w:color="auto" w:fill="FFFFFF"/>
            <w:vAlign w:val="center"/>
          </w:tcPr>
          <w:p w14:paraId="26CACA12">
            <w:pPr>
              <w:pStyle w:val="14"/>
              <w:bidi w:val="0"/>
            </w:pPr>
            <w:r>
              <w:rPr>
                <w:lang w:val="en-US" w:eastAsia="zh-CN"/>
              </w:rPr>
              <w:t>数据用途</w:t>
            </w:r>
          </w:p>
        </w:tc>
      </w:tr>
      <w:tr w14:paraId="2F8E4B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single" w:color="000000" w:sz="4" w:space="0"/>
              <w:left w:val="nil"/>
              <w:bottom w:val="nil"/>
              <w:right w:val="nil"/>
            </w:tcBorders>
            <w:shd w:val="clear" w:color="auto" w:fill="FFFFFF"/>
            <w:vAlign w:val="center"/>
          </w:tcPr>
          <w:p w14:paraId="59097A66">
            <w:pPr>
              <w:pStyle w:val="14"/>
              <w:bidi w:val="0"/>
            </w:pPr>
            <w:r>
              <w:rPr>
                <w:lang w:val="en-US" w:eastAsia="zh-CN"/>
              </w:rPr>
              <w:t>P1 主线 HMM</w:t>
            </w:r>
          </w:p>
        </w:tc>
        <w:tc>
          <w:tcPr>
            <w:tcW w:w="1147" w:type="dxa"/>
            <w:tcBorders>
              <w:top w:val="single" w:color="000000" w:sz="4" w:space="0"/>
              <w:left w:val="nil"/>
              <w:bottom w:val="nil"/>
              <w:right w:val="nil"/>
            </w:tcBorders>
            <w:shd w:val="clear" w:color="auto" w:fill="FFFFFF"/>
            <w:vAlign w:val="center"/>
          </w:tcPr>
          <w:p w14:paraId="33DDC313">
            <w:pPr>
              <w:pStyle w:val="14"/>
              <w:bidi w:val="0"/>
            </w:pPr>
            <w:r>
              <w:rPr>
                <w:lang w:val="en-US" w:eastAsia="zh-CN"/>
              </w:rPr>
              <w:t>310</w:t>
            </w:r>
          </w:p>
        </w:tc>
        <w:tc>
          <w:tcPr>
            <w:tcW w:w="2504" w:type="dxa"/>
            <w:tcBorders>
              <w:top w:val="single" w:color="000000" w:sz="4" w:space="0"/>
              <w:left w:val="nil"/>
              <w:bottom w:val="nil"/>
              <w:right w:val="nil"/>
            </w:tcBorders>
            <w:shd w:val="clear" w:color="auto" w:fill="FFFFFF"/>
            <w:vAlign w:val="center"/>
          </w:tcPr>
          <w:p w14:paraId="400C5D05">
            <w:pPr>
              <w:pStyle w:val="14"/>
              <w:bidi w:val="0"/>
            </w:pPr>
            <w:r>
              <w:rPr>
                <w:lang w:val="en-US" w:eastAsia="zh-CN"/>
              </w:rPr>
              <w:t>无单独</w:t>
            </w:r>
            <w:r>
              <w:rPr>
                <w:rFonts w:hint="eastAsia"/>
                <w:lang w:val="en-US" w:eastAsia="zh-CN"/>
              </w:rPr>
              <w:t>验证</w:t>
            </w:r>
            <w:r>
              <w:rPr>
                <w:lang w:val="en-US" w:eastAsia="zh-CN"/>
              </w:rPr>
              <w:t>集</w:t>
            </w:r>
          </w:p>
        </w:tc>
        <w:tc>
          <w:tcPr>
            <w:tcW w:w="932" w:type="dxa"/>
            <w:tcBorders>
              <w:top w:val="single" w:color="000000" w:sz="4" w:space="0"/>
              <w:left w:val="nil"/>
              <w:bottom w:val="nil"/>
              <w:right w:val="nil"/>
            </w:tcBorders>
            <w:shd w:val="clear" w:color="auto" w:fill="FFFFFF"/>
            <w:vAlign w:val="center"/>
          </w:tcPr>
          <w:p w14:paraId="665F685C">
            <w:pPr>
              <w:pStyle w:val="14"/>
              <w:bidi w:val="0"/>
            </w:pPr>
            <w:r>
              <w:rPr>
                <w:lang w:val="en-US" w:eastAsia="zh-CN"/>
              </w:rPr>
              <w:t>77</w:t>
            </w:r>
          </w:p>
        </w:tc>
        <w:tc>
          <w:tcPr>
            <w:tcW w:w="2217" w:type="dxa"/>
            <w:tcBorders>
              <w:top w:val="single" w:color="000000" w:sz="4" w:space="0"/>
              <w:left w:val="nil"/>
              <w:bottom w:val="nil"/>
              <w:right w:val="nil"/>
            </w:tcBorders>
            <w:shd w:val="clear" w:color="auto" w:fill="FFFFFF"/>
            <w:vAlign w:val="center"/>
          </w:tcPr>
          <w:p w14:paraId="43469AA1">
            <w:pPr>
              <w:pStyle w:val="14"/>
              <w:bidi w:val="0"/>
            </w:pPr>
            <w:r>
              <w:rPr>
                <w:lang w:val="en-US" w:eastAsia="zh-CN"/>
              </w:rPr>
              <w:t>用于 HMM 参数估计与测试集评估</w:t>
            </w:r>
          </w:p>
        </w:tc>
      </w:tr>
      <w:tr w14:paraId="02CBB8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nil"/>
              <w:left w:val="nil"/>
              <w:bottom w:val="nil"/>
              <w:right w:val="nil"/>
            </w:tcBorders>
            <w:shd w:val="clear" w:color="auto" w:fill="FFFFFF"/>
            <w:vAlign w:val="center"/>
          </w:tcPr>
          <w:p w14:paraId="4BF9DD5C">
            <w:pPr>
              <w:pStyle w:val="14"/>
              <w:bidi w:val="0"/>
            </w:pPr>
            <w:r>
              <w:rPr>
                <w:lang w:val="en-US" w:eastAsia="zh-CN"/>
              </w:rPr>
              <w:t>P1 HMM on BiLSTM-CRF split</w:t>
            </w:r>
          </w:p>
        </w:tc>
        <w:tc>
          <w:tcPr>
            <w:tcW w:w="1147" w:type="dxa"/>
            <w:tcBorders>
              <w:top w:val="nil"/>
              <w:left w:val="nil"/>
              <w:bottom w:val="nil"/>
              <w:right w:val="nil"/>
            </w:tcBorders>
            <w:shd w:val="clear" w:color="auto" w:fill="FFFFFF"/>
            <w:vAlign w:val="center"/>
          </w:tcPr>
          <w:p w14:paraId="16D2820A">
            <w:pPr>
              <w:pStyle w:val="14"/>
              <w:bidi w:val="0"/>
            </w:pPr>
            <w:r>
              <w:rPr>
                <w:lang w:val="en-US" w:eastAsia="zh-CN"/>
              </w:rPr>
              <w:t>402</w:t>
            </w:r>
          </w:p>
        </w:tc>
        <w:tc>
          <w:tcPr>
            <w:tcW w:w="2504" w:type="dxa"/>
            <w:tcBorders>
              <w:top w:val="nil"/>
              <w:left w:val="nil"/>
              <w:bottom w:val="nil"/>
              <w:right w:val="nil"/>
            </w:tcBorders>
            <w:shd w:val="clear" w:color="auto" w:fill="FFFFFF"/>
            <w:vAlign w:val="center"/>
          </w:tcPr>
          <w:p w14:paraId="1DFB2942">
            <w:pPr>
              <w:pStyle w:val="14"/>
              <w:bidi w:val="0"/>
            </w:pPr>
            <w:r>
              <w:rPr>
                <w:lang w:val="en-US" w:eastAsia="zh-CN"/>
              </w:rPr>
              <w:t>可选使用 dev 调参</w:t>
            </w:r>
          </w:p>
        </w:tc>
        <w:tc>
          <w:tcPr>
            <w:tcW w:w="932" w:type="dxa"/>
            <w:tcBorders>
              <w:top w:val="nil"/>
              <w:left w:val="nil"/>
              <w:bottom w:val="nil"/>
              <w:right w:val="nil"/>
            </w:tcBorders>
            <w:shd w:val="clear" w:color="auto" w:fill="FFFFFF"/>
            <w:vAlign w:val="center"/>
          </w:tcPr>
          <w:p w14:paraId="3E4BCD4F">
            <w:pPr>
              <w:pStyle w:val="14"/>
              <w:bidi w:val="0"/>
            </w:pPr>
            <w:r>
              <w:rPr>
                <w:lang w:val="en-US" w:eastAsia="zh-CN"/>
              </w:rPr>
              <w:t>51</w:t>
            </w:r>
          </w:p>
        </w:tc>
        <w:tc>
          <w:tcPr>
            <w:tcW w:w="2217" w:type="dxa"/>
            <w:tcBorders>
              <w:top w:val="nil"/>
              <w:left w:val="nil"/>
              <w:bottom w:val="nil"/>
              <w:right w:val="nil"/>
            </w:tcBorders>
            <w:shd w:val="clear" w:color="auto" w:fill="FFFFFF"/>
            <w:vAlign w:val="center"/>
          </w:tcPr>
          <w:p w14:paraId="22721783">
            <w:pPr>
              <w:pStyle w:val="14"/>
              <w:bidi w:val="0"/>
            </w:pPr>
            <w:r>
              <w:rPr>
                <w:lang w:val="en-US" w:eastAsia="zh-CN"/>
              </w:rPr>
              <w:t>用于与 BiLSTM-CRF 在相同数据划分下进行对照</w:t>
            </w:r>
          </w:p>
        </w:tc>
      </w:tr>
      <w:tr w14:paraId="69F5E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nil"/>
              <w:left w:val="nil"/>
              <w:bottom w:val="nil"/>
              <w:right w:val="nil"/>
            </w:tcBorders>
            <w:shd w:val="clear" w:color="auto" w:fill="FFFFFF"/>
            <w:vAlign w:val="center"/>
          </w:tcPr>
          <w:p w14:paraId="0410DB7F">
            <w:pPr>
              <w:pStyle w:val="14"/>
              <w:bidi w:val="0"/>
            </w:pPr>
            <w:r>
              <w:rPr>
                <w:lang w:val="en-US" w:eastAsia="zh-CN"/>
              </w:rPr>
              <w:t>P1/BiLSTM-CRF 深度学习版本</w:t>
            </w:r>
          </w:p>
        </w:tc>
        <w:tc>
          <w:tcPr>
            <w:tcW w:w="1147" w:type="dxa"/>
            <w:tcBorders>
              <w:top w:val="nil"/>
              <w:left w:val="nil"/>
              <w:bottom w:val="nil"/>
              <w:right w:val="nil"/>
            </w:tcBorders>
            <w:shd w:val="clear" w:color="auto" w:fill="FFFFFF"/>
            <w:vAlign w:val="center"/>
          </w:tcPr>
          <w:p w14:paraId="4E26329B">
            <w:pPr>
              <w:pStyle w:val="14"/>
              <w:bidi w:val="0"/>
            </w:pPr>
            <w:r>
              <w:rPr>
                <w:lang w:val="en-US" w:eastAsia="zh-CN"/>
              </w:rPr>
              <w:t>402</w:t>
            </w:r>
          </w:p>
        </w:tc>
        <w:tc>
          <w:tcPr>
            <w:tcW w:w="2504" w:type="dxa"/>
            <w:tcBorders>
              <w:top w:val="nil"/>
              <w:left w:val="nil"/>
              <w:bottom w:val="nil"/>
              <w:right w:val="nil"/>
            </w:tcBorders>
            <w:shd w:val="clear" w:color="auto" w:fill="FFFFFF"/>
            <w:vAlign w:val="center"/>
          </w:tcPr>
          <w:p w14:paraId="5CE73EDA">
            <w:pPr>
              <w:pStyle w:val="14"/>
              <w:bidi w:val="0"/>
            </w:pPr>
            <w:r>
              <w:rPr>
                <w:lang w:val="en-US" w:eastAsia="zh-CN"/>
              </w:rPr>
              <w:t>以 P1/BiLSTMCRF/data/dev.txt 实际统计为准</w:t>
            </w:r>
          </w:p>
        </w:tc>
        <w:tc>
          <w:tcPr>
            <w:tcW w:w="932" w:type="dxa"/>
            <w:tcBorders>
              <w:top w:val="nil"/>
              <w:left w:val="nil"/>
              <w:bottom w:val="nil"/>
              <w:right w:val="nil"/>
            </w:tcBorders>
            <w:shd w:val="clear" w:color="auto" w:fill="FFFFFF"/>
            <w:vAlign w:val="center"/>
          </w:tcPr>
          <w:p w14:paraId="1E4D8A6C">
            <w:pPr>
              <w:pStyle w:val="14"/>
              <w:bidi w:val="0"/>
            </w:pPr>
            <w:r>
              <w:rPr>
                <w:lang w:val="en-US" w:eastAsia="zh-CN"/>
              </w:rPr>
              <w:t>51</w:t>
            </w:r>
          </w:p>
        </w:tc>
        <w:tc>
          <w:tcPr>
            <w:tcW w:w="2217" w:type="dxa"/>
            <w:tcBorders>
              <w:top w:val="nil"/>
              <w:left w:val="nil"/>
              <w:bottom w:val="nil"/>
              <w:right w:val="nil"/>
            </w:tcBorders>
            <w:shd w:val="clear" w:color="auto" w:fill="FFFFFF"/>
            <w:vAlign w:val="center"/>
          </w:tcPr>
          <w:p w14:paraId="1081D19F">
            <w:pPr>
              <w:pStyle w:val="14"/>
              <w:bidi w:val="0"/>
            </w:pPr>
            <w:r>
              <w:rPr>
                <w:lang w:val="en-US" w:eastAsia="zh-CN"/>
              </w:rPr>
              <w:t>用于深度学习序列标注训练、模型选择与测试</w:t>
            </w:r>
          </w:p>
        </w:tc>
      </w:tr>
      <w:tr w14:paraId="111DA6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nil"/>
              <w:left w:val="nil"/>
              <w:bottom w:val="nil"/>
              <w:right w:val="nil"/>
            </w:tcBorders>
            <w:shd w:val="clear" w:color="auto" w:fill="FFFFFF"/>
            <w:vAlign w:val="center"/>
          </w:tcPr>
          <w:p w14:paraId="33F83D4A">
            <w:pPr>
              <w:pStyle w:val="14"/>
              <w:bidi w:val="0"/>
            </w:pPr>
            <w:r>
              <w:rPr>
                <w:lang w:val="en-US" w:eastAsia="zh-CN"/>
              </w:rPr>
              <w:t>Java HMM 训练式基线</w:t>
            </w:r>
          </w:p>
        </w:tc>
        <w:tc>
          <w:tcPr>
            <w:tcW w:w="1147" w:type="dxa"/>
            <w:tcBorders>
              <w:top w:val="nil"/>
              <w:left w:val="nil"/>
              <w:bottom w:val="nil"/>
              <w:right w:val="nil"/>
            </w:tcBorders>
            <w:shd w:val="clear" w:color="auto" w:fill="FFFFFF"/>
            <w:vAlign w:val="center"/>
          </w:tcPr>
          <w:p w14:paraId="061BE1A5">
            <w:pPr>
              <w:pStyle w:val="14"/>
              <w:bidi w:val="0"/>
            </w:pPr>
            <w:r>
              <w:rPr>
                <w:lang w:val="en-US" w:eastAsia="zh-CN"/>
              </w:rPr>
              <w:t>310</w:t>
            </w:r>
          </w:p>
        </w:tc>
        <w:tc>
          <w:tcPr>
            <w:tcW w:w="2504" w:type="dxa"/>
            <w:tcBorders>
              <w:top w:val="nil"/>
              <w:left w:val="nil"/>
              <w:bottom w:val="nil"/>
              <w:right w:val="nil"/>
            </w:tcBorders>
            <w:shd w:val="clear" w:color="auto" w:fill="FFFFFF"/>
            <w:vAlign w:val="center"/>
          </w:tcPr>
          <w:p w14:paraId="790DA21F">
            <w:pPr>
              <w:pStyle w:val="14"/>
              <w:bidi w:val="0"/>
            </w:pPr>
            <w:r>
              <w:rPr>
                <w:lang w:val="en-US" w:eastAsia="zh-CN"/>
              </w:rPr>
              <w:t>无单独</w:t>
            </w:r>
            <w:r>
              <w:rPr>
                <w:rFonts w:hint="eastAsia"/>
                <w:lang w:val="en-US" w:eastAsia="zh-CN"/>
              </w:rPr>
              <w:t>验证</w:t>
            </w:r>
            <w:r>
              <w:rPr>
                <w:lang w:val="en-US" w:eastAsia="zh-CN"/>
              </w:rPr>
              <w:t>集</w:t>
            </w:r>
          </w:p>
        </w:tc>
        <w:tc>
          <w:tcPr>
            <w:tcW w:w="932" w:type="dxa"/>
            <w:tcBorders>
              <w:top w:val="nil"/>
              <w:left w:val="nil"/>
              <w:bottom w:val="nil"/>
              <w:right w:val="nil"/>
            </w:tcBorders>
            <w:shd w:val="clear" w:color="auto" w:fill="FFFFFF"/>
            <w:vAlign w:val="center"/>
          </w:tcPr>
          <w:p w14:paraId="78D4F6BD">
            <w:pPr>
              <w:pStyle w:val="14"/>
              <w:bidi w:val="0"/>
            </w:pPr>
            <w:r>
              <w:rPr>
                <w:lang w:val="en-US" w:eastAsia="zh-CN"/>
              </w:rPr>
              <w:t>77</w:t>
            </w:r>
          </w:p>
        </w:tc>
        <w:tc>
          <w:tcPr>
            <w:tcW w:w="2217" w:type="dxa"/>
            <w:tcBorders>
              <w:top w:val="nil"/>
              <w:left w:val="nil"/>
              <w:bottom w:val="nil"/>
              <w:right w:val="nil"/>
            </w:tcBorders>
            <w:shd w:val="clear" w:color="auto" w:fill="FFFFFF"/>
            <w:vAlign w:val="center"/>
          </w:tcPr>
          <w:p w14:paraId="57C306D4">
            <w:pPr>
              <w:pStyle w:val="14"/>
              <w:bidi w:val="0"/>
            </w:pPr>
            <w:r>
              <w:rPr>
                <w:lang w:val="en-US" w:eastAsia="zh-CN"/>
              </w:rPr>
              <w:t>复用 BMES 数据，在 Java/Maven 工程中训练 HMM 基线</w:t>
            </w:r>
          </w:p>
        </w:tc>
      </w:tr>
      <w:tr w14:paraId="2E55F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22" w:type="dxa"/>
            <w:tcBorders>
              <w:top w:val="nil"/>
              <w:left w:val="nil"/>
              <w:bottom w:val="single" w:color="000000" w:sz="12" w:space="0"/>
              <w:right w:val="nil"/>
            </w:tcBorders>
            <w:shd w:val="clear" w:color="auto" w:fill="FFFFFF"/>
            <w:vAlign w:val="center"/>
          </w:tcPr>
          <w:p w14:paraId="4E128258">
            <w:pPr>
              <w:pStyle w:val="14"/>
              <w:bidi w:val="0"/>
            </w:pPr>
            <w:r>
              <w:rPr>
                <w:lang w:val="en-US" w:eastAsia="zh-CN"/>
              </w:rPr>
              <w:t>NLP4J 规则型 baseline</w:t>
            </w:r>
          </w:p>
        </w:tc>
        <w:tc>
          <w:tcPr>
            <w:tcW w:w="1147" w:type="dxa"/>
            <w:tcBorders>
              <w:top w:val="nil"/>
              <w:left w:val="nil"/>
              <w:bottom w:val="single" w:color="000000" w:sz="12" w:space="0"/>
              <w:right w:val="nil"/>
            </w:tcBorders>
            <w:shd w:val="clear" w:color="auto" w:fill="FFFFFF"/>
            <w:vAlign w:val="center"/>
          </w:tcPr>
          <w:p w14:paraId="7197C4D5">
            <w:pPr>
              <w:pStyle w:val="14"/>
              <w:bidi w:val="0"/>
            </w:pPr>
            <w:r>
              <w:rPr>
                <w:lang w:val="en-US" w:eastAsia="zh-CN"/>
              </w:rPr>
              <w:t>不适用</w:t>
            </w:r>
          </w:p>
        </w:tc>
        <w:tc>
          <w:tcPr>
            <w:tcW w:w="2504" w:type="dxa"/>
            <w:tcBorders>
              <w:top w:val="nil"/>
              <w:left w:val="nil"/>
              <w:bottom w:val="single" w:color="000000" w:sz="12" w:space="0"/>
              <w:right w:val="nil"/>
            </w:tcBorders>
            <w:shd w:val="clear" w:color="auto" w:fill="FFFFFF"/>
            <w:vAlign w:val="center"/>
          </w:tcPr>
          <w:p w14:paraId="008D23D0">
            <w:pPr>
              <w:pStyle w:val="14"/>
              <w:bidi w:val="0"/>
            </w:pPr>
            <w:r>
              <w:rPr>
                <w:lang w:val="en-US" w:eastAsia="zh-CN"/>
              </w:rPr>
              <w:t>不适用</w:t>
            </w:r>
          </w:p>
        </w:tc>
        <w:tc>
          <w:tcPr>
            <w:tcW w:w="932" w:type="dxa"/>
            <w:tcBorders>
              <w:top w:val="nil"/>
              <w:left w:val="nil"/>
              <w:bottom w:val="single" w:color="000000" w:sz="12" w:space="0"/>
              <w:right w:val="nil"/>
            </w:tcBorders>
            <w:shd w:val="clear" w:color="auto" w:fill="FFFFFF"/>
            <w:vAlign w:val="center"/>
          </w:tcPr>
          <w:p w14:paraId="70448F17">
            <w:pPr>
              <w:pStyle w:val="14"/>
              <w:bidi w:val="0"/>
            </w:pPr>
            <w:r>
              <w:rPr>
                <w:lang w:val="en-US" w:eastAsia="zh-CN"/>
              </w:rPr>
              <w:t>不适用</w:t>
            </w:r>
          </w:p>
        </w:tc>
        <w:tc>
          <w:tcPr>
            <w:tcW w:w="2217" w:type="dxa"/>
            <w:tcBorders>
              <w:top w:val="nil"/>
              <w:left w:val="nil"/>
              <w:bottom w:val="single" w:color="000000" w:sz="12" w:space="0"/>
              <w:right w:val="nil"/>
            </w:tcBorders>
            <w:shd w:val="clear" w:color="auto" w:fill="FFFFFF"/>
            <w:vAlign w:val="center"/>
          </w:tcPr>
          <w:p w14:paraId="567496AF">
            <w:pPr>
              <w:pStyle w:val="14"/>
              <w:bidi w:val="0"/>
            </w:pPr>
            <w:r>
              <w:rPr>
                <w:lang w:val="en-US" w:eastAsia="zh-CN"/>
              </w:rPr>
              <w:t>基于词典和最长匹配规则输出 token/POS/entity，不作为训练式模型统计</w:t>
            </w:r>
          </w:p>
        </w:tc>
      </w:tr>
    </w:tbl>
    <w:p w14:paraId="32807418">
      <w:pPr>
        <w:pStyle w:val="13"/>
        <w:bidi w:val="0"/>
        <w:rPr>
          <w:rFonts w:hint="eastAsia"/>
          <w:lang w:eastAsia="zh-CN"/>
        </w:rPr>
      </w:pPr>
      <w:r>
        <w:t>表4-</w:t>
      </w:r>
      <w:r>
        <w:rPr>
          <w:rFonts w:hint="eastAsia"/>
          <w:lang w:val="en-US" w:eastAsia="zh-CN"/>
        </w:rPr>
        <w:t xml:space="preserve">1  </w:t>
      </w:r>
      <w:r>
        <w:t>数据集规模统计</w:t>
      </w:r>
    </w:p>
    <w:p w14:paraId="2402875B">
      <w:pPr>
        <w:bidi w:val="0"/>
      </w:pPr>
      <w:r>
        <w:t>由表4-</w:t>
      </w:r>
      <w:r>
        <w:rPr>
          <w:rFonts w:hint="eastAsia"/>
          <w:lang w:val="en-US" w:eastAsia="zh-CN"/>
        </w:rPr>
        <w:t>1</w:t>
      </w:r>
      <w:r>
        <w:t>可见，HMM 主线实验共使用 387 条样本，已经满足实验要求中不少于 200 条中文文本样本的规定。BiLSTM-CRF 采用独立的训练集、</w:t>
      </w:r>
      <w:r>
        <w:rPr>
          <w:rFonts w:hint="eastAsia"/>
          <w:lang w:eastAsia="zh-CN"/>
        </w:rPr>
        <w:t>验证</w:t>
      </w:r>
      <w:r>
        <w:t>集和测试集划分，用于深度学习模型训练、参数选择和最终测试。Java HMM 训练式基线复用 BMES 数据进行训练；NLP4J 规则型 baseline 主要依赖外部词典和规则匹配，因此不作为训练式模型统计训练集和测试集数量。</w:t>
      </w:r>
    </w:p>
    <w:p w14:paraId="4B2DA40B">
      <w:pPr>
        <w:bidi w:val="0"/>
        <w:rPr>
          <w:rFonts w:hint="eastAsia"/>
          <w:lang w:val="en-US" w:eastAsia="zh-CN"/>
        </w:rPr>
      </w:pPr>
      <w:r>
        <w:t>需要注意的是，</w:t>
      </w:r>
      <w:r>
        <w:rPr>
          <w:rFonts w:ascii="宋体" w:hAnsi="宋体" w:eastAsia="宋体" w:cs="宋体"/>
          <w:sz w:val="24"/>
          <w:szCs w:val="24"/>
        </w:rPr>
        <w:t>本实验所使用的新闻文本</w:t>
      </w:r>
      <w:r>
        <w:rPr>
          <w:rFonts w:hint="eastAsia" w:ascii="宋体" w:hAnsi="宋体" w:cs="宋体"/>
          <w:sz w:val="24"/>
          <w:szCs w:val="24"/>
          <w:lang w:val="en-US" w:eastAsia="zh-CN"/>
        </w:rPr>
        <w:t>是</w:t>
      </w:r>
      <w:r>
        <w:rPr>
          <w:rFonts w:ascii="宋体" w:hAnsi="宋体" w:eastAsia="宋体" w:cs="宋体"/>
          <w:sz w:val="24"/>
          <w:szCs w:val="24"/>
        </w:rPr>
        <w:t>由</w:t>
      </w:r>
      <w:r>
        <w:rPr>
          <w:rFonts w:hint="eastAsia" w:ascii="宋体" w:hAnsi="宋体" w:cs="宋体"/>
          <w:sz w:val="24"/>
          <w:szCs w:val="24"/>
          <w:lang w:val="en-US" w:eastAsia="zh-CN"/>
        </w:rPr>
        <w:t>我本人</w:t>
      </w:r>
      <w:r>
        <w:rPr>
          <w:rFonts w:ascii="宋体" w:hAnsi="宋体" w:eastAsia="宋体" w:cs="宋体"/>
          <w:sz w:val="24"/>
          <w:szCs w:val="24"/>
        </w:rPr>
        <w:t>从公开新闻网站人工收集整理</w:t>
      </w:r>
      <w:r>
        <w:rPr>
          <w:rFonts w:hint="eastAsia"/>
          <w:lang w:val="en-US" w:eastAsia="zh-CN"/>
        </w:rPr>
        <w:t>，</w:t>
      </w:r>
      <w:r>
        <w:t>仅用于课程实验中的自然语言处理模型训练和效果分析，</w:t>
      </w:r>
      <w:r>
        <w:rPr>
          <w:rFonts w:hint="eastAsia"/>
          <w:lang w:val="en-US" w:eastAsia="zh-CN"/>
        </w:rPr>
        <w:t>而</w:t>
      </w:r>
      <w:r>
        <w:t>不用于商业传播。实验重点在于掌握中文序列标注方法和模型评价流程，而不是对新闻内容本身进行传播或再发布。</w:t>
      </w:r>
    </w:p>
    <w:p w14:paraId="5660B6F6">
      <w:pPr>
        <w:pStyle w:val="4"/>
        <w:bidi w:val="0"/>
        <w:rPr>
          <w:rFonts w:hint="eastAsia"/>
          <w:lang w:val="en-US" w:eastAsia="zh-CN"/>
        </w:rPr>
      </w:pPr>
      <w:r>
        <w:rPr>
          <w:rFonts w:hint="eastAsia"/>
          <w:lang w:val="en-US" w:eastAsia="zh-CN"/>
        </w:rPr>
        <w:t>4.2 文本清洗与分句</w:t>
      </w:r>
    </w:p>
    <w:p w14:paraId="28D60E33">
      <w:pPr>
        <w:bidi w:val="0"/>
      </w:pPr>
      <w:r>
        <w:t>由于本实验语料主要通过人工从新闻网站复制获得，原始文本中除了新闻正文外，还可能包含网站名称、发布时间、记者署名、责任编辑信息、网页提示语、广告残留内容以及多余空行等非正文信息。如果不进行清洗，这些噪声内容会进入后续分词和 BMES 标注过程，影响模型对正常中文句子的学习。因此，在构建序列标注数据集之前，需要先对原始语料进行文本清洗和格式统一。</w:t>
      </w:r>
    </w:p>
    <w:p w14:paraId="6F84DD17">
      <w:pPr>
        <w:bidi w:val="0"/>
      </w:pPr>
      <w:r>
        <w:t>本实验首先对复制得到的新闻文本进行基础清洗，主要包括去除空行、删除明显无关的网页信息、过滤过短文本、去除重复句子、统一文本编码和标点格式等。对于新闻正文中正常出现的地名、机构名、时间表达和数字信息，则尽量保留，因为这些内容能够反映真实新闻文本的语言特点，也有助于考察模型对长词、数字表达和命名实体的处理能力。</w:t>
      </w:r>
    </w:p>
    <w:p w14:paraId="32C667CA">
      <w:pPr>
        <w:bidi w:val="0"/>
      </w:pPr>
      <w:r>
        <w:t>在清洗过程中，本实验并未对新闻文本进行过度改写，而是尽量保持原句的基本语义和语言结构。这样做的原因是，序列标注模型需要学习真实中文文本中的词语边界，如果过度人工改写或简化句子，可能会降低实验数据的真实性。同时，对于重复出现的新闻句子或高度相似的内容，本实验进行了去重处理，以减少重复样本对模型参数统计的干扰。</w:t>
      </w:r>
    </w:p>
    <w:p w14:paraId="6C3D1DFF">
      <w:pPr>
        <w:bidi w:val="0"/>
      </w:pPr>
      <w:r>
        <w:t>完成基础清洗后，本实验进一步对长段落进行分句处理。新闻文本通常以段落为单位复制，而 HMM 和 BiLSTM-CRF 都需要对字符序列逐位置预测标签。如果单条样本过长，不仅会增加模型训练和解码难度，也不利于后续结果分析。因此，本实验主要依据句号、问号、感叹号、分号等中文标点对长文本进行切分，将新闻段落整理为长度适中的中文句子。分句后的每条样本基本保持语义完整，并以一行一句的格式保存，作为后续 HanLP 分词和 BMES 标注生成的输入。</w:t>
      </w:r>
    </w:p>
    <w:p w14:paraId="2D804430">
      <w:pPr>
        <w:bidi w:val="0"/>
        <w:rPr>
          <w:rFonts w:hint="eastAsia"/>
          <w:lang w:val="en-US" w:eastAsia="zh-CN"/>
        </w:rPr>
      </w:pPr>
      <w:r>
        <w:t>经过文本清洗与分句处理后，原始新闻网页文本被转换为格式统一、噪声较少、长度适中的句子样本。这一步为后续自动分词、标签生成、模型训练和结果评估提供了稳定的数据基础。</w:t>
      </w:r>
    </w:p>
    <w:p w14:paraId="27612C40">
      <w:pPr>
        <w:pStyle w:val="4"/>
        <w:bidi w:val="0"/>
        <w:rPr>
          <w:rFonts w:hint="eastAsia"/>
          <w:lang w:val="en-US" w:eastAsia="zh-CN"/>
        </w:rPr>
      </w:pPr>
      <w:r>
        <w:rPr>
          <w:rFonts w:hint="eastAsia"/>
          <w:lang w:val="en-US" w:eastAsia="zh-CN"/>
        </w:rPr>
        <w:t>4.3 HanLP 分词与 BMES 标注生成</w:t>
      </w:r>
    </w:p>
    <w:p w14:paraId="3AE0F072">
      <w:pPr>
        <w:bidi w:val="0"/>
      </w:pPr>
      <w:r>
        <w:t>HMM 和 BiLSTM-CRF 都属于监督式序列标注模型，需要带有标签的训练样本。对于中文分词任务而言，监督标签主要来自词语边界。如果完全依靠人工逐字标注 BMES 标签，工作量较大，且不利于在课程实验中快速构建一定规模的数据集。因此，本实验使用 HanLP 对清洗后的新闻句子进行自动分词，并根据分词结果生成 BMES 标签序列。</w:t>
      </w:r>
    </w:p>
    <w:p w14:paraId="1F0E5B21">
      <w:pPr>
        <w:bidi w:val="0"/>
      </w:pPr>
      <w:r>
        <w:t>具体来说，HanLP 首先对每一条中文新闻句子进行分词，得到由若干词语组成的分词结果。随后，根据每个词语的长度生成对应的 BMES 标签。如果某个词只有一个字，则该字标记为 S；如果某个词由两个字组成，则第一个字标记为 B，第二个字标记为 E；如果某个词由三个及以上字符组成，则第一个字标记为 B，最后一个字标记为 E，中间字符全部标记为 M。通过这种方式，分词结果可以被转换为与原始字符序列长度一致的标签序列。</w:t>
      </w:r>
    </w:p>
    <w:p w14:paraId="49628034">
      <w:pPr>
        <w:pStyle w:val="13"/>
        <w:bidi w:val="0"/>
      </w:pPr>
      <w:r>
        <w:t>表4-</w:t>
      </w:r>
      <w:r>
        <w:rPr>
          <w:rFonts w:hint="eastAsia"/>
          <w:lang w:val="en-US" w:eastAsia="zh-CN"/>
        </w:rPr>
        <w:t xml:space="preserve">2  </w:t>
      </w:r>
      <w:r>
        <w:t>BMES 标注示例</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44"/>
        <w:gridCol w:w="5578"/>
      </w:tblGrid>
      <w:tr w14:paraId="1D1BB4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000000" w:sz="12" w:space="0"/>
              <w:left w:val="nil"/>
              <w:bottom w:val="single" w:color="000000" w:sz="4" w:space="0"/>
              <w:right w:val="nil"/>
              <w:tl2br w:val="nil"/>
            </w:tcBorders>
            <w:shd w:val="clear" w:color="auto" w:fill="FFFFFF"/>
            <w:vAlign w:val="center"/>
          </w:tcPr>
          <w:p w14:paraId="60BF80B6">
            <w:pPr>
              <w:pStyle w:val="14"/>
              <w:bidi w:val="0"/>
              <w:rPr>
                <w:b w:val="0"/>
                <w:color w:val="000000"/>
              </w:rPr>
            </w:pPr>
            <w:r>
              <w:rPr>
                <w:b w:val="0"/>
                <w:color w:val="000000"/>
                <w:lang w:val="en-US" w:eastAsia="zh-CN"/>
              </w:rPr>
              <w:t>项目</w:t>
            </w:r>
          </w:p>
        </w:tc>
        <w:tc>
          <w:tcPr>
            <w:tcW w:w="5578" w:type="dxa"/>
            <w:tcBorders>
              <w:top w:val="single" w:color="000000" w:sz="12" w:space="0"/>
              <w:left w:val="nil"/>
              <w:bottom w:val="single" w:color="000000" w:sz="4" w:space="0"/>
              <w:right w:val="nil"/>
            </w:tcBorders>
            <w:shd w:val="clear" w:color="auto" w:fill="FFFFFF"/>
            <w:vAlign w:val="center"/>
          </w:tcPr>
          <w:p w14:paraId="4AA05185">
            <w:pPr>
              <w:pStyle w:val="14"/>
              <w:bidi w:val="0"/>
              <w:rPr>
                <w:b w:val="0"/>
                <w:color w:val="000000"/>
              </w:rPr>
            </w:pPr>
            <w:r>
              <w:rPr>
                <w:b w:val="0"/>
                <w:color w:val="000000"/>
                <w:lang w:val="en-US" w:eastAsia="zh-CN"/>
              </w:rPr>
              <w:t>内容</w:t>
            </w:r>
          </w:p>
        </w:tc>
      </w:tr>
      <w:tr w14:paraId="352A58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single" w:color="000000" w:sz="4" w:space="0"/>
              <w:left w:val="nil"/>
              <w:bottom w:val="nil"/>
              <w:right w:val="nil"/>
            </w:tcBorders>
            <w:shd w:val="clear" w:color="auto" w:fill="FFFFFF"/>
            <w:vAlign w:val="center"/>
          </w:tcPr>
          <w:p w14:paraId="70D99811">
            <w:pPr>
              <w:pStyle w:val="14"/>
              <w:bidi w:val="0"/>
              <w:rPr>
                <w:b w:val="0"/>
                <w:color w:val="000000"/>
              </w:rPr>
            </w:pPr>
            <w:r>
              <w:rPr>
                <w:b w:val="0"/>
                <w:color w:val="000000"/>
                <w:lang w:val="en-US" w:eastAsia="zh-CN"/>
              </w:rPr>
              <w:t>原句</w:t>
            </w:r>
          </w:p>
        </w:tc>
        <w:tc>
          <w:tcPr>
            <w:tcW w:w="5578" w:type="dxa"/>
            <w:tcBorders>
              <w:top w:val="single" w:color="000000" w:sz="4" w:space="0"/>
              <w:left w:val="nil"/>
              <w:bottom w:val="nil"/>
              <w:right w:val="nil"/>
            </w:tcBorders>
            <w:shd w:val="clear" w:color="auto" w:fill="FFFFFF"/>
            <w:vAlign w:val="center"/>
          </w:tcPr>
          <w:p w14:paraId="47A822BA">
            <w:pPr>
              <w:pStyle w:val="14"/>
              <w:bidi w:val="0"/>
              <w:rPr>
                <w:b w:val="0"/>
                <w:color w:val="000000"/>
              </w:rPr>
            </w:pPr>
            <w:r>
              <w:rPr>
                <w:b w:val="0"/>
                <w:color w:val="000000"/>
                <w:lang w:val="en-US" w:eastAsia="zh-CN"/>
              </w:rPr>
              <w:t>自然语言处理是人工智能的重要方向</w:t>
            </w:r>
          </w:p>
        </w:tc>
      </w:tr>
      <w:tr w14:paraId="75907C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nil"/>
              <w:left w:val="nil"/>
              <w:bottom w:val="nil"/>
              <w:right w:val="nil"/>
            </w:tcBorders>
            <w:shd w:val="clear" w:color="auto" w:fill="FFFFFF"/>
            <w:vAlign w:val="center"/>
          </w:tcPr>
          <w:p w14:paraId="0AD5A6D7">
            <w:pPr>
              <w:pStyle w:val="14"/>
              <w:bidi w:val="0"/>
              <w:rPr>
                <w:b w:val="0"/>
                <w:color w:val="000000"/>
              </w:rPr>
            </w:pPr>
            <w:r>
              <w:rPr>
                <w:b w:val="0"/>
                <w:color w:val="000000"/>
                <w:lang w:val="en-US" w:eastAsia="zh-CN"/>
              </w:rPr>
              <w:t>分词结果</w:t>
            </w:r>
          </w:p>
        </w:tc>
        <w:tc>
          <w:tcPr>
            <w:tcW w:w="5578" w:type="dxa"/>
            <w:tcBorders>
              <w:top w:val="nil"/>
              <w:left w:val="nil"/>
              <w:bottom w:val="nil"/>
              <w:right w:val="nil"/>
            </w:tcBorders>
            <w:shd w:val="clear" w:color="auto" w:fill="FFFFFF"/>
            <w:vAlign w:val="center"/>
          </w:tcPr>
          <w:p w14:paraId="50FAD8A0">
            <w:pPr>
              <w:pStyle w:val="14"/>
              <w:bidi w:val="0"/>
              <w:rPr>
                <w:b w:val="0"/>
                <w:color w:val="000000"/>
              </w:rPr>
            </w:pPr>
            <w:r>
              <w:rPr>
                <w:b w:val="0"/>
                <w:color w:val="000000"/>
                <w:lang w:val="en-US" w:eastAsia="zh-CN"/>
              </w:rPr>
              <w:t>自然语言处理/是/人工智能/的/重要方向</w:t>
            </w:r>
          </w:p>
        </w:tc>
      </w:tr>
      <w:tr w14:paraId="64730F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nil"/>
              <w:left w:val="nil"/>
              <w:bottom w:val="nil"/>
              <w:right w:val="nil"/>
            </w:tcBorders>
            <w:shd w:val="clear" w:color="auto" w:fill="FFFFFF"/>
            <w:vAlign w:val="center"/>
          </w:tcPr>
          <w:p w14:paraId="0CF6D7ED">
            <w:pPr>
              <w:pStyle w:val="14"/>
              <w:bidi w:val="0"/>
              <w:rPr>
                <w:b w:val="0"/>
                <w:color w:val="000000"/>
              </w:rPr>
            </w:pPr>
            <w:r>
              <w:rPr>
                <w:b w:val="0"/>
                <w:color w:val="000000"/>
                <w:lang w:val="en-US" w:eastAsia="zh-CN"/>
              </w:rPr>
              <w:t>字符序列</w:t>
            </w:r>
          </w:p>
        </w:tc>
        <w:tc>
          <w:tcPr>
            <w:tcW w:w="5578" w:type="dxa"/>
            <w:tcBorders>
              <w:top w:val="nil"/>
              <w:left w:val="nil"/>
              <w:bottom w:val="nil"/>
              <w:right w:val="nil"/>
            </w:tcBorders>
            <w:shd w:val="clear" w:color="auto" w:fill="FFFFFF"/>
            <w:vAlign w:val="center"/>
          </w:tcPr>
          <w:p w14:paraId="054BA3C6">
            <w:pPr>
              <w:pStyle w:val="14"/>
              <w:bidi w:val="0"/>
              <w:rPr>
                <w:b w:val="0"/>
                <w:color w:val="000000"/>
              </w:rPr>
            </w:pPr>
            <w:r>
              <w:rPr>
                <w:b w:val="0"/>
                <w:color w:val="000000"/>
                <w:lang w:val="en-US" w:eastAsia="zh-CN"/>
              </w:rPr>
              <w:t>自 然 语 言 处 理 是 人 工 智 能 的 重 要 方 向</w:t>
            </w:r>
          </w:p>
        </w:tc>
      </w:tr>
      <w:tr w14:paraId="41D58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44" w:type="dxa"/>
            <w:tcBorders>
              <w:top w:val="nil"/>
              <w:left w:val="nil"/>
              <w:bottom w:val="single" w:color="000000" w:sz="12" w:space="0"/>
              <w:right w:val="nil"/>
            </w:tcBorders>
            <w:shd w:val="clear" w:color="auto" w:fill="FFFFFF"/>
            <w:vAlign w:val="center"/>
          </w:tcPr>
          <w:p w14:paraId="499C2FC8">
            <w:pPr>
              <w:pStyle w:val="14"/>
              <w:bidi w:val="0"/>
              <w:rPr>
                <w:b w:val="0"/>
                <w:color w:val="000000"/>
              </w:rPr>
            </w:pPr>
            <w:r>
              <w:rPr>
                <w:b w:val="0"/>
                <w:color w:val="000000"/>
                <w:lang w:val="en-US" w:eastAsia="zh-CN"/>
              </w:rPr>
              <w:t>BMES 标签</w:t>
            </w:r>
          </w:p>
        </w:tc>
        <w:tc>
          <w:tcPr>
            <w:tcW w:w="5578" w:type="dxa"/>
            <w:tcBorders>
              <w:top w:val="nil"/>
              <w:left w:val="nil"/>
              <w:bottom w:val="single" w:color="000000" w:sz="12" w:space="0"/>
              <w:right w:val="nil"/>
            </w:tcBorders>
            <w:shd w:val="clear" w:color="auto" w:fill="FFFFFF"/>
            <w:vAlign w:val="center"/>
          </w:tcPr>
          <w:p w14:paraId="7BD2D2E2">
            <w:pPr>
              <w:pStyle w:val="14"/>
              <w:bidi w:val="0"/>
              <w:rPr>
                <w:b w:val="0"/>
                <w:color w:val="000000"/>
              </w:rPr>
            </w:pPr>
            <w:r>
              <w:rPr>
                <w:b w:val="0"/>
                <w:color w:val="000000"/>
                <w:lang w:val="en-US" w:eastAsia="zh-CN"/>
              </w:rPr>
              <w:t>B M M M M E S B M M E S B M M E</w:t>
            </w:r>
          </w:p>
        </w:tc>
      </w:tr>
    </w:tbl>
    <w:p w14:paraId="667A60C6">
      <w:pPr>
        <w:bidi w:val="0"/>
      </w:pPr>
      <w:r>
        <w:t>例如，</w:t>
      </w:r>
      <w:r>
        <w:rPr>
          <w:rFonts w:hint="eastAsia"/>
          <w:lang w:val="en-US" w:eastAsia="zh-CN"/>
        </w:rPr>
        <w:t>如上表4-2所示，</w:t>
      </w:r>
      <w:r>
        <w:t>句子</w:t>
      </w:r>
      <w:r>
        <w:rPr>
          <w:rFonts w:hint="eastAsia"/>
          <w:lang w:eastAsia="zh-CN"/>
        </w:rPr>
        <w:t>“</w:t>
      </w:r>
      <w:r>
        <w:t>自然语言处理是人工智能的重要方向</w:t>
      </w:r>
      <w:r>
        <w:rPr>
          <w:rFonts w:hint="eastAsia"/>
          <w:lang w:eastAsia="zh-CN"/>
        </w:rPr>
        <w:t>”</w:t>
      </w:r>
      <w:r>
        <w:t>经过分词后，可以表示为</w:t>
      </w:r>
      <w:r>
        <w:rPr>
          <w:rFonts w:hint="eastAsia"/>
          <w:lang w:eastAsia="zh-CN"/>
        </w:rPr>
        <w:t>“</w:t>
      </w:r>
      <w:r>
        <w:t>自然语言处理/是/人工智能/的/重要方向</w:t>
      </w:r>
      <w:r>
        <w:rPr>
          <w:rFonts w:hint="eastAsia"/>
          <w:lang w:eastAsia="zh-CN"/>
        </w:rPr>
        <w:t>”</w:t>
      </w:r>
      <w:r>
        <w:t>。其中，</w:t>
      </w:r>
      <w:r>
        <w:rPr>
          <w:rFonts w:hint="eastAsia"/>
          <w:lang w:eastAsia="zh-CN"/>
        </w:rPr>
        <w:t>“</w:t>
      </w:r>
      <w:r>
        <w:t>自然语言处理</w:t>
      </w:r>
      <w:r>
        <w:rPr>
          <w:rFonts w:hint="eastAsia"/>
          <w:lang w:eastAsia="zh-CN"/>
        </w:rPr>
        <w:t>”</w:t>
      </w:r>
      <w:r>
        <w:t>是一个多字词，对应标签为 B-M-M-M-M-E；</w:t>
      </w:r>
      <w:r>
        <w:rPr>
          <w:rFonts w:hint="eastAsia"/>
          <w:lang w:eastAsia="zh-CN"/>
        </w:rPr>
        <w:t>“</w:t>
      </w:r>
      <w:r>
        <w:t>是</w:t>
      </w:r>
      <w:r>
        <w:rPr>
          <w:rFonts w:hint="eastAsia"/>
          <w:lang w:eastAsia="zh-CN"/>
        </w:rPr>
        <w:t>”</w:t>
      </w:r>
      <w:r>
        <w:t>和</w:t>
      </w:r>
      <w:r>
        <w:rPr>
          <w:rFonts w:hint="eastAsia"/>
          <w:lang w:eastAsia="zh-CN"/>
        </w:rPr>
        <w:t>“</w:t>
      </w:r>
      <w:r>
        <w:t>的</w:t>
      </w:r>
      <w:r>
        <w:rPr>
          <w:rFonts w:hint="eastAsia"/>
          <w:lang w:eastAsia="zh-CN"/>
        </w:rPr>
        <w:t>”</w:t>
      </w:r>
      <w:r>
        <w:t>为单字词，对应标签 S；</w:t>
      </w:r>
      <w:r>
        <w:rPr>
          <w:rFonts w:hint="eastAsia"/>
          <w:lang w:eastAsia="zh-CN"/>
        </w:rPr>
        <w:t>“</w:t>
      </w:r>
      <w:r>
        <w:t>人工智能</w:t>
      </w:r>
      <w:r>
        <w:rPr>
          <w:rFonts w:hint="eastAsia"/>
          <w:lang w:eastAsia="zh-CN"/>
        </w:rPr>
        <w:t>”</w:t>
      </w:r>
      <w:r>
        <w:t>对应 B-M-M-E；</w:t>
      </w:r>
      <w:r>
        <w:rPr>
          <w:rFonts w:hint="eastAsia"/>
          <w:lang w:eastAsia="zh-CN"/>
        </w:rPr>
        <w:t>“</w:t>
      </w:r>
      <w:r>
        <w:t>重要方向</w:t>
      </w:r>
      <w:r>
        <w:rPr>
          <w:rFonts w:hint="eastAsia"/>
          <w:lang w:eastAsia="zh-CN"/>
        </w:rPr>
        <w:t>”</w:t>
      </w:r>
      <w:r>
        <w:t>对应 B-M-M-E。最终，整个句子被转换为字符序列和 BMES 标签序列，供 HMM 和 BiLSTM-CRF 模型训练使用。</w:t>
      </w:r>
    </w:p>
    <w:p w14:paraId="1F51A52B">
      <w:pPr>
        <w:bidi w:val="0"/>
      </w:pPr>
      <w:r>
        <w:t>为了便于后续模型统一读取，本实验将每条样本保存为固定格式，包括原句、字符序列、BMES 标签序列和分词结果。原句用于结果展示，字符序列作为模型输入，BMES 标签序列作为监督学习目标，分词结果用于后续误差分析和预测结果对比。</w:t>
      </w:r>
      <w:r>
        <w:rPr>
          <w:rFonts w:ascii="宋体" w:hAnsi="宋体" w:eastAsia="宋体" w:cs="宋体"/>
          <w:sz w:val="24"/>
          <w:szCs w:val="24"/>
        </w:rPr>
        <w:t>采用统一格式后，Python 版本 HMM、BiLSTM-CRF 和 Java HMM 训练式基线均可以基于相同或相近的数据结构进行训练和评估。</w:t>
      </w:r>
    </w:p>
    <w:p w14:paraId="74D0D044">
      <w:pPr>
        <w:bidi w:val="0"/>
        <w:rPr>
          <w:rFonts w:hint="eastAsia"/>
          <w:lang w:val="en-US" w:eastAsia="zh-CN"/>
        </w:rPr>
      </w:pPr>
      <w:r>
        <w:t>需要说明的是，新闻文本中包含较多长机构名、地名、政策名称和新词表达，例如</w:t>
      </w:r>
      <w:r>
        <w:rPr>
          <w:rFonts w:hint="eastAsia"/>
          <w:lang w:eastAsia="zh-CN"/>
        </w:rPr>
        <w:t>“</w:t>
      </w:r>
      <w:r>
        <w:t>国家金融监督管理总局</w:t>
      </w:r>
      <w:r>
        <w:rPr>
          <w:rFonts w:hint="eastAsia"/>
          <w:lang w:eastAsia="zh-CN"/>
        </w:rPr>
        <w:t>”“</w:t>
      </w:r>
      <w:r>
        <w:t>中国人民银行</w:t>
      </w:r>
      <w:r>
        <w:rPr>
          <w:rFonts w:hint="eastAsia"/>
          <w:lang w:eastAsia="zh-CN"/>
        </w:rPr>
        <w:t>”“</w:t>
      </w:r>
      <w:r>
        <w:t>上海自贸试验区</w:t>
      </w:r>
      <w:r>
        <w:rPr>
          <w:rFonts w:hint="eastAsia"/>
          <w:lang w:eastAsia="zh-CN"/>
        </w:rPr>
        <w:t>”</w:t>
      </w:r>
      <w:r>
        <w:t>等。虽然 HanLP 能够较好地完成通用中文分词，但对于部分长实体或新词，仍可能存在切分边界不完全准确的问题。这类自动分词误差会进一步影响 BMES 标签质量，并可能对模型训练和评价结果产生一定影响。因此，在后续实验分析中，需要结合混淆矩阵和预测样例，对模型在长词、机构名和未登录词上的表现进行讨论。</w:t>
      </w:r>
    </w:p>
    <w:p w14:paraId="762112B4">
      <w:pPr>
        <w:pStyle w:val="4"/>
        <w:bidi w:val="0"/>
        <w:rPr>
          <w:rFonts w:hint="eastAsia"/>
          <w:lang w:val="en-US" w:eastAsia="zh-CN"/>
        </w:rPr>
      </w:pPr>
      <w:r>
        <w:rPr>
          <w:rFonts w:hint="eastAsia"/>
          <w:lang w:val="en-US" w:eastAsia="zh-CN"/>
        </w:rPr>
        <w:t>4.4 本章小结</w:t>
      </w:r>
    </w:p>
    <w:p w14:paraId="6F456554">
      <w:pPr>
        <w:bidi w:val="0"/>
      </w:pPr>
      <w:r>
        <w:t>本章主要完成了从原始新闻网站文本到 BMES 序列标注数据集的构建过程。首先，实验从搜狐、中国新闻网等公开新闻网站人工复制中文新闻文本作为原始语料，并对文本进行筛选和去重，保证样本数量满足实验要求。其次，对原始新闻文本进行清洗和分句处理，去除网页复制过程中可能引入的无关信息、空行、重复内容和格式噪声，将长段落整理为一行一句的标准文本格式。然后，使用 HanLP 对清洗后的句子进行自动分词，并根据分词结果生成 BMES 标签序列。最后，将原句、字符序列、标签序列和分词结果保存为统一格式，主要供 HMM、BiLSTM-CRF 和 Java HMM 训练式基线使用。对于 NLP4J 规则型 baseline，本实验在后续对照实验中进一步结合 jieba 词典、THUOCL 词表和项目自动抽词结果构建外部词典资源。</w:t>
      </w:r>
    </w:p>
    <w:p w14:paraId="72638380">
      <w:pPr>
        <w:bidi w:val="0"/>
      </w:pPr>
      <w:r>
        <w:t>通过上述处理，原始新闻网页文本被转换为适合序列标注模型训练和评估的数据集。该数据集既包含规范的新闻书面语，也包含一定数量的人名、地名、机构名和长词表达，能够较好地检验模型对中文词边界和多字词结构的识别能力。同时，由于 BMES 标签主要由 HanLP 自动分词结果转换而来，数据中可能存在少量自动标注误差，这也是后续实验结果分析中需要考虑的因素。</w:t>
      </w:r>
    </w:p>
    <w:p w14:paraId="455DD037">
      <w:pPr>
        <w:pStyle w:val="3"/>
        <w:bidi w:val="0"/>
      </w:pPr>
      <w:r>
        <w:rPr>
          <w:rFonts w:hint="eastAsia"/>
          <w:lang w:val="en-US" w:eastAsia="zh-CN"/>
        </w:rPr>
        <w:t>五、</w:t>
      </w:r>
      <w:r>
        <w:t>HMM 中文分词模型</w:t>
      </w:r>
    </w:p>
    <w:p w14:paraId="3667ED8D">
      <w:pPr>
        <w:pStyle w:val="4"/>
        <w:numPr>
          <w:ilvl w:val="0"/>
          <w:numId w:val="0"/>
        </w:numPr>
        <w:bidi w:val="0"/>
        <w:ind w:firstLine="0" w:firstLineChars="0"/>
      </w:pPr>
      <w:r>
        <w:rPr>
          <w:rFonts w:hint="eastAsia"/>
          <w:lang w:val="en-US" w:eastAsia="zh-CN"/>
        </w:rPr>
        <w:t>5.</w:t>
      </w:r>
      <w:r>
        <w:t>1 HMM 原理</w:t>
      </w:r>
    </w:p>
    <w:p w14:paraId="26851D31">
      <w:pPr>
        <w:bidi w:val="0"/>
      </w:pPr>
      <w:r>
        <w:rPr>
          <w:rFonts w:hint="default"/>
        </w:rPr>
        <w:t>隐马尔可夫模型（Hidden Markov Model, HMM）是一种经典的概率图模型，用于描述一个含有未知参数的马尔可夫过程。在中文分词任务中，我们无法直接观察到词边界，但可以通过观测到的字符序列来推断其背后的位置标签。本实验将分词问题建模为从观测序列（中文字符）到隐藏状态序列（BMES 标签）的映射过程。</w:t>
      </w:r>
    </w:p>
    <w:p w14:paraId="48D0194E">
      <w:pPr>
        <w:pStyle w:val="5"/>
        <w:bidi w:val="0"/>
        <w:rPr>
          <w:rFonts w:hint="default"/>
        </w:rPr>
      </w:pPr>
      <w:r>
        <w:rPr>
          <w:rFonts w:hint="default"/>
        </w:rPr>
        <w:t>5.1.1 数学定义与参数构成</w:t>
      </w:r>
    </w:p>
    <w:p w14:paraId="5928F40C">
      <w:pPr>
        <w:bidi w:val="0"/>
        <w:rPr>
          <w:rFonts w:hint="default"/>
        </w:rPr>
      </w:pPr>
      <w:r>
        <w:rPr>
          <w:rFonts w:hint="default"/>
        </w:rPr>
        <w:t xml:space="preserve">一个完整的 HMM 模型由五元组 </w:t>
      </w:r>
      <m:oMath>
        <m:r>
          <m:rPr/>
          <w:rPr>
            <w:rFonts w:hint="default" w:ascii="Cambria Math"/>
          </w:rPr>
          <m:t>λ=(S,O,A,B,π)</m:t>
        </m:r>
      </m:oMath>
      <w:r>
        <w:rPr>
          <w:rFonts w:hint="default"/>
        </w:rPr>
        <w:t>构成。结合本实验的具体实现，其含义如下：</w:t>
      </w:r>
    </w:p>
    <w:p w14:paraId="4DD3373F">
      <w:pPr>
        <w:bidi w:val="0"/>
        <w:rPr>
          <w:rFonts w:hint="default"/>
        </w:rPr>
      </w:pPr>
      <w:r>
        <w:rPr>
          <w:rFonts w:hint="default"/>
        </w:rPr>
        <w:t xml:space="preserve">状态集合 </w:t>
      </w:r>
      <m:oMath>
        <m:r>
          <m:rPr/>
          <w:rPr>
            <w:rFonts w:hint="default" w:ascii="Cambria Math" w:hAnsi="Cambria Math" w:cs="Times New Roman"/>
            <w:kern w:val="2"/>
            <w:sz w:val="24"/>
            <w:szCs w:val="24"/>
            <w:lang w:val="en-US" w:eastAsia="zh-CN" w:bidi="ar-SA"/>
          </w:rPr>
          <m:t>S</m:t>
        </m:r>
      </m:oMath>
      <w:r>
        <w:rPr>
          <w:rFonts w:hint="default"/>
        </w:rPr>
        <w:t>：即隐藏的BMES标签，</w:t>
      </w:r>
      <m:oMath>
        <m:r>
          <m:rPr/>
          <w:rPr>
            <w:rFonts w:hint="eastAsia" w:ascii="Cambria Math"/>
            <w:lang w:val="en-US" w:eastAsia="zh-CN"/>
          </w:rPr>
          <m:t>{</m:t>
        </m:r>
        <m:r>
          <m:rPr/>
          <w:rPr>
            <w:rFonts w:hint="default" w:ascii="Cambria Math"/>
          </w:rPr>
          <m:t>B,M,E,S</m:t>
        </m:r>
        <m:r>
          <m:rPr/>
          <w:rPr>
            <w:rFonts w:hint="default" w:ascii="Cambria Math"/>
            <w:lang w:val="en-US" w:eastAsia="zh-CN"/>
          </w:rPr>
          <m:t>}</m:t>
        </m:r>
      </m:oMath>
      <w:r>
        <w:rPr>
          <w:rFonts w:hint="default"/>
        </w:rPr>
        <w:t>，其总数</w:t>
      </w:r>
      <m:oMath>
        <m:r>
          <m:rPr/>
          <w:rPr>
            <w:rFonts w:hint="default" w:ascii="Cambria Math"/>
          </w:rPr>
          <m:t>N=4</m:t>
        </m:r>
      </m:oMath>
      <w:r>
        <w:rPr>
          <w:rFonts w:hint="default"/>
        </w:rPr>
        <w:t>。</w:t>
      </w:r>
    </w:p>
    <w:p w14:paraId="470FEE04">
      <w:pPr>
        <w:bidi w:val="0"/>
        <w:rPr>
          <w:rFonts w:hint="default"/>
        </w:rPr>
      </w:pPr>
      <w:r>
        <w:rPr>
          <w:rFonts w:hint="default"/>
        </w:rPr>
        <w:t xml:space="preserve">观测集合 </w:t>
      </w:r>
      <m:oMath>
        <m:r>
          <m:rPr/>
          <w:rPr>
            <w:rFonts w:hint="default" w:ascii="Cambria Math" w:hAnsi="Cambria Math" w:cs="Times New Roman"/>
            <w:kern w:val="2"/>
            <w:sz w:val="24"/>
            <w:szCs w:val="24"/>
            <w:lang w:val="en-US" w:eastAsia="zh-CN" w:bidi="ar-SA"/>
          </w:rPr>
          <m:t>O</m:t>
        </m:r>
      </m:oMath>
      <w:r>
        <w:rPr>
          <w:rFonts w:hint="default"/>
        </w:rPr>
        <w:t>：语料库中出现的所有独立中文字符，总数为</w:t>
      </w:r>
      <m:oMath>
        <m:r>
          <m:rPr/>
          <w:rPr>
            <w:rFonts w:hint="default" w:ascii="Cambria Math"/>
          </w:rPr>
          <m:t>V</m:t>
        </m:r>
      </m:oMath>
      <w:r>
        <w:rPr>
          <w:rFonts w:hint="default"/>
        </w:rPr>
        <w:t>。</w:t>
      </w:r>
    </w:p>
    <w:p w14:paraId="59C222ED">
      <w:pPr>
        <w:bidi w:val="0"/>
        <w:rPr>
          <w:rFonts w:hint="default"/>
        </w:rPr>
      </w:pPr>
      <w:r>
        <w:rPr>
          <w:rFonts w:hint="default"/>
        </w:rPr>
        <w:t>初始状态概率</w:t>
      </w:r>
      <m:oMath>
        <m:r>
          <m:rPr/>
          <w:rPr>
            <w:rFonts w:hint="default" w:ascii="Cambria Math"/>
          </w:rPr>
          <m:t>π</m:t>
        </m:r>
      </m:oMath>
      <w:r>
        <w:rPr>
          <w:rFonts w:hint="default"/>
        </w:rPr>
        <w:t>：描述句子第一个字符属于各标签的概率分布。</w:t>
      </w:r>
    </w:p>
    <w:p w14:paraId="0D4F2146">
      <w:pPr>
        <w:bidi w:val="0"/>
        <w:rPr>
          <w:rFonts w:hint="default"/>
        </w:rPr>
      </w:pPr>
      <w:r>
        <w:rPr>
          <w:rFonts w:hint="default"/>
        </w:rPr>
        <w:t>状态转移概率矩阵</w:t>
      </w:r>
      <m:oMath>
        <m:r>
          <m:rPr/>
          <w:rPr>
            <w:rFonts w:hint="default" w:ascii="Cambria Math"/>
          </w:rPr>
          <m:t>A</m:t>
        </m:r>
      </m:oMath>
      <w:r>
        <w:rPr>
          <w:rFonts w:hint="default"/>
        </w:rPr>
        <w:t>：矩阵元素</w:t>
      </w:r>
      <m:oMath>
        <m:sSub>
          <m:sSubPr>
            <m:ctrlPr>
              <w:rPr>
                <w:rFonts w:hint="default" w:ascii="Cambria Math"/>
              </w:rPr>
            </m:ctrlPr>
          </m:sSubPr>
          <m:e>
            <m:r>
              <m:rPr/>
              <w:rPr>
                <w:rFonts w:hint="default" w:ascii="Cambria Math"/>
              </w:rPr>
              <m:t>a</m:t>
            </m:r>
            <m:ctrlPr>
              <w:rPr>
                <w:rFonts w:hint="default" w:ascii="Cambria Math"/>
              </w:rPr>
            </m:ctrlPr>
          </m:e>
          <m:sub>
            <m:r>
              <m:rPr/>
              <w:rPr>
                <w:rFonts w:hint="default" w:ascii="Cambria Math"/>
              </w:rPr>
              <m:t>ij</m:t>
            </m:r>
            <m:ctrlPr>
              <w:rPr>
                <w:rFonts w:hint="default" w:ascii="Cambria Math"/>
              </w:rPr>
            </m:ctrlPr>
          </m:sub>
        </m:sSub>
      </m:oMath>
      <w:r>
        <w:rPr>
          <w:rFonts w:hint="default"/>
        </w:rPr>
        <w:t>表示从标签</w:t>
      </w:r>
      <m:oMath>
        <m:r>
          <m:rPr/>
          <w:rPr>
            <w:rFonts w:hint="default" w:ascii="Cambria Math" w:hAnsi="Cambria Math"/>
            <w:sz w:val="24"/>
          </w:rPr>
          <m:t>i</m:t>
        </m:r>
      </m:oMath>
      <w:r>
        <w:rPr>
          <w:rFonts w:hint="default"/>
        </w:rPr>
        <w:t>转移到标签</w:t>
      </w:r>
      <m:oMath>
        <m:r>
          <m:rPr/>
          <w:rPr>
            <w:rFonts w:hint="default" w:ascii="Cambria Math" w:hAnsi="Cambria Math"/>
            <w:sz w:val="24"/>
          </w:rPr>
          <m:t>j</m:t>
        </m:r>
      </m:oMath>
      <w:r>
        <w:rPr>
          <w:rFonts w:hint="default"/>
        </w:rPr>
        <w:t>的概率，刻画了中文构词的结构规律（如 B 后接 M 或 E 的概率显著高于接 S）。</w:t>
      </w:r>
    </w:p>
    <w:p w14:paraId="7635895D">
      <w:pPr>
        <w:bidi w:val="0"/>
        <w:rPr>
          <w:rFonts w:hint="default"/>
        </w:rPr>
      </w:pPr>
      <w:r>
        <w:rPr>
          <w:rFonts w:hint="default"/>
        </w:rPr>
        <w:t>发射概率矩阵</w:t>
      </w:r>
      <m:oMath>
        <m:r>
          <m:rPr/>
          <w:rPr>
            <w:rFonts w:hint="default" w:ascii="Cambria Math"/>
          </w:rPr>
          <m:t>B</m:t>
        </m:r>
      </m:oMath>
      <w:r>
        <w:rPr>
          <w:rFonts w:hint="default"/>
        </w:rPr>
        <w:t>：矩阵元素</w:t>
      </w:r>
      <m:oMath>
        <m:sSub>
          <m:sSubPr>
            <m:ctrlPr>
              <w:rPr>
                <w:rFonts w:hint="default" w:ascii="Cambria Math"/>
              </w:rPr>
            </m:ctrlPr>
          </m:sSubPr>
          <m:e>
            <m:r>
              <m:rPr/>
              <w:rPr>
                <w:rFonts w:hint="default" w:ascii="Cambria Math"/>
              </w:rPr>
              <m:t>b</m:t>
            </m:r>
            <m:ctrlPr>
              <w:rPr>
                <w:rFonts w:hint="default" w:ascii="Cambria Math"/>
              </w:rPr>
            </m:ctrlPr>
          </m:e>
          <m:sub>
            <m:r>
              <m:rPr/>
              <w:rPr>
                <w:rFonts w:hint="default" w:ascii="Cambria Math"/>
              </w:rPr>
              <m:t>j</m:t>
            </m:r>
            <m:ctrlPr>
              <w:rPr>
                <w:rFonts w:hint="default" w:ascii="Cambria Math"/>
              </w:rPr>
            </m:ctrlPr>
          </m:sub>
        </m:sSub>
        <m:r>
          <m:rPr/>
          <w:rPr>
            <w:rFonts w:hint="default" w:ascii="Cambria Math"/>
          </w:rPr>
          <m:t>(k)</m:t>
        </m:r>
      </m:oMath>
      <w:r>
        <w:rPr>
          <w:rFonts w:hint="default"/>
        </w:rPr>
        <w:t>表示在标签</w:t>
      </w:r>
      <m:oMath>
        <m:r>
          <m:rPr/>
          <w:rPr>
            <w:rFonts w:hint="default" w:ascii="Cambria Math"/>
          </w:rPr>
          <m:t>j</m:t>
        </m:r>
      </m:oMath>
      <w:r>
        <w:rPr>
          <w:rFonts w:hint="default"/>
        </w:rPr>
        <w:t>的条件下，生成字符</w:t>
      </w:r>
      <m:oMath>
        <m:r>
          <m:rPr/>
          <w:rPr>
            <w:rFonts w:hint="default" w:ascii="Cambria Math"/>
          </w:rPr>
          <m:t>k</m:t>
        </m:r>
      </m:oMath>
      <w:r>
        <w:rPr>
          <w:rFonts w:hint="default"/>
        </w:rPr>
        <w:t>的概率，反映了汉字与词内位置的关联性。</w:t>
      </w:r>
    </w:p>
    <w:p w14:paraId="66541D61">
      <w:pPr>
        <w:pStyle w:val="5"/>
        <w:bidi w:val="0"/>
        <w:rPr>
          <w:rFonts w:hint="default"/>
        </w:rPr>
      </w:pPr>
      <w:r>
        <w:rPr>
          <w:rFonts w:hint="default"/>
        </w:rPr>
        <w:t>5.1.2 核心基本假设及其目的</w:t>
      </w:r>
    </w:p>
    <w:p w14:paraId="29223FC2">
      <w:pPr>
        <w:bidi w:val="0"/>
        <w:rPr>
          <w:rFonts w:hint="default"/>
        </w:rPr>
      </w:pPr>
      <w:r>
        <w:rPr>
          <w:rFonts w:hint="default"/>
        </w:rPr>
        <w:t>为了使复杂的序列标注问题在计算上具有可操作性，HMM 依赖于两个核心基本假设。这两大假设直接决定了本实验脚本 03train_hmm.py 中的统计逻辑与解码流程：</w:t>
      </w:r>
    </w:p>
    <w:p w14:paraId="59845194">
      <w:pPr>
        <w:bidi w:val="0"/>
        <w:rPr>
          <w:rFonts w:hint="default"/>
          <w:b/>
          <w:bCs/>
        </w:rPr>
      </w:pPr>
      <w:r>
        <w:rPr>
          <w:rFonts w:hint="eastAsia"/>
          <w:b/>
          <w:bCs/>
          <w:lang w:eastAsia="zh-CN"/>
        </w:rPr>
        <w:t>（</w:t>
      </w:r>
      <w:r>
        <w:rPr>
          <w:rFonts w:hint="eastAsia"/>
          <w:b/>
          <w:bCs/>
          <w:lang w:val="en-US" w:eastAsia="zh-CN"/>
        </w:rPr>
        <w:t>1</w:t>
      </w:r>
      <w:r>
        <w:rPr>
          <w:rFonts w:hint="eastAsia"/>
          <w:b/>
          <w:bCs/>
          <w:lang w:eastAsia="zh-CN"/>
        </w:rPr>
        <w:t>）</w:t>
      </w:r>
      <w:r>
        <w:rPr>
          <w:rFonts w:hint="default"/>
          <w:b/>
          <w:bCs/>
        </w:rPr>
        <w:t>齐次马尔可夫性假设</w:t>
      </w:r>
    </w:p>
    <w:p w14:paraId="29F7075E">
      <w:pPr>
        <w:bidi w:val="0"/>
        <w:rPr>
          <w:rFonts w:hint="default"/>
        </w:rPr>
      </w:pPr>
      <w:r>
        <w:rPr>
          <w:rFonts w:hint="default"/>
        </w:rPr>
        <w:t>定义：假设隐藏状态在任意时刻 $t$ 的状态只取决于前一时刻</w:t>
      </w:r>
      <m:oMath>
        <m:r>
          <m:rPr/>
          <w:rPr>
            <w:rFonts w:hint="default" w:ascii="Cambria Math"/>
          </w:rPr>
          <m:t>t−1</m:t>
        </m:r>
      </m:oMath>
      <w:r>
        <w:rPr>
          <w:rFonts w:hint="default"/>
        </w:rPr>
        <w:t>的状态。</w:t>
      </w:r>
    </w:p>
    <w:p w14:paraId="61FDA071">
      <w:pPr>
        <w:bidi w:val="0"/>
        <w:rPr>
          <w:rFonts w:hint="default"/>
        </w:rPr>
      </w:pPr>
      <m:oMathPara>
        <m:oMath>
          <m:r>
            <m:rPr/>
            <w:rPr>
              <w:rFonts w:hint="default" w:ascii="Cambria Math"/>
            </w:rPr>
            <m:t>P(</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t−2</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)=P(</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oMath>
      </m:oMathPara>
    </w:p>
    <w:p w14:paraId="30214CD9">
      <w:pPr>
        <w:bidi w:val="0"/>
        <w:rPr>
          <w:rFonts w:hint="default"/>
        </w:rPr>
      </w:pPr>
      <w:r>
        <w:rPr>
          <w:rFonts w:hint="default"/>
        </w:rPr>
        <w:t>目的与作用：该假设极大地简化了状态转移的复杂度。在代码实现中，这使得我们只需通过一个</w:t>
      </w:r>
      <m:oMath>
        <m:r>
          <m:rPr/>
          <w:rPr>
            <w:rFonts w:hint="default" w:ascii="Cambria Math"/>
          </w:rPr>
          <m:t>4×4</m:t>
        </m:r>
      </m:oMath>
      <w:r>
        <w:rPr>
          <w:rFonts w:hint="default"/>
        </w:rPr>
        <w:t>的计数字典trans_counts即可捕捉标签间的演变规律，无需考虑更长距离的依赖，从而保证了参数估计的高效性。</w:t>
      </w:r>
    </w:p>
    <w:p w14:paraId="715F89D0">
      <w:pPr>
        <w:bidi w:val="0"/>
        <w:rPr>
          <w:rFonts w:hint="default"/>
          <w:b/>
          <w:bCs/>
        </w:rPr>
      </w:pPr>
      <w:r>
        <w:rPr>
          <w:rFonts w:hint="eastAsia"/>
          <w:b/>
          <w:bCs/>
          <w:lang w:eastAsia="zh-CN"/>
        </w:rPr>
        <w:t>（</w:t>
      </w:r>
      <w:r>
        <w:rPr>
          <w:rFonts w:hint="eastAsia"/>
          <w:b/>
          <w:bCs/>
          <w:lang w:val="en-US" w:eastAsia="zh-CN"/>
        </w:rPr>
        <w:t>2</w:t>
      </w:r>
      <w:r>
        <w:rPr>
          <w:rFonts w:hint="eastAsia"/>
          <w:b/>
          <w:bCs/>
          <w:lang w:eastAsia="zh-CN"/>
        </w:rPr>
        <w:t>）</w:t>
      </w:r>
      <w:r>
        <w:rPr>
          <w:rFonts w:hint="default"/>
          <w:b/>
          <w:bCs/>
        </w:rPr>
        <w:t>观测独立性假设</w:t>
      </w:r>
    </w:p>
    <w:p w14:paraId="09033EC6">
      <w:pPr>
        <w:bidi w:val="0"/>
        <w:rPr>
          <w:rFonts w:hint="default"/>
        </w:rPr>
      </w:pPr>
      <w:r>
        <w:rPr>
          <w:rFonts w:hint="default"/>
        </w:rPr>
        <w:t>定义：假设任意时刻的观测值</w:t>
      </w:r>
      <m:oMath>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t</m:t>
            </m:r>
            <m:ctrlPr>
              <w:rPr>
                <w:rFonts w:hint="default" w:ascii="Cambria Math"/>
              </w:rPr>
            </m:ctrlPr>
          </m:sub>
        </m:sSub>
      </m:oMath>
      <w:r>
        <w:rPr>
          <w:rFonts w:hint="default"/>
        </w:rPr>
        <w:t>只由当前时刻的状态</w:t>
      </w:r>
      <m:oMath>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oMath>
      <w:r>
        <w:rPr>
          <w:rFonts w:hint="default"/>
        </w:rPr>
        <w:t>决定，与其他观测值或状态无关。</w:t>
      </w:r>
    </w:p>
    <w:p w14:paraId="481B25A6">
      <w:pPr>
        <w:bidi w:val="0"/>
        <w:rPr>
          <w:rFonts w:hint="default"/>
        </w:rPr>
      </w:pPr>
      <m:oMathPara>
        <m:oMath>
          <m:r>
            <m:rPr/>
            <w:rPr>
              <w:rFonts w:hint="default" w:ascii="Cambria Math"/>
            </w:rPr>
            <m:t>P(</m:t>
          </m:r>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)=P(</m:t>
          </m:r>
          <m:sSub>
            <m:sSubPr>
              <m:ctrlPr>
                <w:rPr>
                  <w:rFonts w:hint="default" w:ascii="Cambria Math"/>
                </w:rPr>
              </m:ctrlPr>
            </m:sSubPr>
            <m:e>
              <m:r>
                <m:rPr/>
                <w:rPr>
                  <w:rFonts w:hint="default" w:ascii="Cambria Math"/>
                </w:rPr>
                <m:t>o</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oMath>
      </m:oMathPara>
    </w:p>
    <w:p w14:paraId="5F582B42">
      <w:pPr>
        <w:bidi w:val="0"/>
        <w:rPr>
          <w:rFonts w:hint="default"/>
        </w:rPr>
      </w:pPr>
      <w:r>
        <w:rPr>
          <w:rFonts w:hint="default"/>
        </w:rPr>
        <w:t>目的与作用：该假设解耦了字符生成与上下文语境的直接联系。在 03train_hmm.py 的 emit_counts 统计中，程序只需统计</w:t>
      </w:r>
      <w:r>
        <w:rPr>
          <w:rFonts w:hint="eastAsia"/>
          <w:lang w:eastAsia="zh-CN"/>
        </w:rPr>
        <w:t>“</w:t>
      </w:r>
      <w:r>
        <w:rPr>
          <w:rFonts w:hint="default"/>
        </w:rPr>
        <w:t>标签-字符</w:t>
      </w:r>
      <w:r>
        <w:rPr>
          <w:rFonts w:hint="eastAsia"/>
          <w:lang w:eastAsia="zh-CN"/>
        </w:rPr>
        <w:t>”</w:t>
      </w:r>
      <w:r>
        <w:rPr>
          <w:rFonts w:hint="default"/>
        </w:rPr>
        <w:t>对的出现频次。它为后续使用 Viterbi 算法进行动态规划求解最优路径提供了数学上的可拆解性。</w:t>
      </w:r>
    </w:p>
    <w:p w14:paraId="77D099B5">
      <w:pPr>
        <w:pStyle w:val="5"/>
        <w:bidi w:val="0"/>
        <w:rPr>
          <w:rFonts w:hint="default"/>
        </w:rPr>
      </w:pPr>
      <w:r>
        <w:rPr>
          <w:rFonts w:hint="default"/>
        </w:rPr>
        <w:t>5.1.3 模型局限性分析</w:t>
      </w:r>
    </w:p>
    <w:p w14:paraId="07F3B299">
      <w:pPr>
        <w:bidi w:val="0"/>
        <w:rPr>
          <w:rFonts w:hint="default"/>
        </w:rPr>
      </w:pPr>
      <w:r>
        <w:rPr>
          <w:rFonts w:hint="default"/>
        </w:rPr>
        <w:t>尽管上述假设为 HMM 带来了计算效率上的优势，但也带来了明显的理论局限性，这直接影响了模型在复杂语境下的分词表现：</w:t>
      </w:r>
    </w:p>
    <w:p w14:paraId="70D10231">
      <w:pPr>
        <w:bidi w:val="0"/>
        <w:rPr>
          <w:rFonts w:hint="default"/>
        </w:rPr>
      </w:pPr>
      <w:r>
        <w:rPr>
          <w:rFonts w:hint="default"/>
        </w:rPr>
        <w:t>缺乏上下文感知能力：由于观测独立性假设，模型在判定当前字符的标签时，无法利用该字符前后的文本特征。例如，</w:t>
      </w:r>
      <w:r>
        <w:rPr>
          <w:rFonts w:hint="eastAsia"/>
          <w:lang w:eastAsia="zh-CN"/>
        </w:rPr>
        <w:t>“</w:t>
      </w:r>
      <w:r>
        <w:rPr>
          <w:rFonts w:hint="default"/>
        </w:rPr>
        <w:t>和</w:t>
      </w:r>
      <w:r>
        <w:rPr>
          <w:rFonts w:hint="eastAsia"/>
          <w:lang w:eastAsia="zh-CN"/>
        </w:rPr>
        <w:t>”</w:t>
      </w:r>
      <w:r>
        <w:rPr>
          <w:rFonts w:hint="default"/>
        </w:rPr>
        <w:t>字在作为连词（单字词 S）或地名开头（如</w:t>
      </w:r>
      <w:r>
        <w:rPr>
          <w:rFonts w:hint="eastAsia"/>
          <w:lang w:eastAsia="zh-CN"/>
        </w:rPr>
        <w:t>“</w:t>
      </w:r>
      <w:r>
        <w:rPr>
          <w:rFonts w:hint="default"/>
        </w:rPr>
        <w:t>和田</w:t>
      </w:r>
      <w:r>
        <w:rPr>
          <w:rFonts w:hint="eastAsia"/>
          <w:lang w:eastAsia="zh-CN"/>
        </w:rPr>
        <w:t>”</w:t>
      </w:r>
      <w:r>
        <w:rPr>
          <w:rFonts w:hint="default"/>
        </w:rPr>
        <w:t>，标签 B）时，其概率分布完全取决于发射矩阵</w:t>
      </w:r>
      <m:oMath>
        <m:r>
          <m:rPr/>
          <w:rPr>
            <w:rFonts w:hint="default" w:ascii="Cambria Math"/>
          </w:rPr>
          <m:t>B</m:t>
        </m:r>
      </m:oMath>
      <w:r>
        <w:rPr>
          <w:rFonts w:hint="default"/>
        </w:rPr>
        <w:t>。然而在现实语义中，</w:t>
      </w:r>
      <w:r>
        <w:rPr>
          <w:rFonts w:hint="eastAsia"/>
          <w:lang w:eastAsia="zh-CN"/>
        </w:rPr>
        <w:t>“</w:t>
      </w:r>
      <w:r>
        <w:rPr>
          <w:rFonts w:hint="default"/>
        </w:rPr>
        <w:t>和</w:t>
      </w:r>
      <w:r>
        <w:rPr>
          <w:rFonts w:hint="eastAsia"/>
          <w:lang w:eastAsia="zh-CN"/>
        </w:rPr>
        <w:t>”</w:t>
      </w:r>
      <w:r>
        <w:rPr>
          <w:rFonts w:hint="default"/>
        </w:rPr>
        <w:t>字后面如果跟着地名常用字，则更有可能标记为 B。HMM 对这种字符级上下文的忽视，导致其在处理歧义词时效果有限。</w:t>
      </w:r>
    </w:p>
    <w:p w14:paraId="63121C2A">
      <w:pPr>
        <w:bidi w:val="0"/>
        <w:rPr>
          <w:rFonts w:hint="default"/>
        </w:rPr>
      </w:pPr>
      <w:r>
        <w:rPr>
          <w:rFonts w:hint="default"/>
        </w:rPr>
        <w:t>长距离依赖缺失：齐次马尔可夫假设限制了模型只能回溯一个状态。对于如</w:t>
      </w:r>
      <w:r>
        <w:rPr>
          <w:rFonts w:hint="eastAsia"/>
          <w:lang w:eastAsia="zh-CN"/>
        </w:rPr>
        <w:t>“</w:t>
      </w:r>
      <w:r>
        <w:rPr>
          <w:rFonts w:hint="default"/>
        </w:rPr>
        <w:t>国家金融监督管理总局</w:t>
      </w:r>
      <w:r>
        <w:rPr>
          <w:rFonts w:hint="eastAsia"/>
          <w:lang w:eastAsia="zh-CN"/>
        </w:rPr>
        <w:t>”</w:t>
      </w:r>
      <w:r>
        <w:rPr>
          <w:rFonts w:hint="default"/>
        </w:rPr>
        <w:t>这类超长机构名，标签之间的长程约束（如第一个 B 与末尾 E 之间的强关联）无法通过简单的转移矩阵有效建模。</w:t>
      </w:r>
    </w:p>
    <w:p w14:paraId="73C948BC">
      <w:pPr>
        <w:bidi w:val="0"/>
        <w:rPr>
          <w:rFonts w:hint="default"/>
        </w:rPr>
      </w:pPr>
      <w:r>
        <w:rPr>
          <w:rFonts w:hint="default"/>
        </w:rPr>
        <w:t>基于上述分析，HMM 能够较好地处理局部构词规律，但在复杂语义理解上存在短板。这正是本实验后续引入 BiLSTM-CRF 模型的原因：BiLSTM 能够通过双向长短期记忆网络捕捉全局字符上下文特征，而 CRF 层则能克服 HMM 观测独立性的缺陷，在考虑全局最优路径的同时，学习更复杂的特征函数。</w:t>
      </w:r>
    </w:p>
    <w:p w14:paraId="0268A43D">
      <w:pPr>
        <w:pStyle w:val="4"/>
        <w:bidi w:val="0"/>
      </w:pPr>
      <w:r>
        <w:t xml:space="preserve">5.2 </w:t>
      </w:r>
      <m:oMath>
        <m:r>
          <m:rPr>
            <m:sty m:val="p"/>
          </m:rPr>
          <w:rPr>
            <w:rFonts w:hint="default" w:ascii="Times New Roman" w:hAnsi="Times New Roman"/>
          </w:rPr>
          <m:t>π,A,B</m:t>
        </m:r>
      </m:oMath>
      <w:r>
        <w:t xml:space="preserve"> 参数估计：从统计到概率</w:t>
      </w:r>
    </w:p>
    <w:p w14:paraId="66E70EB7">
      <w:pPr>
        <w:bidi w:val="0"/>
      </w:pPr>
      <w:r>
        <w:rPr>
          <w:rFonts w:hint="default"/>
        </w:rPr>
        <w:t>参数估计（Parameter Estimation）是隐马尔可夫模型的核心训练环节。本实验采用最大似然估计（MLE）方法，通过对已标注 BMES 语料库的特征提取，构建起连接字符观测序列与位置标签状态的数学桥梁。在具体实现中，本实验不仅关注统计的准确性，更通过多项工程优化提升了模型的鲁棒性与计算效率。</w:t>
      </w:r>
    </w:p>
    <w:p w14:paraId="5209B1FF">
      <w:pPr>
        <w:pStyle w:val="5"/>
        <w:bidi w:val="0"/>
        <w:rPr>
          <w:rFonts w:hint="default"/>
        </w:rPr>
      </w:pPr>
      <w:r>
        <w:rPr>
          <w:rFonts w:hint="default"/>
        </w:rPr>
        <w:t>5.2.1 状态分布建模与自适应平滑策略</w:t>
      </w:r>
    </w:p>
    <w:p w14:paraId="6E1B4A68">
      <w:pPr>
        <w:bidi w:val="0"/>
        <w:rPr>
          <w:rFonts w:hint="default"/>
        </w:rPr>
      </w:pPr>
      <w:r>
        <w:rPr>
          <w:rFonts w:hint="default"/>
        </w:rPr>
        <w:t>初始状态概率 $\pi$ 定义了观测序列起始位置的标签分布。在中文语境下，句首通常以词首（B）或单字词（S）开启。</w:t>
      </w:r>
    </w:p>
    <w:p w14:paraId="0F88E2F5">
      <w:pPr>
        <w:bidi w:val="0"/>
        <w:rPr>
          <w:rFonts w:hint="default"/>
        </w:rPr>
      </w:pPr>
      <w:r>
        <w:rPr>
          <w:rFonts w:hint="default"/>
        </w:rPr>
        <w:t>在训练过程中，若直接使用原始频率进行估计，极易因语料库的随机采样偏差导致部分合法状态概率为零，进而导致 Viterbi 解码器在计算路径概率时产生“一票否决”的逻辑错误。为此，本实验引入了 Lidstone 平滑（$\alpha$-smoothing）。其数学表达如下：</w:t>
      </w:r>
    </w:p>
    <w:p w14:paraId="2B95C960">
      <w:pPr>
        <w:bidi w:val="0"/>
        <w:rPr>
          <w:rFonts w:hint="default"/>
        </w:rPr>
      </w:pPr>
      <m:oMathPara>
        <m:oMath>
          <m:sSub>
            <m:sSubPr>
              <m:ctrlPr>
                <w:rPr>
                  <w:rFonts w:hint="default" w:ascii="Cambria Math"/>
                </w:rPr>
              </m:ctrlPr>
            </m:sSubPr>
            <m:e>
              <m:r>
                <m:rPr/>
                <w:rPr>
                  <w:rFonts w:hint="default" w:ascii="Cambria Math"/>
                </w:rPr>
                <m:t>π</m:t>
              </m:r>
              <m:ctrlPr>
                <w:rPr>
                  <w:rFonts w:hint="default" w:ascii="Cambria Math"/>
                </w:rPr>
              </m:ctrlPr>
            </m:e>
            <m:sub>
              <m:r>
                <m:rPr/>
                <w:rPr>
                  <w:rFonts w:hint="default" w:ascii="Cambria Math"/>
                </w:rPr>
                <m:t>i</m:t>
              </m:r>
              <m:ctrlPr>
                <w:rPr>
                  <w:rFonts w:hint="default" w:ascii="Cambria Math"/>
                </w:rPr>
              </m:ctrlPr>
            </m:sub>
          </m:sSub>
          <m:r>
            <m:rPr/>
            <w:rPr>
              <w:rFonts w:hint="default" w:ascii="Cambria Math"/>
            </w:rPr>
            <m:t>=</m:t>
          </m:r>
          <m:f>
            <m:fPr>
              <m:ctrlPr>
                <w:rPr>
                  <w:rFonts w:hint="default" w:ascii="Cambria Math"/>
                </w:rPr>
              </m:ctrlPr>
            </m:fPr>
            <m:num>
              <m:r>
                <m:rPr/>
                <w:rPr>
                  <w:rFonts w:hint="default" w:ascii="Cambria Math"/>
                </w:rPr>
                <m:t>Count(</m:t>
              </m:r>
              <m:sSub>
                <m:sSubPr>
                  <m:ctrlPr>
                    <w:rPr>
                      <w:rFonts w:hint="default" w:ascii="Cambria Math"/>
                    </w:rPr>
                  </m:ctrlPr>
                </m:sSubPr>
                <m:e>
                  <m:r>
                    <m:rPr/>
                    <w:rPr>
                      <w:rFonts w:hint="default" w:ascii="Cambria Math"/>
                    </w:rPr>
                    <m:t>y</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=i)+α</m:t>
              </m:r>
              <m:ctrlPr>
                <w:rPr>
                  <w:rFonts w:hint="default" w:ascii="Cambria Math"/>
                </w:rPr>
              </m:ctrlPr>
            </m:num>
            <m:den>
              <m:r>
                <m:rPr/>
                <w:rPr>
                  <w:rFonts w:hint="default" w:ascii="Cambria Math"/>
                </w:rPr>
                <m:t>N+4α</m:t>
              </m:r>
              <m:ctrlPr>
                <w:rPr>
                  <w:rFonts w:hint="default" w:ascii="Cambria Math"/>
                </w:rPr>
              </m:ctrlPr>
            </m:den>
          </m:f>
        </m:oMath>
      </m:oMathPara>
    </w:p>
    <w:p w14:paraId="3FB71C6B">
      <w:pPr>
        <w:bidi w:val="0"/>
        <w:rPr>
          <w:rFonts w:hint="default"/>
        </w:rPr>
      </w:pPr>
      <w:r>
        <w:rPr>
          <w:rFonts w:hint="default"/>
        </w:rPr>
        <w:t>其中</w:t>
      </w:r>
      <m:oMath>
        <m:r>
          <m:rPr/>
          <w:rPr>
            <w:rFonts w:hint="default" w:ascii="Cambria Math"/>
          </w:rPr>
          <m:t>N</m:t>
        </m:r>
      </m:oMath>
      <w:r>
        <w:rPr>
          <w:rFonts w:hint="default"/>
        </w:rPr>
        <w:t>为总句子数，</w:t>
      </w:r>
      <m:oMath>
        <m:r>
          <m:rPr/>
          <w:rPr>
            <w:rFonts w:hint="default" w:ascii="Cambria Math"/>
          </w:rPr>
          <m:t>α</m:t>
        </m:r>
      </m:oMath>
      <w:r>
        <w:rPr>
          <w:rFonts w:hint="default"/>
        </w:rPr>
        <w:t>为自适应平滑因子。该策略通过为未观测状态保留微小的“生存空间”，确保了模型在处理非规范句式或测试集中的异构文本时，依然具备良好的兼容性。</w:t>
      </w:r>
    </w:p>
    <w:p w14:paraId="26E674E8">
      <w:pPr>
        <w:pStyle w:val="5"/>
        <w:bidi w:val="0"/>
        <w:rPr>
          <w:rFonts w:hint="default"/>
        </w:rPr>
      </w:pPr>
      <w:r>
        <w:rPr>
          <w:rFonts w:hint="default"/>
        </w:rPr>
        <w:t>5.2.2 逻辑驱动的状态转移矩阵约束</w:t>
      </w:r>
    </w:p>
    <w:p w14:paraId="516426B4">
      <w:pPr>
        <w:bidi w:val="0"/>
        <w:rPr>
          <w:rFonts w:hint="default"/>
        </w:rPr>
      </w:pPr>
      <w:r>
        <w:rPr>
          <w:rFonts w:hint="default"/>
        </w:rPr>
        <w:t>状态转移矩阵</w:t>
      </w:r>
      <m:oMath>
        <m:r>
          <m:rPr/>
          <w:rPr>
            <w:rFonts w:hint="default" w:ascii="Cambria Math"/>
          </w:rPr>
          <m:t>A</m:t>
        </m:r>
      </m:oMath>
      <w:r>
        <w:rPr>
          <w:rFonts w:hint="default"/>
        </w:rPr>
        <w:t>用于刻画BMES标签序列的拓扑结构，是模型捕捉中文构词规律的关键。</w:t>
      </w:r>
    </w:p>
    <w:p w14:paraId="019BB147">
      <w:pPr>
        <w:bidi w:val="0"/>
        <w:rPr>
          <w:rFonts w:hint="default"/>
          <w:b/>
          <w:bCs/>
        </w:rPr>
      </w:pPr>
      <w:r>
        <w:rPr>
          <w:rFonts w:hint="eastAsia"/>
          <w:b/>
          <w:bCs/>
          <w:lang w:eastAsia="zh-CN"/>
        </w:rPr>
        <w:t>（</w:t>
      </w:r>
      <w:r>
        <w:rPr>
          <w:rFonts w:hint="eastAsia"/>
          <w:b/>
          <w:bCs/>
          <w:lang w:val="en-US" w:eastAsia="zh-CN"/>
        </w:rPr>
        <w:t>1</w:t>
      </w:r>
      <w:r>
        <w:rPr>
          <w:rFonts w:hint="eastAsia"/>
          <w:b/>
          <w:bCs/>
          <w:lang w:eastAsia="zh-CN"/>
        </w:rPr>
        <w:t>）</w:t>
      </w:r>
      <w:r>
        <w:rPr>
          <w:rFonts w:hint="default"/>
          <w:b/>
          <w:bCs/>
        </w:rPr>
        <w:t>创新实现：结构化掩码（Structural Masking）</w:t>
      </w:r>
    </w:p>
    <w:p w14:paraId="50A04BA6">
      <w:pPr>
        <w:bidi w:val="0"/>
        <w:rPr>
          <w:rFonts w:hint="default"/>
        </w:rPr>
      </w:pPr>
      <w:r>
        <w:rPr>
          <w:rFonts w:hint="default"/>
        </w:rPr>
        <w:t>在常规 HMM 训练中，转移概率仅由频数决定。本实验在此基础上注入了先验领域知识，通过在 03train_hmm.py 中引入 use_bmes_constraints 逻辑开关，对转移矩阵进行了结构化干预。</w:t>
      </w:r>
    </w:p>
    <w:p w14:paraId="0E7A32EB">
      <w:pPr>
        <w:bidi w:val="0"/>
        <w:rPr>
          <w:rFonts w:hint="default"/>
        </w:rPr>
      </w:pPr>
      <w:r>
        <w:rPr>
          <w:rFonts w:hint="default"/>
        </w:rPr>
        <w:t>逻辑校验：程序严格遵循 BMES 状态机的合法转换路径。例如，排除</w:t>
      </w:r>
      <m:oMath>
        <m:r>
          <m:rPr/>
          <w:rPr>
            <w:rFonts w:hint="default" w:ascii="Cambria Math"/>
          </w:rPr>
          <m:t>B→S</m:t>
        </m:r>
      </m:oMath>
      <w:r>
        <w:rPr>
          <w:rFonts w:hint="default"/>
        </w:rPr>
        <w:t>或</w:t>
      </w:r>
      <m:oMath>
        <m:r>
          <m:rPr/>
          <w:rPr>
            <w:rFonts w:hint="default" w:ascii="Cambria Math"/>
          </w:rPr>
          <m:t>M→B</m:t>
        </m:r>
      </m:oMath>
      <w:r>
        <w:rPr>
          <w:rFonts w:hint="default"/>
        </w:rPr>
        <w:t>等非法路径。</w:t>
      </w:r>
    </w:p>
    <w:p w14:paraId="459806F0">
      <w:pPr>
        <w:bidi w:val="0"/>
        <w:rPr>
          <w:rFonts w:hint="default"/>
        </w:rPr>
      </w:pPr>
      <w:r>
        <w:rPr>
          <w:rFonts w:hint="default"/>
        </w:rPr>
        <w:t>实现机制：在对数空间内，对非法转移赋予极大的负惩罚值（趋于</w:t>
      </w:r>
      <m:oMath>
        <m:r>
          <m:rPr/>
          <w:rPr>
            <w:rFonts w:hint="default" w:ascii="Cambria Math"/>
          </w:rPr>
          <m:t>−∞</m:t>
        </m:r>
      </m:oMath>
      <w:r>
        <w:rPr>
          <w:rFonts w:hint="default"/>
        </w:rPr>
        <w:t>）。</w:t>
      </w:r>
    </w:p>
    <w:p w14:paraId="586A22EF">
      <w:pPr>
        <w:bidi w:val="0"/>
        <w:rPr>
          <w:rFonts w:hint="default"/>
        </w:rPr>
      </w:pPr>
      <w:r>
        <w:rPr>
          <w:rFonts w:hint="default"/>
        </w:rPr>
        <w:t>这种</w:t>
      </w:r>
      <w:r>
        <w:rPr>
          <w:rFonts w:hint="eastAsia"/>
          <w:lang w:eastAsia="zh-CN"/>
        </w:rPr>
        <w:t>“</w:t>
      </w:r>
      <w:r>
        <w:rPr>
          <w:rFonts w:hint="default"/>
        </w:rPr>
        <w:t>统计规律 + 硬逻辑约束</w:t>
      </w:r>
      <w:r>
        <w:rPr>
          <w:rFonts w:hint="eastAsia"/>
          <w:lang w:eastAsia="zh-CN"/>
        </w:rPr>
        <w:t>”</w:t>
      </w:r>
      <w:r>
        <w:rPr>
          <w:rFonts w:hint="default"/>
        </w:rPr>
        <w:t>的结合，使得模型在解码过程中能够自动屏蔽不符合中文构词逻辑的候选路径，大幅收敛了预测空间，提高了最终分词结果的语义合法性。</w:t>
      </w:r>
    </w:p>
    <w:p w14:paraId="44660788">
      <w:pPr>
        <w:pStyle w:val="5"/>
        <w:bidi w:val="0"/>
        <w:rPr>
          <w:rFonts w:hint="default"/>
        </w:rPr>
      </w:pPr>
      <w:r>
        <w:rPr>
          <w:rFonts w:hint="default"/>
        </w:rPr>
        <w:t>5.2.3 存储效能优化：稀疏存储方案</w:t>
      </w:r>
    </w:p>
    <w:p w14:paraId="585CD06A">
      <w:pPr>
        <w:bidi w:val="0"/>
        <w:rPr>
          <w:rFonts w:hint="default"/>
        </w:rPr>
      </w:pPr>
      <w:r>
        <w:rPr>
          <w:rFonts w:hint="default"/>
        </w:rPr>
        <w:t>发射概率矩阵</w:t>
      </w:r>
      <m:oMath>
        <m:r>
          <m:rPr/>
          <w:rPr>
            <w:rFonts w:hint="default" w:ascii="Cambria Math"/>
          </w:rPr>
          <m:t>B</m:t>
        </m:r>
      </m:oMath>
      <w:r>
        <w:rPr>
          <w:rFonts w:hint="default"/>
        </w:rPr>
        <w:t>（即</w:t>
      </w:r>
      <m:oMath>
        <m:r>
          <m:rPr/>
          <w:rPr>
            <w:rFonts w:hint="default" w:ascii="Cambria Math"/>
          </w:rPr>
          <m:t>P(Char∣Tag)</m:t>
        </m:r>
      </m:oMath>
      <w:r>
        <w:rPr>
          <w:rFonts w:hint="default"/>
        </w:rPr>
        <w:t>）是 HMM 参数体系中规模最大的部分，涉及数以万计的汉字与状态的映射。</w:t>
      </w:r>
    </w:p>
    <w:p w14:paraId="645E593C">
      <w:pPr>
        <w:bidi w:val="0"/>
        <w:rPr>
          <w:rFonts w:hint="default"/>
          <w:b/>
          <w:bCs/>
        </w:rPr>
      </w:pPr>
      <w:r>
        <w:rPr>
          <w:rFonts w:hint="eastAsia"/>
          <w:b/>
          <w:bCs/>
          <w:lang w:eastAsia="zh-CN"/>
        </w:rPr>
        <w:t>（</w:t>
      </w:r>
      <w:r>
        <w:rPr>
          <w:rFonts w:hint="eastAsia"/>
          <w:b/>
          <w:bCs/>
          <w:lang w:val="en-US" w:eastAsia="zh-CN"/>
        </w:rPr>
        <w:t>1</w:t>
      </w:r>
      <w:r>
        <w:rPr>
          <w:rFonts w:hint="eastAsia"/>
          <w:b/>
          <w:bCs/>
          <w:lang w:eastAsia="zh-CN"/>
        </w:rPr>
        <w:t>）</w:t>
      </w:r>
      <w:r>
        <w:rPr>
          <w:rFonts w:hint="default"/>
          <w:b/>
          <w:bCs/>
        </w:rPr>
        <w:t>软件工程创新：基于哈希映射的稀疏表示</w:t>
      </w:r>
    </w:p>
    <w:p w14:paraId="0FD577D1">
      <w:pPr>
        <w:bidi w:val="0"/>
        <w:rPr>
          <w:rFonts w:hint="default"/>
        </w:rPr>
      </w:pPr>
      <w:r>
        <w:rPr>
          <w:rFonts w:hint="default"/>
        </w:rPr>
        <w:t>传统矩阵存储方案面临严重的内存空洞问题，因为大部分字符仅在特定的标签下出现。</w:t>
      </w:r>
    </w:p>
    <w:p w14:paraId="00B68326">
      <w:pPr>
        <w:bidi w:val="0"/>
        <w:rPr>
          <w:rFonts w:hint="default"/>
        </w:rPr>
      </w:pPr>
      <w:r>
        <w:rPr>
          <w:rFonts w:hint="default"/>
        </w:rPr>
        <w:t>设计方案：本实验弃用了</w:t>
      </w:r>
      <m:oMath>
        <m:r>
          <m:rPr/>
          <w:rPr>
            <w:rFonts w:hint="default" w:ascii="Cambria Math"/>
          </w:rPr>
          <m:t>4×V</m:t>
        </m:r>
      </m:oMath>
      <w:r>
        <w:rPr>
          <w:rFonts w:hint="default"/>
        </w:rPr>
        <w:t>的稠密二维数组，转而采用 Python 嵌套字典（defaultdict(dict)）实现的稀疏存储结构。</w:t>
      </w:r>
    </w:p>
    <w:p w14:paraId="493871F7">
      <w:pPr>
        <w:bidi w:val="0"/>
        <w:rPr>
          <w:rFonts w:hint="default"/>
        </w:rPr>
      </w:pPr>
      <w:r>
        <w:rPr>
          <w:rFonts w:hint="default"/>
        </w:rPr>
        <w:t>复杂度分析：该设计将空间复杂度从理论上限</w:t>
      </w:r>
      <m:oMath>
        <m:r>
          <m:rPr/>
          <w:rPr>
            <w:rFonts w:hint="default" w:ascii="Cambria Math"/>
          </w:rPr>
          <m:t>O(4×V)</m:t>
        </m:r>
      </m:oMath>
      <w:r>
        <w:rPr>
          <w:rFonts w:hint="default"/>
        </w:rPr>
        <w:t>优化至</w:t>
      </w:r>
      <m:oMath>
        <m:r>
          <m:rPr/>
          <w:rPr>
            <w:rFonts w:hint="default" w:ascii="Cambria Math"/>
          </w:rPr>
          <m:t>O(E)</m:t>
        </m:r>
      </m:oMath>
      <w:r>
        <w:rPr>
          <w:rFonts w:hint="default"/>
        </w:rPr>
        <w:t>（</w:t>
      </w:r>
      <m:oMath>
        <m:r>
          <m:rPr/>
          <w:rPr>
            <w:rFonts w:hint="default" w:ascii="Cambria Math"/>
          </w:rPr>
          <m:t>E</m:t>
        </m:r>
      </m:oMath>
      <w:r>
        <w:rPr>
          <w:rFonts w:hint="default"/>
        </w:rPr>
        <w:t>为训练集实际观测到的字对数）。这一优化不仅将内存占用降低了一个数量级，还通过哈希索引保证了在大规模字表下的检索效率。</w:t>
      </w:r>
    </w:p>
    <w:p w14:paraId="0A83EC12">
      <w:pPr>
        <w:pStyle w:val="5"/>
        <w:bidi w:val="0"/>
        <w:rPr>
          <w:rFonts w:hint="default"/>
        </w:rPr>
      </w:pPr>
      <w:r>
        <w:rPr>
          <w:rFonts w:hint="default"/>
        </w:rPr>
        <w:t>5.2.4 数值稳定性处理：对数域变换</w:t>
      </w:r>
    </w:p>
    <w:p w14:paraId="48846704">
      <w:pPr>
        <w:bidi w:val="0"/>
        <w:rPr>
          <w:rFonts w:hint="default"/>
        </w:rPr>
      </w:pPr>
      <w:r>
        <w:rPr>
          <w:rFonts w:hint="default"/>
        </w:rPr>
        <w:t>在参数训练的最终阶段，实验将所有概率值映射至对数空间（Log-domain）：</w:t>
      </w:r>
      <m:oMath>
        <m:sSub>
          <m:sSubPr>
            <m:ctrlPr>
              <w:rPr>
                <w:rFonts w:hint="default" w:ascii="Cambria Math"/>
              </w:rPr>
            </m:ctrlPr>
          </m:sSubPr>
          <m:e>
            <m:r>
              <m:rPr/>
              <w:rPr>
                <w:rFonts w:hint="default" w:ascii="Cambria Math"/>
              </w:rPr>
              <m:t>P</m:t>
            </m:r>
            <m:ctrlPr>
              <w:rPr>
                <w:rFonts w:hint="default" w:ascii="Cambria Math"/>
              </w:rPr>
            </m:ctrlPr>
          </m:e>
          <m:sub>
            <m:r>
              <m:rPr/>
              <w:rPr>
                <w:rFonts w:hint="default" w:ascii="Cambria Math"/>
              </w:rPr>
              <m:t>log</m:t>
            </m:r>
            <m:ctrlPr>
              <w:rPr>
                <w:rFonts w:hint="default" w:ascii="Cambria Math"/>
              </w:rPr>
            </m:ctrlPr>
          </m:sub>
        </m:sSub>
        <m:r>
          <m:rPr/>
          <w:rPr>
            <w:rFonts w:hint="default" w:ascii="Cambria Math"/>
          </w:rPr>
          <m:t>=</m:t>
        </m:r>
        <m:func>
          <m:funcPr>
            <m:ctrlPr>
              <w:rPr>
                <w:rFonts w:hint="default" w:ascii="Cambria Math"/>
              </w:rPr>
            </m:ctrlPr>
          </m:funcPr>
          <m:fName>
            <m:r>
              <m:rPr>
                <m:sty m:val="p"/>
              </m:rPr>
              <w:rPr>
                <w:rFonts w:hint="default" w:ascii="Cambria Math"/>
              </w:rPr>
              <m:t>ln</m:t>
            </m:r>
            <m:ctrlPr>
              <w:rPr>
                <w:rFonts w:hint="default" w:ascii="Cambria Math"/>
              </w:rPr>
            </m:ctrlPr>
          </m:fName>
          <m:e>
            <m:r>
              <m:rPr/>
              <w:rPr>
                <w:rFonts w:hint="default" w:ascii="Cambria Math"/>
              </w:rPr>
              <m:t>(</m:t>
            </m:r>
            <m:ctrlPr>
              <w:rPr>
                <w:rFonts w:hint="default" w:ascii="Cambria Math"/>
              </w:rPr>
            </m:ctrlPr>
          </m:e>
        </m:func>
        <m:r>
          <m:rPr/>
          <w:rPr>
            <w:rFonts w:hint="default" w:ascii="Cambria Math"/>
          </w:rPr>
          <m:t>P)</m:t>
        </m:r>
      </m:oMath>
      <w:r>
        <w:rPr>
          <w:rFonts w:hint="default"/>
        </w:rPr>
        <w:t>。这一工程处理旨在解决序列标注任务中的两个痛点：</w:t>
      </w:r>
    </w:p>
    <w:p w14:paraId="29D17190">
      <w:pPr>
        <w:bidi w:val="0"/>
        <w:rPr>
          <w:rFonts w:hint="default"/>
        </w:rPr>
      </w:pPr>
      <w:r>
        <w:rPr>
          <w:rFonts w:hint="default"/>
        </w:rPr>
        <w:t>数值下溢风险：在处理长句子（如新闻标题或长难句）时，成百上千个小于 1 的概率值连乘会迅速导致浮点数精度溢出。转化为对数求和后，有效规避了该问题。</w:t>
      </w:r>
    </w:p>
    <w:p w14:paraId="5A3B3C74">
      <w:pPr>
        <w:bidi w:val="0"/>
        <w:rPr>
          <w:rFonts w:hint="default"/>
        </w:rPr>
      </w:pPr>
      <w:r>
        <w:rPr>
          <w:rFonts w:hint="default"/>
        </w:rPr>
        <w:t>计算效能提升：从底层计算逻辑分析，浮点加法运算（对数求和）比浮点乘法运算（概率连乘）在现代 CPU 架构下具有更低的时钟周期开销。</w:t>
      </w:r>
    </w:p>
    <w:p w14:paraId="1A3497E0">
      <w:pPr>
        <w:bidi w:val="0"/>
        <w:rPr>
          <w:rFonts w:hint="default"/>
        </w:rPr>
      </w:pPr>
      <w:r>
        <w:rPr>
          <w:rFonts w:hint="default"/>
        </w:rPr>
        <w:t>通过上述四个维度的优化，本实验构建出的 HMM 参数集不仅具备严谨的统计学基础，更在工程层面实现了高效率与高鲁棒性的平衡。</w:t>
      </w:r>
    </w:p>
    <w:p w14:paraId="00A85EAF">
      <w:pPr>
        <w:pStyle w:val="4"/>
        <w:bidi w:val="0"/>
      </w:pPr>
      <w:r>
        <w:rPr>
          <w:rFonts w:hint="eastAsia"/>
          <w:lang w:val="en-US" w:eastAsia="zh-CN"/>
        </w:rPr>
        <w:t>5</w:t>
      </w:r>
      <w:r>
        <w:t>.3 Viterbi 解码</w:t>
      </w:r>
    </w:p>
    <w:p w14:paraId="5FB7B0AD">
      <w:pPr>
        <w:pStyle w:val="5"/>
        <w:bidi w:val="0"/>
      </w:pPr>
      <w:r>
        <w:rPr>
          <w:rFonts w:hint="default"/>
        </w:rPr>
        <w:t>5.3.1 任务建模与目标函数</w:t>
      </w:r>
    </w:p>
    <w:p w14:paraId="1FBEDBC0">
      <w:pPr>
        <w:bidi w:val="0"/>
        <w:rPr>
          <w:rFonts w:hint="default"/>
        </w:rPr>
      </w:pPr>
      <w:r>
        <w:rPr>
          <w:rFonts w:hint="default"/>
        </w:rPr>
        <w:t>在序列标注任务中，解码（Decoding）过程的核心目标是从海量的候选状态路径中，筛选出一条与观测序列匹配度最高的预测路径。本实验通过隐马尔可夫模型（HMM）将中文分词这一语言学问题抽象为随机过程的统计推断问题。</w:t>
      </w:r>
    </w:p>
    <w:p w14:paraId="3909501E">
      <w:pPr>
        <w:bidi w:val="0"/>
        <w:rPr>
          <w:rFonts w:hint="default"/>
          <w:b/>
          <w:bCs/>
        </w:rPr>
      </w:pPr>
      <w:r>
        <w:rPr>
          <w:rFonts w:hint="eastAsia"/>
          <w:b/>
          <w:bCs/>
          <w:lang w:eastAsia="zh-CN"/>
        </w:rPr>
        <w:t>（</w:t>
      </w:r>
      <w:r>
        <w:rPr>
          <w:rFonts w:hint="default"/>
          <w:b/>
          <w:bCs/>
        </w:rPr>
        <w:t>1</w:t>
      </w:r>
      <w:r>
        <w:rPr>
          <w:rFonts w:hint="eastAsia"/>
          <w:b/>
          <w:bCs/>
          <w:lang w:eastAsia="zh-CN"/>
        </w:rPr>
        <w:t>）</w:t>
      </w:r>
      <w:r>
        <w:rPr>
          <w:rFonts w:hint="default"/>
          <w:b/>
          <w:bCs/>
        </w:rPr>
        <w:t>序列标注问题的数学定义</w:t>
      </w:r>
    </w:p>
    <w:p w14:paraId="4786EFE1">
      <w:pPr>
        <w:bidi w:val="0"/>
        <w:rPr>
          <w:rFonts w:hint="default"/>
        </w:rPr>
      </w:pPr>
      <w:r>
        <w:rPr>
          <w:rFonts w:hint="default"/>
        </w:rPr>
        <w:t>我们将中文分词任务转化为对每一个汉字进行位置标注。给定输入的汉字观测序列</w:t>
      </w:r>
      <m:oMathPara>
        <m:oMath>
          <m:r>
            <m:rPr/>
            <w:rPr>
              <w:rFonts w:hint="default" w:ascii="Cambria Math"/>
            </w:rPr>
            <m:t>X=(</m:t>
          </m:r>
          <m:sSub>
            <m:sSubPr>
              <m:ctrlPr>
                <w:rPr>
                  <w:rFonts w:hint="default" w:ascii="Cambria Math"/>
                </w:rPr>
              </m:ctrlPr>
            </m:sSubPr>
            <m:e>
              <m:r>
                <m:rPr/>
                <w:rPr>
                  <w:rFonts w:hint="default" w:ascii="Cambria Math"/>
                </w:rPr>
                <m:t>x</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oMath>
      </m:oMathPara>
      <w:r>
        <w:rPr>
          <w:rFonts w:hint="default"/>
        </w:rPr>
        <w:t>，其中</w:t>
      </w:r>
      <m:oMathPara>
        <m:oMath>
          <m:r>
            <m:rPr/>
            <w:rPr>
              <w:rFonts w:hint="default" w:ascii="Cambria Math"/>
            </w:rPr>
            <m:t>T</m:t>
          </m:r>
        </m:oMath>
      </m:oMathPara>
      <w:r>
        <w:rPr>
          <w:rFonts w:hint="default"/>
        </w:rPr>
        <w:t>为句子长度，每一个</w:t>
      </w:r>
      <m:oMathPara>
        <m:oMath>
          <m:sSub>
            <m:sSubPr>
              <m:ctrlPr>
                <w:rPr>
                  <w:rFonts w:hint="default" w:ascii="Cambria Math"/>
                </w:rPr>
              </m:ctrlPr>
            </m:sSubPr>
            <m:e>
              <m:r>
                <m:rPr/>
                <w:rPr>
                  <w:rFonts w:hint="default" w:ascii="Cambria Math"/>
                </w:rPr>
                <m:t>x</m:t>
              </m:r>
            </m:e>
            <m:sub>
              <m:r>
                <m:rPr/>
                <w:rPr>
                  <w:rFonts w:hint="default" w:ascii="Cambria Math"/>
                </w:rPr>
                <m:t>t</m:t>
              </m:r>
            </m:sub>
          </m:sSub>
        </m:oMath>
      </m:oMathPara>
      <w:r>
        <w:rPr>
          <w:rFonts w:hint="default"/>
        </w:rPr>
        <w:t xml:space="preserve">对应语料库中的一个字符。我们的目标是为该序列匹配一个最优的隐藏状态（标签）序列 </w:t>
      </w:r>
      <m:oMath>
        <m:sSup>
          <m:sSupPr>
            <m:ctrlPr>
              <w:rPr>
                <w:rFonts w:hint="default" w:ascii="Cambria Math"/>
              </w:rPr>
            </m:ctrlPr>
          </m:sSupPr>
          <m:e>
            <m:r>
              <m:rPr/>
              <w:rPr>
                <w:rFonts w:hint="default" w:ascii="Cambria Math"/>
              </w:rPr>
              <m:t>Y</m:t>
            </m:r>
          </m:e>
          <m:sup>
            <m:r>
              <m:rPr/>
              <w:rPr>
                <w:rFonts w:hint="default" w:ascii="Cambria Math"/>
              </w:rPr>
              <m:t>∗</m:t>
            </m:r>
          </m:sup>
        </m:sSup>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1</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2</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m:t>
        </m:r>
      </m:oMath>
      <w:r>
        <w:rPr>
          <w:rFonts w:hint="default"/>
        </w:rPr>
        <w:t>。</w:t>
      </w:r>
    </w:p>
    <w:p w14:paraId="7B587C03">
      <w:pPr>
        <w:bidi w:val="0"/>
        <w:rPr>
          <w:rFonts w:hint="default"/>
        </w:rPr>
      </w:pPr>
      <w:r>
        <w:rPr>
          <w:rFonts w:hint="default"/>
        </w:rPr>
        <w:t>在本实验中，状态空间</w:t>
      </w:r>
      <m:oMathPara>
        <m:oMath>
          <m:r>
            <m:rPr/>
            <w:rPr>
              <w:rFonts w:hint="default" w:ascii="Cambria Math"/>
            </w:rPr>
            <m:t>S={B,M,E,S}</m:t>
          </m:r>
        </m:oMath>
      </m:oMathPara>
      <w:r>
        <w:rPr>
          <w:rFonts w:hint="default"/>
        </w:rPr>
        <w:t>，即对于每一个位置</w:t>
      </w:r>
      <m:oMathPara>
        <m:oMath>
          <m:r>
            <m:rPr/>
            <w:rPr>
              <w:rFonts w:hint="default" w:ascii="Cambria Math"/>
            </w:rPr>
            <m:t>t</m:t>
          </m:r>
        </m:oMath>
      </m:oMathPara>
      <w:r>
        <w:rPr>
          <w:rFonts w:hint="default"/>
        </w:rPr>
        <w:t>，其隐藏状态</w:t>
      </w:r>
      <m:oMathPara>
        <m:oMath>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∈S</m:t>
          </m:r>
        </m:oMath>
      </m:oMathPara>
      <w:r>
        <w:rPr>
          <w:rFonts w:hint="default"/>
        </w:rPr>
        <w:t>。通过寻找最优的</w:t>
      </w:r>
      <m:oMathPara>
        <m:oMath>
          <m:sSup>
            <m:sSupPr>
              <m:ctrlPr>
                <w:rPr>
                  <w:rFonts w:hint="default" w:ascii="Cambria Math"/>
                </w:rPr>
              </m:ctrlPr>
            </m:sSupPr>
            <m:e>
              <m:r>
                <m:rPr/>
                <w:rPr>
                  <w:rFonts w:hint="default" w:ascii="Cambria Math"/>
                </w:rPr>
                <m:t>Y</m:t>
              </m:r>
            </m:e>
            <m:sup>
              <m:r>
                <m:rPr/>
                <w:rPr>
                  <w:rFonts w:hint="default" w:ascii="Cambria Math"/>
                </w:rPr>
                <m:t>∗</m:t>
              </m:r>
            </m:sup>
          </m:sSup>
        </m:oMath>
      </m:oMathPara>
      <w:r>
        <w:rPr>
          <w:rFonts w:hint="default"/>
        </w:rPr>
        <w:t>，我们可以根据标签边界（如B与E）恢复出完整的中文词语边界。</w:t>
      </w:r>
    </w:p>
    <w:p w14:paraId="4912026E">
      <w:pPr>
        <w:bidi w:val="0"/>
        <w:rPr>
          <w:rFonts w:hint="default"/>
          <w:b/>
          <w:bCs/>
        </w:rPr>
      </w:pPr>
      <w:r>
        <w:rPr>
          <w:rFonts w:hint="eastAsia"/>
          <w:b/>
          <w:bCs/>
          <w:lang w:eastAsia="zh-CN"/>
        </w:rPr>
        <w:t>（</w:t>
      </w:r>
      <w:r>
        <w:rPr>
          <w:rFonts w:hint="default"/>
          <w:b/>
          <w:bCs/>
        </w:rPr>
        <w:t>2</w:t>
      </w:r>
      <w:r>
        <w:rPr>
          <w:rFonts w:hint="eastAsia"/>
          <w:b/>
          <w:bCs/>
          <w:lang w:eastAsia="zh-CN"/>
        </w:rPr>
        <w:t>）</w:t>
      </w:r>
      <w:r>
        <w:rPr>
          <w:rFonts w:hint="default"/>
          <w:b/>
          <w:bCs/>
        </w:rPr>
        <w:t>基于贝叶斯决策的目标函数推导</w:t>
      </w:r>
    </w:p>
    <w:p w14:paraId="33AA54C6">
      <w:pPr>
        <w:bidi w:val="0"/>
        <w:rPr>
          <w:rFonts w:hint="default"/>
        </w:rPr>
      </w:pPr>
      <w:r>
        <w:rPr>
          <w:rFonts w:hint="default"/>
        </w:rPr>
        <w:t>根据概率统计理论，推断任务的最优解应使得后验概率 $P(Y|X)$ 最大化。利用贝叶斯公式，我们将该问题转化为生成式模型的求解：</w:t>
      </w:r>
    </w:p>
    <w:p w14:paraId="5FAE782B">
      <w:pPr>
        <w:bidi w:val="0"/>
        <w:rPr>
          <w:rFonts w:hint="default"/>
        </w:rPr>
      </w:pPr>
      <m:oMathPara>
        <m:oMath>
          <m:sSup>
            <m:sSupPr>
              <m:ctrlPr>
                <w:rPr>
                  <w:rFonts w:hint="default" w:ascii="Cambria Math" w:hAnsi="Cambria Math"/>
                </w:rPr>
              </m:ctrlPr>
            </m:sSupPr>
            <m:e>
              <m:r>
                <m:rPr/>
                <w:rPr>
                  <w:rFonts w:hint="default" w:ascii="Cambria Math" w:hAnsi="Cambria Math"/>
                </w:rPr>
                <m:t>Y</m:t>
              </m:r>
              <m:ctrlPr>
                <w:rPr>
                  <w:rFonts w:ascii="Cambria Math" w:hAnsi="Cambria Math"/>
                </w:rPr>
              </m:ctrlPr>
            </m:e>
            <m:sup>
              <m:r>
                <m:rPr/>
                <w:rPr>
                  <w:rFonts w:hint="default" w:ascii="Cambria Math" w:hAnsi="Cambria Math"/>
                </w:rPr>
                <m:t>∗</m:t>
              </m:r>
              <m:ctrlPr>
                <w:rPr>
                  <w:rFonts w:ascii="Cambria Math" w:hAnsi="Cambria Math"/>
                </w:rPr>
              </m:ctrlPr>
            </m:sup>
          </m:sSup>
          <m:r>
            <m:rPr/>
            <w:rPr>
              <w:rFonts w:hint="default" w:ascii="Cambria Math" w:hAnsi="Cambria Math"/>
            </w:rPr>
            <m:t>=arg</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Y</m:t>
                  </m:r>
                  <m:ctrlPr>
                    <w:rPr>
                      <w:rFonts w:ascii="Cambria Math" w:hAnsi="Cambria Math"/>
                    </w:rPr>
                  </m:ctrlPr>
                </m:lim>
              </m:limLow>
              <m:ctrlPr>
                <w:rPr>
                  <w:rFonts w:hint="default" w:ascii="Cambria Math" w:hAnsi="Cambria Math"/>
                </w:rPr>
              </m:ctrlPr>
            </m:fName>
            <m:e>
              <m:r>
                <m:rPr/>
                <w:rPr>
                  <w:rFonts w:hint="default" w:ascii="Cambria Math" w:hAnsi="Cambria Math"/>
                </w:rPr>
                <m:t>P</m:t>
              </m:r>
              <m:ctrlPr>
                <w:rPr>
                  <w:rFonts w:hint="default" w:ascii="Cambria Math" w:hAnsi="Cambria Math"/>
                </w:rPr>
              </m:ctrlPr>
            </m:e>
          </m:func>
          <m:r>
            <m:rPr/>
            <w:rPr>
              <w:rFonts w:hint="default" w:ascii="Cambria Math" w:hAnsi="Cambria Math"/>
            </w:rPr>
            <m:t>(Y|X)=arg</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Y</m:t>
                  </m:r>
                  <m:ctrlPr>
                    <w:rPr>
                      <w:rFonts w:ascii="Cambria Math" w:hAnsi="Cambria Math"/>
                    </w:rPr>
                  </m:ctrlPr>
                </m:lim>
              </m:limLow>
              <m:ctrlPr>
                <w:rPr>
                  <w:rFonts w:hint="default" w:ascii="Cambria Math" w:hAnsi="Cambria Math"/>
                </w:rPr>
              </m:ctrlPr>
            </m:fName>
            <m:e>
              <m:f>
                <m:fPr>
                  <m:ctrlPr>
                    <w:rPr>
                      <w:rFonts w:hint="default" w:ascii="Cambria Math" w:hAnsi="Cambria Math"/>
                    </w:rPr>
                  </m:ctrlPr>
                </m:fPr>
                <m:num>
                  <m:r>
                    <m:rPr/>
                    <w:rPr>
                      <w:rFonts w:hint="default" w:ascii="Cambria Math" w:hAnsi="Cambria Math"/>
                    </w:rPr>
                    <m:t>P(X|Y)P(Y)</m:t>
                  </m:r>
                  <m:ctrlPr>
                    <w:rPr>
                      <w:rFonts w:ascii="Cambria Math" w:hAnsi="Cambria Math"/>
                    </w:rPr>
                  </m:ctrlPr>
                </m:num>
                <m:den>
                  <m:r>
                    <m:rPr/>
                    <w:rPr>
                      <w:rFonts w:hint="default" w:ascii="Cambria Math" w:hAnsi="Cambria Math"/>
                    </w:rPr>
                    <m:t>P(X)</m:t>
                  </m:r>
                  <m:ctrlPr>
                    <w:rPr>
                      <w:rFonts w:ascii="Cambria Math" w:hAnsi="Cambria Math"/>
                    </w:rPr>
                  </m:ctrlPr>
                </m:den>
              </m:f>
              <m:ctrlPr>
                <w:rPr>
                  <w:rFonts w:hint="default" w:ascii="Cambria Math" w:hAnsi="Cambria Math"/>
                </w:rPr>
              </m:ctrlPr>
            </m:e>
          </m:func>
        </m:oMath>
      </m:oMathPara>
    </w:p>
    <w:p w14:paraId="41B55952">
      <w:pPr>
        <w:bidi w:val="0"/>
        <w:rPr>
          <w:rFonts w:hint="default"/>
        </w:rPr>
      </w:pPr>
      <w:r>
        <w:rPr>
          <w:rFonts w:hint="default"/>
        </w:rPr>
        <w:t>在解码阶段，观测序列X（即用户输入的句子）是预先给定的，因此其边际概率P(X)为一个固定常数，不影响</w:t>
      </w:r>
      <m:oMath>
        <m:r>
          <m:rPr/>
          <w:rPr>
            <w:rFonts w:hint="default" w:ascii="Cambria Math" w:hAnsi="Cambria Math"/>
          </w:rPr>
          <m:t>argmax</m:t>
        </m:r>
      </m:oMath>
      <w:r>
        <w:rPr>
          <w:rFonts w:hint="default"/>
        </w:rPr>
        <w:t>的求解结果。据此，我们的优化目标等价于最大化观测序列与状态序列的联合概率</w:t>
      </w:r>
      <m:oMathPara>
        <m:oMath>
          <m:r>
            <m:rPr/>
            <w:rPr>
              <w:rFonts w:hint="default" w:ascii="Cambria Math"/>
            </w:rPr>
            <m:t>P(X,Y)</m:t>
          </m:r>
        </m:oMath>
      </m:oMathPara>
      <w:r>
        <w:rPr>
          <w:rFonts w:hint="default"/>
        </w:rPr>
        <w:t>：</w:t>
      </w:r>
    </w:p>
    <w:p w14:paraId="271A90DB">
      <w:pPr>
        <w:bidi w:val="0"/>
        <w:rPr>
          <w:rFonts w:hint="default"/>
        </w:rPr>
      </w:pPr>
      <m:oMathPara>
        <m:oMath>
          <m:sSup>
            <m:sSupPr>
              <m:ctrlPr>
                <w:rPr>
                  <w:rFonts w:hint="default" w:ascii="Cambria Math" w:hAnsi="Cambria Math"/>
                </w:rPr>
              </m:ctrlPr>
            </m:sSupPr>
            <m:e>
              <m:r>
                <m:rPr/>
                <w:rPr>
                  <w:rFonts w:hint="default" w:ascii="Cambria Math" w:hAnsi="Cambria Math"/>
                </w:rPr>
                <m:t>Y</m:t>
              </m:r>
              <m:ctrlPr>
                <w:rPr>
                  <w:rFonts w:ascii="Cambria Math" w:hAnsi="Cambria Math"/>
                </w:rPr>
              </m:ctrlPr>
            </m:e>
            <m:sup>
              <m:r>
                <m:rPr/>
                <w:rPr>
                  <w:rFonts w:hint="default" w:ascii="Cambria Math" w:hAnsi="Cambria Math"/>
                </w:rPr>
                <m:t>∗</m:t>
              </m:r>
              <m:ctrlPr>
                <w:rPr>
                  <w:rFonts w:ascii="Cambria Math" w:hAnsi="Cambria Math"/>
                </w:rPr>
              </m:ctrlPr>
            </m:sup>
          </m:sSup>
          <m:r>
            <m:rPr/>
            <w:rPr>
              <w:rFonts w:hint="default" w:ascii="Cambria Math" w:hAnsi="Cambria Math"/>
            </w:rPr>
            <m:t>=arg</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Y</m:t>
                  </m:r>
                  <m:ctrlPr>
                    <w:rPr>
                      <w:rFonts w:ascii="Cambria Math" w:hAnsi="Cambria Math"/>
                    </w:rPr>
                  </m:ctrlPr>
                </m:lim>
              </m:limLow>
              <m:ctrlPr>
                <w:rPr>
                  <w:rFonts w:hint="default" w:ascii="Cambria Math" w:hAnsi="Cambria Math"/>
                </w:rPr>
              </m:ctrlPr>
            </m:fName>
            <m:e>
              <m:r>
                <m:rPr/>
                <w:rPr>
                  <w:rFonts w:hint="default" w:ascii="Cambria Math" w:hAnsi="Cambria Math"/>
                </w:rPr>
                <m:t>P</m:t>
              </m:r>
              <m:ctrlPr>
                <w:rPr>
                  <w:rFonts w:hint="default" w:ascii="Cambria Math" w:hAnsi="Cambria Math"/>
                </w:rPr>
              </m:ctrlPr>
            </m:e>
          </m:func>
          <m:r>
            <m:rPr/>
            <w:rPr>
              <w:rFonts w:hint="default" w:ascii="Cambria Math" w:hAnsi="Cambria Math"/>
            </w:rPr>
            <m:t>(Y,X)</m:t>
          </m:r>
        </m:oMath>
      </m:oMathPara>
    </w:p>
    <w:p w14:paraId="03315600">
      <w:pPr>
        <w:bidi w:val="0"/>
        <w:rPr>
          <w:rFonts w:hint="default"/>
          <w:b/>
          <w:bCs/>
        </w:rPr>
      </w:pPr>
      <w:r>
        <w:rPr>
          <w:rFonts w:hint="eastAsia"/>
          <w:b/>
          <w:bCs/>
          <w:lang w:eastAsia="zh-CN"/>
        </w:rPr>
        <w:t>（</w:t>
      </w:r>
      <w:r>
        <w:rPr>
          <w:rFonts w:hint="default"/>
          <w:b/>
          <w:bCs/>
        </w:rPr>
        <w:t>3</w:t>
      </w:r>
      <w:r>
        <w:rPr>
          <w:rFonts w:hint="eastAsia"/>
          <w:b/>
          <w:bCs/>
          <w:lang w:eastAsia="zh-CN"/>
        </w:rPr>
        <w:t>）</w:t>
      </w:r>
      <w:r>
        <w:rPr>
          <w:rFonts w:hint="default"/>
          <w:b/>
          <w:bCs/>
        </w:rPr>
        <w:t>联合概率的生成式分解</w:t>
      </w:r>
    </w:p>
    <w:p w14:paraId="420D6C06">
      <w:pPr>
        <w:bidi w:val="0"/>
        <w:rPr>
          <w:rFonts w:hint="default"/>
        </w:rPr>
      </w:pPr>
      <w:r>
        <w:rPr>
          <w:rFonts w:hint="default"/>
        </w:rPr>
        <w:t>基于 HMM 的两大核心假设（齐次马尔可夫假设与观测独立性假设），复杂的联合概率</w:t>
      </w:r>
      <m:oMathPara>
        <m:oMath>
          <m:r>
            <m:rPr/>
            <w:rPr>
              <w:rFonts w:hint="default" w:ascii="Cambria Math"/>
            </w:rPr>
            <m:t>P(Y,X)</m:t>
          </m:r>
        </m:oMath>
      </m:oMathPara>
      <w:r>
        <w:rPr>
          <w:rFonts w:hint="default"/>
        </w:rPr>
        <w:t>可以被分解为一系列局部概率的乘积。这种分解结构构成了模型训练（参数估计）与解码（路径搜索）的基础：</w:t>
      </w:r>
    </w:p>
    <w:p w14:paraId="3597BA62">
      <w:pPr>
        <w:bidi w:val="0"/>
        <w:rPr>
          <w:rFonts w:hint="default"/>
        </w:rPr>
      </w:pPr>
      <m:oMathPara>
        <m:oMath>
          <m:r>
            <m:rPr/>
            <w:rPr>
              <w:rFonts w:hint="default" w:ascii="Cambria Math"/>
            </w:rPr>
            <m:t>P(Y,X)=P(</m:t>
          </m:r>
          <m:sSub>
            <m:sSubPr>
              <m:ctrlPr>
                <w:rPr>
                  <w:rFonts w:hint="default" w:ascii="Cambria Math"/>
                </w:rPr>
              </m:ctrlPr>
            </m:sSubPr>
            <m:e>
              <m:r>
                <m:rPr/>
                <w:rPr>
                  <w:rFonts w:hint="default" w:ascii="Cambria Math"/>
                </w:rPr>
                <m:t>y</m:t>
              </m:r>
            </m:e>
            <m:sub>
              <m:r>
                <m:rPr/>
                <w:rPr>
                  <w:rFonts w:hint="default" w:ascii="Cambria Math"/>
                </w:rPr>
                <m:t>1</m:t>
              </m:r>
            </m:sub>
          </m:sSub>
          <m:r>
            <m:rPr/>
            <w:rPr>
              <w:rFonts w:hint="default" w:ascii="Cambria Math"/>
            </w:rPr>
            <m:t>)</m:t>
          </m:r>
          <m:nary>
            <m:naryPr>
              <m:chr m:val="∏"/>
              <m:limLoc m:val="subSup"/>
              <m:ctrlPr>
                <w:rPr>
                  <w:rFonts w:hint="default" w:ascii="Cambria Math"/>
                </w:rPr>
              </m:ctrlPr>
            </m:naryPr>
            <m:sub>
              <m:r>
                <m:rPr/>
                <w:rPr>
                  <w:rFonts w:hint="default" w:ascii="Cambria Math"/>
                </w:rPr>
                <m:t>t=2</m:t>
              </m:r>
            </m:sub>
            <m:sup>
              <m:r>
                <m:rPr/>
                <w:rPr>
                  <w:rFonts w:hint="default" w:ascii="Cambria Math"/>
                </w:rPr>
                <m:t>T</m:t>
              </m:r>
            </m:sup>
            <m:e>
              <m:r>
                <m:rPr/>
                <w:rPr>
                  <w:rFonts w:hint="default" w:ascii="Cambria Math"/>
                </w:rPr>
                <m:t>P</m:t>
              </m:r>
            </m:e>
          </m:nary>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t−1</m:t>
              </m:r>
            </m:sub>
          </m:sSub>
          <m:r>
            <m:rPr/>
            <w:rPr>
              <w:rFonts w:hint="default" w:ascii="Cambria Math"/>
            </w:rPr>
            <m:t>)</m:t>
          </m:r>
          <m:nary>
            <m:naryPr>
              <m:chr m:val="∏"/>
              <m:limLoc m:val="subSup"/>
              <m:ctrlPr>
                <w:rPr>
                  <w:rFonts w:hint="default" w:ascii="Cambria Math"/>
                </w:rPr>
              </m:ctrlPr>
            </m:naryPr>
            <m:sub>
              <m:r>
                <m:rPr/>
                <w:rPr>
                  <w:rFonts w:hint="default" w:ascii="Cambria Math"/>
                </w:rPr>
                <m:t>t=1</m:t>
              </m:r>
            </m:sub>
            <m:sup>
              <m:r>
                <m:rPr/>
                <w:rPr>
                  <w:rFonts w:hint="default" w:ascii="Cambria Math"/>
                </w:rPr>
                <m:t>T</m:t>
              </m:r>
            </m:sup>
            <m:e>
              <m:r>
                <m:rPr/>
                <w:rPr>
                  <w:rFonts w:hint="default" w:ascii="Cambria Math"/>
                </w:rPr>
                <m:t>P</m:t>
              </m:r>
            </m:e>
          </m:nary>
          <m:r>
            <m:rPr/>
            <w:rPr>
              <w:rFonts w:hint="default" w:ascii="Cambria Math"/>
            </w:rPr>
            <m:t>(</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m:t>
          </m:r>
        </m:oMath>
      </m:oMathPara>
    </w:p>
    <w:p w14:paraId="7F028E1B">
      <w:pPr>
        <w:bidi w:val="0"/>
        <w:rPr>
          <w:rFonts w:hint="default"/>
        </w:rPr>
      </w:pPr>
      <w:r>
        <w:rPr>
          <w:rFonts w:hint="default"/>
        </w:rPr>
        <w:t>该公式由三部分关键参数构成，分别对应本实验03train_hmm.py中的统计变量：</w:t>
      </w:r>
    </w:p>
    <w:p w14:paraId="05BE3FB7">
      <w:pPr>
        <w:bidi w:val="0"/>
        <w:rPr>
          <w:rFonts w:hint="default"/>
        </w:rPr>
      </w:pPr>
      <w:r>
        <w:rPr>
          <w:rFonts w:hint="default"/>
        </w:rPr>
        <w:t>初始状态分布</w:t>
      </w:r>
      <m:oMathPara>
        <m:oMath>
          <m:r>
            <m:rPr/>
            <w:rPr>
              <w:rFonts w:hint="default" w:ascii="Cambria Math"/>
            </w:rPr>
            <m:t>π</m:t>
          </m:r>
        </m:oMath>
      </m:oMathPara>
      <w:r>
        <w:rPr>
          <w:rFonts w:hint="default"/>
        </w:rPr>
        <w:t>：</w:t>
      </w:r>
      <m:oMathPara>
        <m:oMath>
          <m:r>
            <m:rPr/>
            <w:rPr>
              <w:rFonts w:hint="default" w:ascii="Cambria Math"/>
            </w:rPr>
            <m:t>P(</m:t>
          </m:r>
          <m:sSub>
            <m:sSubPr>
              <m:ctrlPr>
                <w:rPr>
                  <w:rFonts w:hint="default" w:ascii="Cambria Math"/>
                </w:rPr>
              </m:ctrlPr>
            </m:sSubPr>
            <m:e>
              <m:r>
                <m:rPr/>
                <w:rPr>
                  <w:rFonts w:hint="default" w:ascii="Cambria Math"/>
                </w:rPr>
                <m:t>y</m:t>
              </m:r>
            </m:e>
            <m:sub>
              <m:r>
                <m:rPr/>
                <w:rPr>
                  <w:rFonts w:hint="default" w:ascii="Cambria Math"/>
                </w:rPr>
                <m:t>1</m:t>
              </m:r>
            </m:sub>
          </m:sSub>
          <m:r>
            <m:rPr/>
            <w:rPr>
              <w:rFonts w:hint="default" w:ascii="Cambria Math"/>
            </w:rPr>
            <m:t>)</m:t>
          </m:r>
        </m:oMath>
      </m:oMathPara>
      <w:r>
        <w:rPr>
          <w:rFonts w:hint="default"/>
        </w:rPr>
        <w:t>，表示句子首字的标签概率分布。</w:t>
      </w:r>
    </w:p>
    <w:p w14:paraId="5F369918">
      <w:pPr>
        <w:bidi w:val="0"/>
        <w:rPr>
          <w:rFonts w:hint="default"/>
        </w:rPr>
      </w:pPr>
      <w:r>
        <w:rPr>
          <w:rFonts w:hint="default"/>
        </w:rPr>
        <w:t>状态转移概率</w:t>
      </w:r>
      <m:oMathPara>
        <m:oMath>
          <m:r>
            <m:rPr/>
            <w:rPr>
              <w:rFonts w:hint="default" w:ascii="Cambria Math"/>
            </w:rPr>
            <m:t>A</m:t>
          </m:r>
        </m:oMath>
      </m:oMathPara>
      <w:r>
        <w:rPr>
          <w:rFonts w:hint="default"/>
        </w:rPr>
        <w:t>：</w:t>
      </w:r>
      <m:oMathPara>
        <m:oMath>
          <m:r>
            <m:rPr/>
            <w:rPr>
              <w:rFonts w:hint="default" w:ascii="Cambria Math"/>
            </w:rPr>
            <m:t>P(</m:t>
          </m:r>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t−1</m:t>
              </m:r>
            </m:sub>
          </m:sSub>
          <m:r>
            <m:rPr/>
            <w:rPr>
              <w:rFonts w:hint="default" w:ascii="Cambria Math"/>
            </w:rPr>
            <m:t>)</m:t>
          </m:r>
        </m:oMath>
      </m:oMathPara>
      <w:r>
        <w:rPr>
          <w:rFonts w:hint="default"/>
        </w:rPr>
        <w:t>，刻画了 BMES 标签序列间的演变规律。</w:t>
      </w:r>
    </w:p>
    <w:p w14:paraId="6B2F6D19">
      <w:pPr>
        <w:bidi w:val="0"/>
        <w:rPr>
          <w:rFonts w:hint="default"/>
        </w:rPr>
      </w:pPr>
      <w:r>
        <w:rPr>
          <w:rFonts w:hint="default"/>
        </w:rPr>
        <w:t>发射概率 $B$：</w:t>
      </w:r>
      <m:oMathPara>
        <m:oMath>
          <m:r>
            <m:rPr/>
            <w:rPr>
              <w:rFonts w:hint="default" w:ascii="Cambria Math"/>
            </w:rPr>
            <m:t>P(</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t</m:t>
              </m:r>
            </m:sub>
          </m:sSub>
          <m:r>
            <m:rPr/>
            <w:rPr>
              <w:rFonts w:hint="default" w:ascii="Cambria Math"/>
            </w:rPr>
            <m:t>)</m:t>
          </m:r>
        </m:oMath>
      </m:oMathPara>
      <w:r>
        <w:rPr>
          <w:rFonts w:hint="default"/>
        </w:rPr>
        <w:t>，衡量了在特定标签状态下生成特定汉字的似然度。</w:t>
      </w:r>
    </w:p>
    <w:p w14:paraId="112E013B">
      <w:pPr>
        <w:bidi w:val="0"/>
        <w:rPr>
          <w:rFonts w:hint="default"/>
          <w:b/>
          <w:bCs/>
        </w:rPr>
      </w:pPr>
      <w:r>
        <w:rPr>
          <w:rFonts w:hint="eastAsia"/>
          <w:b/>
          <w:bCs/>
          <w:lang w:eastAsia="zh-CN"/>
        </w:rPr>
        <w:t>（</w:t>
      </w:r>
      <w:r>
        <w:rPr>
          <w:rFonts w:hint="default"/>
          <w:b/>
          <w:bCs/>
        </w:rPr>
        <w:t>4</w:t>
      </w:r>
      <w:r>
        <w:rPr>
          <w:rFonts w:hint="eastAsia"/>
          <w:b/>
          <w:bCs/>
          <w:lang w:eastAsia="zh-CN"/>
        </w:rPr>
        <w:t>）</w:t>
      </w:r>
      <w:r>
        <w:rPr>
          <w:rFonts w:hint="default"/>
          <w:b/>
          <w:bCs/>
        </w:rPr>
        <w:t>工程实践优化：对数空间映射（Log-Space Transition）</w:t>
      </w:r>
    </w:p>
    <w:p w14:paraId="45723B8F">
      <w:pPr>
        <w:bidi w:val="0"/>
        <w:rPr>
          <w:rFonts w:hint="default"/>
        </w:rPr>
      </w:pPr>
      <w:r>
        <w:rPr>
          <w:rFonts w:hint="default"/>
        </w:rPr>
        <w:t>在软件工程实现层面，直接计算上述连乘公式会面临两个严峻挑战：</w:t>
      </w:r>
    </w:p>
    <w:p w14:paraId="32EEAB2A">
      <w:pPr>
        <w:bidi w:val="0"/>
        <w:rPr>
          <w:rFonts w:hint="default"/>
        </w:rPr>
      </w:pPr>
      <w:r>
        <w:rPr>
          <w:rFonts w:hint="default"/>
        </w:rPr>
        <w:t>数值下溢：由于每一项概率值均在</w:t>
      </w:r>
      <m:oMathPara>
        <m:oMath>
          <m:r>
            <m:rPr/>
            <w:rPr>
              <w:rFonts w:hint="default" w:ascii="Cambria Math"/>
            </w:rPr>
            <m:t>[0,1]</m:t>
          </m:r>
        </m:oMath>
      </m:oMathPara>
      <w:r>
        <w:rPr>
          <w:rFonts w:hint="default"/>
        </w:rPr>
        <w:t>区间，随着句子长度</w:t>
      </w:r>
      <w:r>
        <w:rPr>
          <w:rFonts w:hint="eastAsia"/>
          <w:lang w:val="en-US" w:eastAsia="zh-CN"/>
        </w:rPr>
        <w:t>T</w:t>
      </w:r>
      <w:r>
        <w:rPr>
          <w:rFonts w:hint="default"/>
        </w:rPr>
        <w:t xml:space="preserve"> 的增加，长路径的联合概率会以指数级速度萎缩，迅速超出双精度浮点数的表示范围（通常在</w:t>
      </w:r>
      <m:oMathPara>
        <m:oMath>
          <m:r>
            <m:rPr/>
            <w:rPr>
              <w:rFonts w:hint="default" w:ascii="Cambria Math"/>
            </w:rPr>
            <m:t>1</m:t>
          </m:r>
          <m:sSup>
            <m:sSupPr>
              <m:ctrlPr>
                <w:rPr>
                  <w:rFonts w:hint="default" w:ascii="Cambria Math"/>
                </w:rPr>
              </m:ctrlPr>
            </m:sSupPr>
            <m:e>
              <m:r>
                <m:rPr/>
                <w:rPr>
                  <w:rFonts w:hint="default" w:ascii="Cambria Math"/>
                </w:rPr>
                <m:t>0</m:t>
              </m:r>
            </m:e>
            <m:sup>
              <m:r>
                <m:rPr/>
                <w:rPr>
                  <w:rFonts w:hint="default" w:ascii="Cambria Math"/>
                </w:rPr>
                <m:t>−308</m:t>
              </m:r>
            </m:sup>
          </m:sSup>
        </m:oMath>
      </m:oMathPara>
      <w:r>
        <w:rPr>
          <w:rFonts w:hint="default"/>
        </w:rPr>
        <w:t>左右），导致模型失效。</w:t>
      </w:r>
    </w:p>
    <w:p w14:paraId="597E9A91">
      <w:pPr>
        <w:bidi w:val="0"/>
        <w:rPr>
          <w:rFonts w:hint="default"/>
        </w:rPr>
      </w:pPr>
      <w:r>
        <w:rPr>
          <w:rFonts w:hint="default"/>
        </w:rPr>
        <w:t>计算效率开销：在计算机体系结构中，浮点乘法指令的 CPU 耗时通常高于加法指令。</w:t>
      </w:r>
    </w:p>
    <w:p w14:paraId="2878B41F">
      <w:pPr>
        <w:bidi w:val="0"/>
        <w:rPr>
          <w:rFonts w:hint="default"/>
        </w:rPr>
      </w:pPr>
      <w:r>
        <w:rPr>
          <w:rFonts w:hint="default"/>
        </w:rPr>
        <w:t>为解决上述问题，本实验在 viterbi() 函数执行前，对所有模型参数进行了对数化处理：</w:t>
      </w:r>
      <m:oMathPara>
        <m:oMath>
          <m:r>
            <m:rPr/>
            <w:rPr>
              <w:rFonts w:hint="default" w:ascii="Cambria Math" w:hAnsi="Cambria Math"/>
              <w:sz w:val="24"/>
            </w:rPr>
            <m:t>score=</m:t>
          </m:r>
          <m:func>
            <m:funcPr>
              <m:ctrlPr>
                <w:rPr>
                  <w:rFonts w:hint="default" w:ascii="Cambria Math" w:hAnsi="Cambria Math"/>
                  <w:sz w:val="24"/>
                </w:rPr>
              </m:ctrlPr>
            </m:funcPr>
            <m:fName>
              <m:r>
                <m:rPr>
                  <m:sty m:val="p"/>
                </m:rPr>
                <w:rPr>
                  <w:rFonts w:hint="default" w:ascii="Cambria Math" w:hAnsi="Cambria Math"/>
                  <w:sz w:val="24"/>
                </w:rPr>
                <m:t>ln</m:t>
              </m:r>
              <m:ctrlPr>
                <w:rPr>
                  <w:rFonts w:ascii="Cambria Math" w:hAnsi="Cambria Math"/>
                  <w:sz w:val="24"/>
                </w:rPr>
              </m:ctrlPr>
            </m:fName>
            <m:e>
              <m:r>
                <m:rPr/>
                <w:rPr>
                  <w:rFonts w:hint="default" w:ascii="Cambria Math" w:hAnsi="Cambria Math"/>
                  <w:sz w:val="24"/>
                </w:rPr>
                <m:t>(</m:t>
              </m:r>
              <m:ctrlPr>
                <w:rPr>
                  <w:rFonts w:ascii="Cambria Math" w:hAnsi="Cambria Math"/>
                  <w:sz w:val="24"/>
                </w:rPr>
              </m:ctrlPr>
            </m:e>
          </m:func>
          <m:r>
            <m:rPr/>
            <w:rPr>
              <w:rFonts w:hint="default" w:ascii="Cambria Math" w:hAnsi="Cambria Math"/>
              <w:sz w:val="24"/>
            </w:rPr>
            <m:t>P)</m:t>
          </m:r>
        </m:oMath>
      </m:oMathPara>
      <w:r>
        <w:rPr>
          <w:rFonts w:hint="default"/>
        </w:rPr>
        <w:t>。基于对数的单调性，最大化概率连乘等价于最大化对数之和：</w:t>
      </w:r>
    </w:p>
    <w:p w14:paraId="2D4E711F">
      <w:pPr>
        <w:bidi w:val="0"/>
        <w:rPr>
          <w:rFonts w:hint="default"/>
        </w:rPr>
      </w:pPr>
      <m:oMathPara>
        <m:oMath>
          <m:func>
            <m:funcPr>
              <m:ctrlPr>
                <w:rPr>
                  <w:rFonts w:hint="default" w:ascii="Cambria Math" w:hAnsi="Cambria Math"/>
                </w:rPr>
              </m:ctrlPr>
            </m:funcPr>
            <m:fName>
              <m:r>
                <m:rPr>
                  <m:sty m:val="p"/>
                </m:rPr>
                <w:rPr>
                  <w:rFonts w:hint="default" w:ascii="Cambria Math" w:hAnsi="Cambria Math"/>
                </w:rPr>
                <m:t>ln</m:t>
              </m:r>
              <m:ctrlPr>
                <w:rPr>
                  <w:rFonts w:ascii="Cambria Math" w:hAnsi="Cambria Math"/>
                </w:rPr>
              </m:ctrlPr>
            </m:fName>
            <m:e>
              <m:r>
                <m:rPr/>
                <w:rPr>
                  <w:rFonts w:hint="default" w:ascii="Cambria Math" w:hAnsi="Cambria Math"/>
                </w:rPr>
                <m:t>P</m:t>
              </m:r>
              <m:ctrlPr>
                <w:rPr>
                  <w:rFonts w:ascii="Cambria Math" w:hAnsi="Cambria Math"/>
                </w:rPr>
              </m:ctrlPr>
            </m:e>
          </m:func>
          <m:r>
            <m:rPr/>
            <w:rPr>
              <w:rFonts w:hint="default" w:ascii="Cambria Math" w:hAnsi="Cambria Math"/>
            </w:rPr>
            <m:t>(Y,X)=</m:t>
          </m:r>
          <m:func>
            <m:funcPr>
              <m:ctrlPr>
                <w:rPr>
                  <w:rFonts w:hint="default" w:ascii="Cambria Math" w:hAnsi="Cambria Math"/>
                </w:rPr>
              </m:ctrlPr>
            </m:funcPr>
            <m:fName>
              <m:r>
                <m:rPr>
                  <m:sty m:val="p"/>
                </m:rPr>
                <w:rPr>
                  <w:rFonts w:hint="default" w:ascii="Cambria Math" w:hAnsi="Cambria Math"/>
                </w:rPr>
                <m:t>ln</m:t>
              </m:r>
              <m:ctrlPr>
                <w:rPr>
                  <w:rFonts w:ascii="Cambria Math" w:hAnsi="Cambria Math"/>
                </w:rPr>
              </m:ctrlPr>
            </m:fName>
            <m:e>
              <m:r>
                <m:rPr/>
                <w:rPr>
                  <w:rFonts w:hint="default" w:ascii="Cambria Math" w:hAnsi="Cambria Math"/>
                </w:rPr>
                <m:t>P</m:t>
              </m:r>
              <m:ctrlPr>
                <w:rPr>
                  <w:rFonts w:ascii="Cambria Math" w:hAnsi="Cambria Math"/>
                </w:rPr>
              </m:ctrlPr>
            </m:e>
          </m:func>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1</m:t>
              </m:r>
              <m:ctrlPr>
                <w:rPr>
                  <w:rFonts w:ascii="Cambria Math" w:hAnsi="Cambria Math"/>
                </w:rPr>
              </m:ctrlPr>
            </m:sub>
          </m:sSub>
          <m:r>
            <m:rPr/>
            <w:rPr>
              <w:rFonts w:hint="default" w:ascii="Cambria Math" w:hAnsi="Cambria Math"/>
            </w:rPr>
            <m:t>)+</m:t>
          </m:r>
          <m:nary>
            <m:naryPr>
              <m:chr m:val="∑"/>
              <m:limLoc m:val="subSup"/>
              <m:ctrlPr>
                <w:rPr>
                  <w:rFonts w:hint="default" w:ascii="Cambria Math" w:hAnsi="Cambria Math"/>
                </w:rPr>
              </m:ctrlPr>
            </m:naryPr>
            <m:sub>
              <m:r>
                <m:rPr/>
                <w:rPr>
                  <w:rFonts w:hint="default" w:ascii="Cambria Math" w:hAnsi="Cambria Math"/>
                </w:rPr>
                <m:t>t=2</m:t>
              </m:r>
              <m:ctrlPr>
                <w:rPr>
                  <w:rFonts w:ascii="Cambria Math" w:hAnsi="Cambria Math"/>
                </w:rPr>
              </m:ctrlPr>
            </m:sub>
            <m:sup>
              <m:r>
                <m:rPr/>
                <w:rPr>
                  <w:rFonts w:hint="default" w:ascii="Cambria Math" w:hAnsi="Cambria Math"/>
                </w:rPr>
                <m:t>T</m:t>
              </m:r>
              <m:ctrlPr>
                <w:rPr>
                  <w:rFonts w:ascii="Cambria Math" w:hAnsi="Cambria Math"/>
                </w:rPr>
              </m:ctrlPr>
            </m:sup>
            <m:e>
              <m:func>
                <m:funcPr>
                  <m:ctrlPr>
                    <w:rPr>
                      <w:rFonts w:hint="default" w:ascii="Cambria Math" w:hAnsi="Cambria Math"/>
                    </w:rPr>
                  </m:ctrlPr>
                </m:funcPr>
                <m:fName>
                  <m:r>
                    <m:rPr>
                      <m:sty m:val="p"/>
                    </m:rPr>
                    <w:rPr>
                      <w:rFonts w:hint="default" w:ascii="Cambria Math" w:hAnsi="Cambria Math"/>
                    </w:rPr>
                    <m:t>ln</m:t>
                  </m:r>
                  <m:ctrlPr>
                    <w:rPr>
                      <w:rFonts w:ascii="Cambria Math" w:hAnsi="Cambria Math"/>
                    </w:rPr>
                  </m:ctrlPr>
                </m:fName>
                <m:e>
                  <m:r>
                    <m:rPr/>
                    <w:rPr>
                      <w:rFonts w:hint="default" w:ascii="Cambria Math" w:hAnsi="Cambria Math"/>
                    </w:rPr>
                    <m:t>P(</m:t>
                  </m:r>
                  <m:ctrlPr>
                    <w:rPr>
                      <w:rFonts w:ascii="Cambria Math" w:hAnsi="Cambria Math"/>
                    </w:rPr>
                  </m:ctrlPr>
                </m:e>
              </m:func>
              <m:ctrlPr>
                <w:rPr>
                  <w:rFonts w:hint="default" w:ascii="Cambria Math" w:hAnsi="Cambria Math"/>
                </w:rPr>
              </m:ctrlPr>
            </m:e>
          </m:nary>
          <m:sSub>
            <m:sSubPr>
              <m:ctrlPr>
                <w:rPr>
                  <w:rFonts w:hint="default" w:ascii="Cambria Math" w:hAnsi="Cambria Math"/>
                </w:rPr>
              </m:ctrlPr>
            </m:sSubPr>
            <m:e>
              <m:r>
                <m:rPr/>
                <w:rPr>
                  <w:rFonts w:hint="default" w:ascii="Cambria Math" w:hAnsi="Cambria Math"/>
                </w:rPr>
                <m:t>y</m:t>
              </m:r>
              <m:ctrlPr>
                <w:rPr>
                  <w:rFonts w:hint="default" w:ascii="Cambria Math" w:hAnsi="Cambria Math"/>
                </w:rPr>
              </m:ctrlPr>
            </m:e>
            <m:sub>
              <m:r>
                <m:rPr/>
                <w:rPr>
                  <w:rFonts w:hint="default" w:ascii="Cambria Math" w:hAnsi="Cambria Math"/>
                </w:rPr>
                <m:t>t</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hint="default" w:ascii="Cambria Math" w:hAnsi="Cambria Math"/>
                </w:rPr>
              </m:ctrlPr>
            </m:e>
            <m:sub>
              <m:r>
                <m:rPr/>
                <w:rPr>
                  <w:rFonts w:hint="default" w:ascii="Cambria Math" w:hAnsi="Cambria Math"/>
                </w:rPr>
                <m:t>t−1</m:t>
              </m:r>
              <m:ctrlPr>
                <w:rPr>
                  <w:rFonts w:hint="default" w:ascii="Cambria Math" w:hAnsi="Cambria Math"/>
                </w:rPr>
              </m:ctrlPr>
            </m:sub>
          </m:sSub>
          <m:r>
            <m:rPr/>
            <w:rPr>
              <w:rFonts w:hint="default" w:ascii="Cambria Math" w:hAnsi="Cambria Math"/>
            </w:rPr>
            <m:t>)+</m:t>
          </m:r>
          <m:nary>
            <m:naryPr>
              <m:chr m:val="∑"/>
              <m:limLoc m:val="subSup"/>
              <m:ctrlPr>
                <w:rPr>
                  <w:rFonts w:hint="default" w:ascii="Cambria Math" w:hAnsi="Cambria Math"/>
                </w:rPr>
              </m:ctrlPr>
            </m:naryPr>
            <m:sub>
              <m:r>
                <m:rPr/>
                <w:rPr>
                  <w:rFonts w:hint="default" w:ascii="Cambria Math" w:hAnsi="Cambria Math"/>
                </w:rPr>
                <m:t>t=1</m:t>
              </m:r>
              <m:ctrlPr>
                <w:rPr>
                  <w:rFonts w:hint="default" w:ascii="Cambria Math" w:hAnsi="Cambria Math"/>
                </w:rPr>
              </m:ctrlPr>
            </m:sub>
            <m:sup>
              <m:r>
                <m:rPr/>
                <w:rPr>
                  <w:rFonts w:hint="default" w:ascii="Cambria Math" w:hAnsi="Cambria Math"/>
                </w:rPr>
                <m:t>T</m:t>
              </m:r>
              <m:ctrlPr>
                <w:rPr>
                  <w:rFonts w:hint="default" w:ascii="Cambria Math" w:hAnsi="Cambria Math"/>
                </w:rPr>
              </m:ctrlPr>
            </m:sup>
            <m:e>
              <m:func>
                <m:funcPr>
                  <m:ctrlPr>
                    <w:rPr>
                      <w:rFonts w:hint="default" w:ascii="Cambria Math" w:hAnsi="Cambria Math"/>
                    </w:rPr>
                  </m:ctrlPr>
                </m:funcPr>
                <m:fName>
                  <m:r>
                    <m:rPr>
                      <m:sty m:val="p"/>
                    </m:rPr>
                    <w:rPr>
                      <w:rFonts w:hint="default" w:ascii="Cambria Math" w:hAnsi="Cambria Math"/>
                    </w:rPr>
                    <m:t>ln</m:t>
                  </m:r>
                  <m:ctrlPr>
                    <w:rPr>
                      <w:rFonts w:ascii="Cambria Math" w:hAnsi="Cambria Math"/>
                    </w:rPr>
                  </m:ctrlPr>
                </m:fName>
                <m:e>
                  <m:r>
                    <m:rPr/>
                    <w:rPr>
                      <w:rFonts w:hint="default" w:ascii="Cambria Math" w:hAnsi="Cambria Math"/>
                    </w:rPr>
                    <m:t>P(</m:t>
                  </m:r>
                  <m:ctrlPr>
                    <w:rPr>
                      <w:rFonts w:ascii="Cambria Math" w:hAnsi="Cambria Math"/>
                    </w:rPr>
                  </m:ctrlPr>
                </m:e>
              </m:func>
              <m:ctrlPr>
                <w:rPr>
                  <w:rFonts w:hint="default" w:ascii="Cambria Math" w:hAnsi="Cambria Math"/>
                </w:rPr>
              </m:ctrlPr>
            </m:e>
          </m:nary>
          <m:sSub>
            <m:sSubPr>
              <m:ctrlPr>
                <w:rPr>
                  <w:rFonts w:hint="default" w:ascii="Cambria Math" w:hAnsi="Cambria Math"/>
                </w:rPr>
              </m:ctrlPr>
            </m:sSubPr>
            <m:e>
              <m:r>
                <m:rPr/>
                <w:rPr>
                  <w:rFonts w:hint="default" w:ascii="Cambria Math" w:hAnsi="Cambria Math"/>
                </w:rPr>
                <m:t>x</m:t>
              </m:r>
              <m:ctrlPr>
                <w:rPr>
                  <w:rFonts w:hint="default" w:ascii="Cambria Math" w:hAnsi="Cambria Math"/>
                </w:rPr>
              </m:ctrlPr>
            </m:e>
            <m:sub>
              <m:r>
                <m:rPr/>
                <w:rPr>
                  <w:rFonts w:hint="default" w:ascii="Cambria Math" w:hAnsi="Cambria Math"/>
                </w:rPr>
                <m:t>t</m:t>
              </m:r>
              <m:ctrlPr>
                <w:rPr>
                  <w:rFonts w:hint="default" w:ascii="Cambria Math" w:hAnsi="Cambria Math"/>
                </w:rPr>
              </m:ctrlPr>
            </m:sub>
          </m:sSub>
          <m:r>
            <m:rPr/>
            <w:rPr>
              <w:rFonts w:hint="default" w:ascii="Cambria Math" w:hAnsi="Cambria Math"/>
            </w:rPr>
            <m:t>|</m:t>
          </m:r>
          <m:sSub>
            <m:sSubPr>
              <m:ctrlPr>
                <w:rPr>
                  <w:rFonts w:hint="default" w:ascii="Cambria Math" w:hAnsi="Cambria Math"/>
                </w:rPr>
              </m:ctrlPr>
            </m:sSubPr>
            <m:e>
              <m:r>
                <m:rPr/>
                <w:rPr>
                  <w:rFonts w:hint="default" w:ascii="Cambria Math" w:hAnsi="Cambria Math"/>
                </w:rPr>
                <m:t>y</m:t>
              </m:r>
              <m:ctrlPr>
                <w:rPr>
                  <w:rFonts w:hint="default" w:ascii="Cambria Math" w:hAnsi="Cambria Math"/>
                </w:rPr>
              </m:ctrlPr>
            </m:e>
            <m:sub>
              <m:r>
                <m:rPr/>
                <w:rPr>
                  <w:rFonts w:hint="default" w:ascii="Cambria Math" w:hAnsi="Cambria Math"/>
                </w:rPr>
                <m:t>t</m:t>
              </m:r>
              <m:ctrlPr>
                <w:rPr>
                  <w:rFonts w:hint="default" w:ascii="Cambria Math" w:hAnsi="Cambria Math"/>
                </w:rPr>
              </m:ctrlPr>
            </m:sub>
          </m:sSub>
          <m:r>
            <m:rPr/>
            <w:rPr>
              <w:rFonts w:hint="default" w:ascii="Cambria Math" w:hAnsi="Cambria Math"/>
            </w:rPr>
            <m:t>)</m:t>
          </m:r>
        </m:oMath>
      </m:oMathPara>
    </w:p>
    <w:p w14:paraId="7BA21A70">
      <w:pPr>
        <w:bidi w:val="0"/>
        <w:rPr>
          <w:rFonts w:hint="default"/>
        </w:rPr>
      </w:pPr>
      <w:r>
        <w:rPr>
          <w:rFonts w:hint="default"/>
        </w:rPr>
        <w:t>通过这一对数空间映射，本实验不仅保证了算法在处理超长文本时的数值稳定性，还将原本高开销的动态规划连乘运算转化为高效的累加运算，显著提升了系统的推理响应速度。</w:t>
      </w:r>
    </w:p>
    <w:p w14:paraId="3BD809BF">
      <w:pPr>
        <w:pStyle w:val="5"/>
        <w:bidi w:val="0"/>
      </w:pPr>
      <w:r>
        <w:rPr>
          <w:rFonts w:hint="default"/>
        </w:rPr>
        <w:t>5.3.2 动态规划递推公式</w:t>
      </w:r>
    </w:p>
    <w:p w14:paraId="4C0B6A9F">
      <w:pPr>
        <w:bidi w:val="0"/>
        <w:rPr>
          <w:rFonts w:hint="default"/>
        </w:rPr>
      </w:pPr>
      <w:r>
        <w:rPr>
          <w:rFonts w:hint="default"/>
        </w:rPr>
        <w:t>为了高效求解全局最优标签路径，本实验实现了Viterbi算法。该算法利用动态规划思想，将指数级复杂度的搜索任务分解为一系列局部最优决策。</w:t>
      </w:r>
    </w:p>
    <w:p w14:paraId="1CEDA0F0">
      <w:pPr>
        <w:bidi w:val="0"/>
        <w:rPr>
          <w:rFonts w:hint="default"/>
          <w:b/>
          <w:bCs/>
        </w:rPr>
      </w:pPr>
      <w:r>
        <w:rPr>
          <w:rFonts w:hint="eastAsia"/>
          <w:b/>
          <w:bCs/>
          <w:lang w:eastAsia="zh-CN"/>
        </w:rPr>
        <w:t>（</w:t>
      </w:r>
      <w:r>
        <w:rPr>
          <w:rFonts w:hint="default"/>
          <w:b/>
          <w:bCs/>
        </w:rPr>
        <w:t>1</w:t>
      </w:r>
      <w:r>
        <w:rPr>
          <w:rFonts w:hint="eastAsia"/>
          <w:b/>
          <w:bCs/>
          <w:lang w:eastAsia="zh-CN"/>
        </w:rPr>
        <w:t>）</w:t>
      </w:r>
      <w:r>
        <w:rPr>
          <w:rFonts w:hint="default"/>
          <w:b/>
          <w:bCs/>
        </w:rPr>
        <w:t>状态定义与核心思想</w:t>
      </w:r>
    </w:p>
    <w:p w14:paraId="76ED03FD">
      <w:pPr>
        <w:bidi w:val="0"/>
        <w:rPr>
          <w:rFonts w:hint="default"/>
        </w:rPr>
      </w:pPr>
      <w:r>
        <w:rPr>
          <w:rFonts w:hint="default"/>
        </w:rPr>
        <w:t>定义</w:t>
      </w:r>
      <m:oMathPara>
        <m:oMath>
          <m:sSub>
            <m:sSubPr>
              <m:ctrlPr>
                <w:rPr>
                  <w:rFonts w:hint="default" w:ascii="Cambria Math"/>
                </w:rPr>
              </m:ctrlPr>
            </m:sSubPr>
            <m:e>
              <m:r>
                <m:rPr/>
                <w:rPr>
                  <w:rFonts w:hint="default" w:ascii="Cambria Math"/>
                </w:rPr>
                <m:t>δ</m:t>
              </m:r>
            </m:e>
            <m:sub>
              <m:r>
                <m:rPr/>
                <w:rPr>
                  <w:rFonts w:hint="default" w:ascii="Cambria Math"/>
                </w:rPr>
                <m:t>t</m:t>
              </m:r>
            </m:sub>
          </m:sSub>
          <m:r>
            <m:rPr/>
            <w:rPr>
              <w:rFonts w:hint="default" w:ascii="Cambria Math"/>
            </w:rPr>
            <m:t>(s)</m:t>
          </m:r>
        </m:oMath>
      </m:oMathPara>
      <w:r>
        <w:rPr>
          <w:rFonts w:hint="default"/>
        </w:rPr>
        <w:t>为在时刻</w:t>
      </w:r>
      <m:oMathPara>
        <m:oMath>
          <m:r>
            <m:rPr/>
            <w:rPr>
              <w:rFonts w:hint="default" w:ascii="Cambria Math"/>
            </w:rPr>
            <m:t>t</m:t>
          </m:r>
        </m:oMath>
      </m:oMathPara>
      <w:r>
        <w:rPr>
          <w:rFonts w:hint="default"/>
        </w:rPr>
        <w:t>到达状态</w:t>
      </w:r>
      <m:oMathPara>
        <m:oMath>
          <m:r>
            <m:rPr/>
            <w:rPr>
              <w:rFonts w:hint="default" w:ascii="Cambria Math"/>
            </w:rPr>
            <m:t>s</m:t>
          </m:r>
        </m:oMath>
      </m:oMathPara>
      <w:r>
        <w:rPr>
          <w:rFonts w:hint="default"/>
        </w:rPr>
        <w:t>（</w:t>
      </w:r>
      <m:oMathPara>
        <m:oMath>
          <m:r>
            <m:rPr/>
            <w:rPr>
              <w:rFonts w:hint="default" w:ascii="Cambria Math"/>
            </w:rPr>
            <m:t>s∈{B,M,E,S}</m:t>
          </m:r>
        </m:oMath>
      </m:oMathPara>
      <w:r>
        <w:rPr>
          <w:rFonts w:hint="default"/>
        </w:rPr>
        <w:t>）的所有路径中，概率得分最高的那条路径的对数得分。</w:t>
      </w:r>
    </w:p>
    <w:p w14:paraId="6A96F550">
      <w:pPr>
        <w:bidi w:val="0"/>
        <w:rPr>
          <w:rFonts w:hint="default"/>
        </w:rPr>
      </w:pPr>
      <w:r>
        <w:rPr>
          <w:rFonts w:hint="default"/>
        </w:rPr>
        <w:t>其核心思想在于：若全局最优路径在时刻</w:t>
      </w:r>
      <m:oMath>
        <m:r>
          <m:rPr/>
          <w:rPr>
            <w:rFonts w:hint="default" w:ascii="Cambria Math"/>
          </w:rPr>
          <m:t>t</m:t>
        </m:r>
      </m:oMath>
      <w:r>
        <w:rPr>
          <w:rFonts w:hint="default"/>
        </w:rPr>
        <w:t>经过状态</w:t>
      </w:r>
      <m:oMath>
        <m:r>
          <m:rPr/>
          <w:rPr>
            <w:rFonts w:hint="default" w:ascii="Cambria Math" w:hAnsi="Cambria Math"/>
            <w:sz w:val="24"/>
          </w:rPr>
          <m:t>s</m:t>
        </m:r>
      </m:oMath>
      <w:r>
        <w:rPr>
          <w:rFonts w:hint="default"/>
        </w:rPr>
        <w:t>，则该路径中从起点到时刻</w:t>
      </w:r>
      <m:oMath>
        <m:r>
          <m:rPr/>
          <w:rPr>
            <w:rFonts w:hint="default" w:ascii="Cambria Math"/>
          </w:rPr>
          <m:t>t</m:t>
        </m:r>
      </m:oMath>
      <w:r>
        <w:rPr>
          <w:rFonts w:hint="default"/>
        </w:rPr>
        <w:t>的片段，也必然是到达时刻</w:t>
      </w:r>
      <m:oMath>
        <m:r>
          <m:rPr/>
          <w:rPr>
            <w:rFonts w:hint="default" w:ascii="Cambria Math"/>
          </w:rPr>
          <m:t>t</m:t>
        </m:r>
      </m:oMath>
      <w:r>
        <w:rPr>
          <w:rFonts w:hint="default"/>
        </w:rPr>
        <w:t>状态</w:t>
      </w:r>
      <m:oMath>
        <m:r>
          <m:rPr/>
          <w:rPr>
            <w:rFonts w:hint="default" w:ascii="Cambria Math" w:hAnsi="Cambria Math"/>
            <w:sz w:val="24"/>
          </w:rPr>
          <m:t>s</m:t>
        </m:r>
      </m:oMath>
      <w:r>
        <w:rPr>
          <w:rFonts w:hint="default"/>
        </w:rPr>
        <w:t>的局部最优路径。</w:t>
      </w:r>
    </w:p>
    <w:p w14:paraId="4FFF83AF">
      <w:pPr>
        <w:bidi w:val="0"/>
        <w:rPr>
          <w:rFonts w:hint="default"/>
          <w:b/>
          <w:bCs/>
        </w:rPr>
      </w:pPr>
      <w:r>
        <w:rPr>
          <w:rFonts w:hint="eastAsia"/>
          <w:b/>
          <w:bCs/>
          <w:lang w:eastAsia="zh-CN"/>
        </w:rPr>
        <w:t>（</w:t>
      </w:r>
      <w:r>
        <w:rPr>
          <w:rFonts w:hint="default"/>
          <w:b/>
          <w:bCs/>
        </w:rPr>
        <w:t>2</w:t>
      </w:r>
      <w:r>
        <w:rPr>
          <w:rFonts w:hint="eastAsia"/>
          <w:b/>
          <w:bCs/>
          <w:lang w:eastAsia="zh-CN"/>
        </w:rPr>
        <w:t>）</w:t>
      </w:r>
      <w:r>
        <w:rPr>
          <w:rFonts w:hint="default"/>
          <w:b/>
          <w:bCs/>
        </w:rPr>
        <w:t>Viterbi 三阶段递推逻辑</w:t>
      </w:r>
    </w:p>
    <w:p w14:paraId="0723C689">
      <w:pPr>
        <w:bidi w:val="0"/>
        <w:rPr>
          <w:rFonts w:hint="default"/>
        </w:rPr>
      </w:pPr>
      <w:r>
        <w:rPr>
          <w:rFonts w:hint="default"/>
        </w:rPr>
        <w:t>根据 HMM 参数模型，解码过程严格分为以下三个计算阶段：</w:t>
      </w:r>
    </w:p>
    <w:p w14:paraId="711AC6C7">
      <w:pPr>
        <w:bidi w:val="0"/>
        <w:rPr>
          <w:rFonts w:hint="default"/>
        </w:rPr>
      </w:pPr>
      <w:r>
        <w:rPr>
          <w:rFonts w:hint="default"/>
        </w:rPr>
        <w:t>初始化阶段（</w:t>
      </w:r>
      <m:oMathPara>
        <m:oMath>
          <m:r>
            <m:rPr/>
            <w:rPr>
              <w:rFonts w:hint="default" w:ascii="Cambria Math"/>
            </w:rPr>
            <m:t>t=1</m:t>
          </m:r>
        </m:oMath>
      </m:oMathPara>
      <w:r>
        <w:rPr>
          <w:rFonts w:hint="default"/>
        </w:rPr>
        <w:t>）：</w:t>
      </w:r>
    </w:p>
    <w:p w14:paraId="20BEFF4A">
      <w:pPr>
        <w:bidi w:val="0"/>
        <w:rPr>
          <w:rFonts w:hint="default"/>
        </w:rPr>
      </w:pPr>
      <w:r>
        <w:rPr>
          <w:rFonts w:hint="default"/>
        </w:rPr>
        <w:t>计算观测序列首个字符</w:t>
      </w:r>
      <m:oMathPara>
        <m:oMath>
          <m:sSub>
            <m:sSubPr>
              <m:ctrlPr>
                <w:rPr>
                  <w:rFonts w:hint="default" w:ascii="Cambria Math"/>
                </w:rPr>
              </m:ctrlPr>
            </m:sSubPr>
            <m:e>
              <m:r>
                <m:rPr/>
                <w:rPr>
                  <w:rFonts w:hint="default" w:ascii="Cambria Math"/>
                </w:rPr>
                <m:t>x</m:t>
              </m:r>
            </m:e>
            <m:sub>
              <m:r>
                <m:rPr/>
                <w:rPr>
                  <w:rFonts w:hint="default" w:ascii="Cambria Math"/>
                </w:rPr>
                <m:t>1</m:t>
              </m:r>
            </m:sub>
          </m:sSub>
        </m:oMath>
      </m:oMathPara>
      <w:r>
        <w:rPr>
          <w:rFonts w:hint="default"/>
        </w:rPr>
        <w:t>对应各个标签的初始对数分值：</w:t>
      </w:r>
    </w:p>
    <w:p w14:paraId="64081B33">
      <w:pPr>
        <w:bidi w:val="0"/>
        <w:rPr>
          <w:rFonts w:hint="default"/>
        </w:rPr>
      </w:pPr>
      <m:oMathPara>
        <m:oMath>
          <m:sSub>
            <m:sSubPr>
              <m:ctrlPr>
                <w:rPr>
                  <w:rFonts w:hint="default" w:ascii="Cambria Math"/>
                </w:rPr>
              </m:ctrlPr>
            </m:sSubPr>
            <m:e>
              <m:r>
                <m:rPr/>
                <w:rPr>
                  <w:rFonts w:hint="default" w:ascii="Cambria Math"/>
                </w:rPr>
                <m:t>δ</m:t>
              </m:r>
            </m:e>
            <m:sub>
              <m:r>
                <m:rPr/>
                <w:rPr>
                  <w:rFonts w:hint="default" w:ascii="Cambria Math"/>
                </w:rPr>
                <m:t>1</m:t>
              </m:r>
            </m:sub>
          </m:sSub>
          <m:r>
            <m:rPr/>
            <w:rPr>
              <w:rFonts w:hint="default" w:ascii="Cambria Math"/>
            </w:rPr>
            <m:t>(s)=</m:t>
          </m:r>
          <m:func>
            <m:funcPr>
              <m:ctrlPr>
                <w:rPr>
                  <w:rFonts w:hint="default" w:ascii="Cambria Math"/>
                </w:rPr>
              </m:ctrlPr>
            </m:funcPr>
            <m:fName>
              <m:r>
                <m:rPr>
                  <m:sty m:val="p"/>
                </m:rPr>
                <w:rPr>
                  <w:rFonts w:hint="default" w:ascii="Cambria Math"/>
                </w:rPr>
                <m:t>ln</m:t>
              </m:r>
            </m:fName>
            <m:e>
              <m:sSub>
                <m:sSubPr>
                  <m:ctrlPr>
                    <w:rPr>
                      <w:rFonts w:hint="default" w:ascii="Cambria Math"/>
                    </w:rPr>
                  </m:ctrlPr>
                </m:sSubPr>
                <m:e>
                  <m:r>
                    <m:rPr/>
                    <w:rPr>
                      <w:rFonts w:hint="default" w:ascii="Cambria Math"/>
                    </w:rPr>
                    <m:t>π</m:t>
                  </m:r>
                </m:e>
                <m:sub>
                  <m:r>
                    <m:rPr/>
                    <w:rPr>
                      <w:rFonts w:hint="default" w:ascii="Cambria Math"/>
                    </w:rPr>
                    <m:t>s</m:t>
                  </m:r>
                </m:sub>
              </m:sSub>
              <m:ctrlPr>
                <w:rPr>
                  <w:rFonts w:hint="default" w:ascii="Cambria Math"/>
                </w:rPr>
              </m:ctrlPr>
            </m:e>
          </m:func>
          <m:r>
            <m:rPr/>
            <w:rPr>
              <w:rFonts w:hint="default" w:ascii="Cambria Math"/>
            </w:rPr>
            <m:t>+</m:t>
          </m:r>
          <m:func>
            <m:funcPr>
              <m:ctrlPr>
                <w:rPr>
                  <w:rFonts w:hint="default" w:ascii="Cambria Math"/>
                </w:rPr>
              </m:ctrlPr>
            </m:funcPr>
            <m:fName>
              <m:r>
                <m:rPr>
                  <m:sty m:val="p"/>
                </m:rPr>
                <w:rPr>
                  <w:rFonts w:hint="default" w:ascii="Cambria Math"/>
                </w:rPr>
                <m:t>ln</m:t>
              </m:r>
              <m:ctrlPr>
                <w:rPr>
                  <w:rFonts w:hint="default" w:ascii="Cambria Math"/>
                </w:rPr>
              </m:ctrlPr>
            </m:fName>
            <m:e>
              <m:sSub>
                <m:sSubPr>
                  <m:ctrlPr>
                    <w:rPr>
                      <w:rFonts w:hint="default" w:ascii="Cambria Math"/>
                    </w:rPr>
                  </m:ctrlPr>
                </m:sSubPr>
                <m:e>
                  <m:r>
                    <m:rPr/>
                    <w:rPr>
                      <w:rFonts w:hint="default" w:ascii="Cambria Math"/>
                    </w:rPr>
                    <m:t>B</m:t>
                  </m:r>
                </m:e>
                <m:sub>
                  <m:r>
                    <m:rPr/>
                    <w:rPr>
                      <w:rFonts w:hint="default" w:ascii="Cambria Math"/>
                    </w:rPr>
                    <m:t>s</m:t>
                  </m:r>
                </m:sub>
              </m:sSub>
              <m:ctrlPr>
                <w:rPr>
                  <w:rFonts w:hint="default" w:ascii="Cambria Math"/>
                </w:rPr>
              </m:ctrlPr>
            </m:e>
          </m:func>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oMath>
      </m:oMathPara>
    </w:p>
    <w:p w14:paraId="3FAB8A47">
      <w:pPr>
        <w:bidi w:val="0"/>
        <w:rPr>
          <w:rFonts w:hint="default"/>
        </w:rPr>
      </w:pPr>
      <w:r>
        <w:rPr>
          <w:rFonts w:hint="default"/>
        </w:rPr>
        <w:t>其中</w:t>
      </w:r>
      <m:oMathPara>
        <m:oMath>
          <m:sSub>
            <m:sSubPr>
              <m:ctrlPr>
                <w:rPr>
                  <w:rFonts w:hint="default" w:ascii="Cambria Math"/>
                </w:rPr>
              </m:ctrlPr>
            </m:sSubPr>
            <m:e>
              <m:r>
                <m:rPr/>
                <w:rPr>
                  <w:rFonts w:hint="default" w:ascii="Cambria Math"/>
                </w:rPr>
                <m:t>π</m:t>
              </m:r>
            </m:e>
            <m:sub>
              <m:r>
                <m:rPr/>
                <w:rPr>
                  <w:rFonts w:hint="default" w:ascii="Cambria Math"/>
                </w:rPr>
                <m:t>s</m:t>
              </m:r>
            </m:sub>
          </m:sSub>
        </m:oMath>
      </m:oMathPara>
      <w:r>
        <w:rPr>
          <w:rFonts w:hint="default"/>
        </w:rPr>
        <w:t>为初始状态概率，</w:t>
      </w:r>
      <m:oMathPara>
        <m:oMath>
          <m:func>
            <m:funcPr>
              <m:ctrlPr>
                <w:rPr>
                  <w:rFonts w:hint="default" w:ascii="Cambria Math"/>
                </w:rPr>
              </m:ctrlPr>
            </m:funcPr>
            <m:fName>
              <m:r>
                <m:rPr>
                  <m:sty m:val="p"/>
                </m:rPr>
                <w:rPr>
                  <w:rFonts w:hint="default" w:ascii="Cambria Math"/>
                </w:rPr>
                <m:t>ln</m:t>
              </m:r>
            </m:fName>
            <m:e>
              <m:sSub>
                <m:sSubPr>
                  <m:ctrlPr>
                    <w:rPr>
                      <w:rFonts w:hint="default" w:ascii="Cambria Math"/>
                    </w:rPr>
                  </m:ctrlPr>
                </m:sSubPr>
                <m:e>
                  <m:r>
                    <m:rPr/>
                    <w:rPr>
                      <w:rFonts w:hint="default" w:ascii="Cambria Math"/>
                    </w:rPr>
                    <m:t>B</m:t>
                  </m:r>
                </m:e>
                <m:sub>
                  <m:r>
                    <m:rPr/>
                    <w:rPr>
                      <w:rFonts w:hint="default" w:ascii="Cambria Math"/>
                    </w:rPr>
                    <m:t>s</m:t>
                  </m:r>
                </m:sub>
              </m:sSub>
              <m:ctrlPr>
                <w:rPr>
                  <w:rFonts w:hint="default" w:ascii="Cambria Math"/>
                </w:rPr>
              </m:ctrlPr>
            </m:e>
          </m:func>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1</m:t>
              </m:r>
              <m:ctrlPr>
                <w:rPr>
                  <w:rFonts w:hint="default" w:ascii="Cambria Math"/>
                </w:rPr>
              </m:ctrlPr>
            </m:sub>
          </m:sSub>
          <m:r>
            <m:rPr/>
            <w:rPr>
              <w:rFonts w:hint="default" w:ascii="Cambria Math"/>
            </w:rPr>
            <m:t>)</m:t>
          </m:r>
        </m:oMath>
      </m:oMathPara>
      <w:r>
        <w:rPr>
          <w:rFonts w:hint="default"/>
        </w:rPr>
        <w:t>为首字在状态</w:t>
      </w:r>
      <m:oMathPara>
        <m:oMath>
          <m:r>
            <m:rPr/>
            <w:rPr>
              <w:rFonts w:hint="default" w:ascii="Cambria Math" w:hAnsi="Cambria Math"/>
              <w:sz w:val="24"/>
            </w:rPr>
            <m:t>s</m:t>
          </m:r>
        </m:oMath>
      </m:oMathPara>
      <w:r>
        <w:rPr>
          <w:rFonts w:hint="default"/>
        </w:rPr>
        <w:t>下的对数发射概率。</w:t>
      </w:r>
    </w:p>
    <w:p w14:paraId="6EB03780">
      <w:pPr>
        <w:bidi w:val="0"/>
        <w:rPr>
          <w:rFonts w:hint="default"/>
        </w:rPr>
      </w:pPr>
      <w:r>
        <w:rPr>
          <w:rFonts w:hint="default"/>
        </w:rPr>
        <w:t>递推填表阶段（</w:t>
      </w:r>
      <m:oMathPara>
        <m:oMath>
          <m:r>
            <m:rPr/>
            <w:rPr>
              <w:rFonts w:hint="default" w:ascii="Cambria Math"/>
            </w:rPr>
            <m:t>t=2,…,T</m:t>
          </m:r>
        </m:oMath>
      </m:oMathPara>
      <w:r>
        <w:rPr>
          <w:rFonts w:hint="default"/>
        </w:rPr>
        <w:t>）：</w:t>
      </w:r>
    </w:p>
    <w:p w14:paraId="51028BF7">
      <w:pPr>
        <w:bidi w:val="0"/>
        <w:rPr>
          <w:rFonts w:hint="default"/>
        </w:rPr>
      </w:pPr>
      <w:r>
        <w:rPr>
          <w:rFonts w:hint="default"/>
        </w:rPr>
        <w:t>算法逐步扫描字符序列。对于时刻</w:t>
      </w:r>
      <m:oMathPara>
        <m:oMath>
          <m:r>
            <m:rPr/>
            <w:rPr>
              <w:rFonts w:hint="default" w:ascii="Cambria Math"/>
            </w:rPr>
            <m:t>t</m:t>
          </m:r>
        </m:oMath>
      </m:oMathPara>
      <w:r>
        <w:rPr>
          <w:rFonts w:hint="default"/>
        </w:rPr>
        <w:t>的每一个状态</w:t>
      </w:r>
      <m:oMathPara>
        <m:oMath>
          <m:r>
            <m:rPr/>
            <w:rPr>
              <w:rFonts w:hint="default" w:ascii="Cambria Math"/>
            </w:rPr>
            <m:t>s</m:t>
          </m:r>
        </m:oMath>
      </m:oMathPara>
      <w:r>
        <w:rPr>
          <w:rFonts w:hint="default"/>
        </w:rPr>
        <w:t>，遍历时刻</w:t>
      </w:r>
      <m:oMathPara>
        <m:oMath>
          <m:r>
            <m:rPr/>
            <w:rPr>
              <w:rFonts w:hint="default" w:ascii="Cambria Math"/>
            </w:rPr>
            <m:t>t−1</m:t>
          </m:r>
        </m:oMath>
      </m:oMathPara>
      <w:r>
        <w:rPr>
          <w:rFonts w:hint="default"/>
        </w:rPr>
        <w:t>的所有可能前驱状态</w:t>
      </w:r>
      <m:oMathPara>
        <m:oMath>
          <m:r>
            <m:rPr/>
            <w:rPr>
              <w:rFonts w:hint="default" w:ascii="Cambria Math"/>
            </w:rPr>
            <m:t>s'</m:t>
          </m:r>
        </m:oMath>
      </m:oMathPara>
      <w:r>
        <w:rPr>
          <w:rFonts w:hint="default"/>
        </w:rPr>
        <w:t>，寻找累积得分最高的路径。</w:t>
      </w:r>
    </w:p>
    <w:p w14:paraId="63519BF5">
      <w:pPr>
        <w:bidi w:val="0"/>
        <w:rPr>
          <w:rFonts w:hint="default"/>
        </w:rPr>
      </w:pPr>
      <m:oMathPara>
        <m:oMath>
          <m:sSub>
            <m:sSubPr>
              <m:ctrlPr>
                <w:rPr>
                  <w:rFonts w:hint="default" w:ascii="Cambria Math"/>
                </w:rPr>
              </m:ctrlPr>
            </m:sSubPr>
            <m:e>
              <m:r>
                <m:rPr/>
                <w:rPr>
                  <w:rFonts w:hint="default" w:ascii="Cambria Math"/>
                </w:rPr>
                <m:t>δ</m:t>
              </m:r>
            </m:e>
            <m:sub>
              <m:r>
                <m:rPr/>
                <w:rPr>
                  <w:rFonts w:hint="default" w:ascii="Cambria Math"/>
                </w:rPr>
                <m:t>t</m:t>
              </m:r>
            </m:sub>
          </m:sSub>
          <m:r>
            <m:rPr/>
            <w:rPr>
              <w:rFonts w:hint="default" w:ascii="Cambria Math"/>
            </w:rPr>
            <m:t>(s)=</m:t>
          </m:r>
          <m:func>
            <m:funcPr>
              <m:ctrlPr>
                <w:rPr>
                  <w:rFonts w:hint="default" w:ascii="Cambria Math"/>
                </w:rPr>
              </m:ctrlPr>
            </m:funcPr>
            <m:fName>
              <m:limLow>
                <m:limLowPr>
                  <m:ctrlPr>
                    <w:rPr>
                      <w:rFonts w:hint="default" w:ascii="Cambria Math"/>
                    </w:rPr>
                  </m:ctrlPr>
                </m:limLowPr>
                <m:e>
                  <m:r>
                    <m:rPr>
                      <m:sty m:val="p"/>
                    </m:rPr>
                    <w:rPr>
                      <w:rFonts w:hint="default" w:ascii="Cambria Math"/>
                    </w:rPr>
                    <m:t>max</m:t>
                  </m:r>
                </m:e>
                <m:lim>
                  <m:r>
                    <m:rPr/>
                    <w:rPr>
                      <w:rFonts w:hint="default" w:ascii="Cambria Math"/>
                    </w:rPr>
                    <m:t>s'∈{B,M,E,S}</m:t>
                  </m:r>
                </m:lim>
              </m:limLow>
              <m:ctrlPr>
                <w:rPr>
                  <w:rFonts w:hint="default" w:ascii="Cambria Math"/>
                </w:rPr>
              </m:ctrlPr>
            </m:fName>
            <m:e>
              <m:r>
                <m:rPr/>
                <w:rPr>
                  <w:rFonts w:hint="default" w:ascii="Cambria Math"/>
                </w:rPr>
                <m:t>{</m:t>
              </m:r>
              <m:ctrlPr>
                <w:rPr>
                  <w:rFonts w:hint="default" w:ascii="Cambria Math"/>
                </w:rPr>
              </m:ctrlPr>
            </m:e>
          </m:func>
          <m:sSub>
            <m:sSubPr>
              <m:ctrlPr>
                <w:rPr>
                  <w:rFonts w:hint="default" w:ascii="Cambria Math"/>
                </w:rPr>
              </m:ctrlPr>
            </m:sSubPr>
            <m:e>
              <m:r>
                <m:rPr/>
                <w:rPr>
                  <w:rFonts w:hint="default" w:ascii="Cambria Math"/>
                </w:rPr>
                <m:t>δ</m:t>
              </m:r>
              <m:ctrlPr>
                <w:rPr>
                  <w:rFonts w:hint="default" w:ascii="Cambria Math"/>
                </w:rPr>
              </m:ctrlPr>
            </m:e>
            <m:sub>
              <m:r>
                <m:rPr/>
                <w:rPr>
                  <w:rFonts w:hint="default" w:ascii="Cambria Math"/>
                </w:rPr>
                <m:t>t−1</m:t>
              </m:r>
              <m:ctrlPr>
                <w:rPr>
                  <w:rFonts w:hint="default" w:ascii="Cambria Math"/>
                </w:rPr>
              </m:ctrlPr>
            </m:sub>
          </m:sSub>
          <m:r>
            <m:rPr/>
            <w:rPr>
              <w:rFonts w:hint="default" w:ascii="Cambria Math"/>
            </w:rPr>
            <m:t>(s')+</m:t>
          </m:r>
          <m:func>
            <m:funcPr>
              <m:ctrlPr>
                <w:rPr>
                  <w:rFonts w:hint="default" w:ascii="Cambria Math"/>
                </w:rPr>
              </m:ctrlPr>
            </m:funcPr>
            <m:fName>
              <m:r>
                <m:rPr>
                  <m:sty m:val="p"/>
                </m:rPr>
                <w:rPr>
                  <w:rFonts w:hint="default" w:ascii="Cambria Math"/>
                </w:rPr>
                <m:t>ln</m:t>
              </m:r>
              <m:ctrlPr>
                <w:rPr>
                  <w:rFonts w:hint="default" w:ascii="Cambria Math"/>
                </w:rPr>
              </m:ctrlPr>
            </m:fName>
            <m:e>
              <m:sSub>
                <m:sSubPr>
                  <m:ctrlPr>
                    <w:rPr>
                      <w:rFonts w:hint="default" w:ascii="Cambria Math"/>
                    </w:rPr>
                  </m:ctrlPr>
                </m:sSubPr>
                <m:e>
                  <m:r>
                    <m:rPr/>
                    <w:rPr>
                      <w:rFonts w:hint="default" w:ascii="Cambria Math"/>
                    </w:rPr>
                    <m:t>A</m:t>
                  </m:r>
                </m:e>
                <m:sub>
                  <m:r>
                    <m:rPr/>
                    <w:rPr>
                      <w:rFonts w:hint="default" w:ascii="Cambria Math"/>
                    </w:rPr>
                    <m:t>s's</m:t>
                  </m:r>
                </m:sub>
              </m:sSub>
              <m:ctrlPr>
                <w:rPr>
                  <w:rFonts w:hint="default" w:ascii="Cambria Math"/>
                </w:rPr>
              </m:ctrlPr>
            </m:e>
          </m:func>
          <m:r>
            <m:rPr/>
            <w:rPr>
              <w:rFonts w:hint="default" w:ascii="Cambria Math"/>
            </w:rPr>
            <m:t>}+</m:t>
          </m:r>
          <m:func>
            <m:funcPr>
              <m:ctrlPr>
                <w:rPr>
                  <w:rFonts w:hint="default" w:ascii="Cambria Math"/>
                </w:rPr>
              </m:ctrlPr>
            </m:funcPr>
            <m:fName>
              <m:r>
                <m:rPr>
                  <m:sty m:val="p"/>
                </m:rPr>
                <w:rPr>
                  <w:rFonts w:hint="default" w:ascii="Cambria Math"/>
                </w:rPr>
                <m:t>ln</m:t>
              </m:r>
              <m:ctrlPr>
                <w:rPr>
                  <w:rFonts w:hint="default" w:ascii="Cambria Math"/>
                </w:rPr>
              </m:ctrlPr>
            </m:fName>
            <m:e>
              <m:sSub>
                <m:sSubPr>
                  <m:ctrlPr>
                    <w:rPr>
                      <w:rFonts w:hint="default" w:ascii="Cambria Math"/>
                    </w:rPr>
                  </m:ctrlPr>
                </m:sSubPr>
                <m:e>
                  <m:r>
                    <m:rPr/>
                    <w:rPr>
                      <w:rFonts w:hint="default" w:ascii="Cambria Math"/>
                    </w:rPr>
                    <m:t>B</m:t>
                  </m:r>
                </m:e>
                <m:sub>
                  <m:r>
                    <m:rPr/>
                    <w:rPr>
                      <w:rFonts w:hint="default" w:ascii="Cambria Math"/>
                    </w:rPr>
                    <m:t>s</m:t>
                  </m:r>
                </m:sub>
              </m:sSub>
              <m:ctrlPr>
                <w:rPr>
                  <w:rFonts w:hint="default" w:ascii="Cambria Math"/>
                </w:rPr>
              </m:ctrlPr>
            </m:e>
          </m:func>
          <m:r>
            <m:rPr/>
            <w:rPr>
              <w:rFonts w:hint="default" w:ascii="Cambria Math"/>
            </w:rPr>
            <m:t>(</m:t>
          </m:r>
          <m:sSub>
            <m:sSubPr>
              <m:ctrlPr>
                <w:rPr>
                  <w:rFonts w:hint="default" w:ascii="Cambria Math"/>
                </w:rPr>
              </m:ctrlPr>
            </m:sSubPr>
            <m:e>
              <m:r>
                <m:rPr/>
                <w:rPr>
                  <w:rFonts w:hint="default" w:ascii="Cambria Math"/>
                </w:rPr>
                <m:t>x</m:t>
              </m:r>
              <m:ctrlPr>
                <w:rPr>
                  <w:rFonts w:hint="default" w:ascii="Cambria Math"/>
                </w:rPr>
              </m:ctrlPr>
            </m:e>
            <m:sub>
              <m:r>
                <m:rPr/>
                <w:rPr>
                  <w:rFonts w:hint="default" w:ascii="Cambria Math"/>
                </w:rPr>
                <m:t>t</m:t>
              </m:r>
              <m:ctrlPr>
                <w:rPr>
                  <w:rFonts w:hint="default" w:ascii="Cambria Math"/>
                </w:rPr>
              </m:ctrlPr>
            </m:sub>
          </m:sSub>
          <m:r>
            <m:rPr/>
            <w:rPr>
              <w:rFonts w:hint="default" w:ascii="Cambria Math"/>
            </w:rPr>
            <m:t>)</m:t>
          </m:r>
        </m:oMath>
      </m:oMathPara>
    </w:p>
    <w:p w14:paraId="2E5C1143">
      <w:pPr>
        <w:bidi w:val="0"/>
        <w:rPr>
          <w:rFonts w:hint="default"/>
        </w:rPr>
      </w:pPr>
      <w:r>
        <w:rPr>
          <w:rFonts w:hint="default"/>
        </w:rPr>
        <w:t>为了在计算结束后能够还原路径，实验维护了一个回溯矩阵</w:t>
      </w:r>
      <m:oMathPara>
        <m:oMath>
          <m:r>
            <m:rPr/>
            <w:rPr>
              <w:rFonts w:hint="default" w:ascii="Cambria Math"/>
            </w:rPr>
            <m:t>ψ</m:t>
          </m:r>
        </m:oMath>
      </m:oMathPara>
      <w:r>
        <w:rPr>
          <w:rFonts w:hint="default"/>
        </w:rPr>
        <w:t>，记录当前状态</w:t>
      </w:r>
      <m:oMathPara>
        <m:oMath>
          <m:r>
            <m:rPr/>
            <w:rPr>
              <w:rFonts w:hint="default" w:ascii="Cambria Math"/>
            </w:rPr>
            <m:t>s</m:t>
          </m:r>
        </m:oMath>
      </m:oMathPara>
      <w:r>
        <w:rPr>
          <w:rFonts w:hint="default"/>
        </w:rPr>
        <w:t>是由哪一个前驱状态</w:t>
      </w:r>
      <m:oMathPara>
        <m:oMath>
          <m:r>
            <m:rPr/>
            <w:rPr>
              <w:rFonts w:hint="default" w:ascii="Cambria Math"/>
            </w:rPr>
            <m:t>s'</m:t>
          </m:r>
        </m:oMath>
      </m:oMathPara>
      <w:r>
        <w:rPr>
          <w:rFonts w:hint="default"/>
        </w:rPr>
        <w:t>转移而来的最优结果：</w:t>
      </w:r>
    </w:p>
    <w:p w14:paraId="255FF20D">
      <w:pPr>
        <w:bidi w:val="0"/>
        <w:rPr>
          <w:rFonts w:hint="default"/>
        </w:rPr>
      </w:pPr>
      <m:oMathPara>
        <m:oMath>
          <m:sSub>
            <m:sSubPr>
              <m:ctrlPr>
                <w:rPr>
                  <w:rFonts w:hint="default" w:ascii="Cambria Math" w:hAnsi="Cambria Math"/>
                </w:rPr>
              </m:ctrlPr>
            </m:sSubPr>
            <m:e>
              <m:r>
                <m:rPr/>
                <w:rPr>
                  <w:rFonts w:hint="default" w:ascii="Cambria Math" w:hAnsi="Cambria Math"/>
                </w:rPr>
                <m:t>ψ</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(s)=arg</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Cambria Math" w:hAnsi="Cambria Math"/>
                    </w:rPr>
                    <m:t>max</m:t>
                  </m:r>
                  <m:ctrlPr>
                    <w:rPr>
                      <w:rFonts w:ascii="Cambria Math" w:hAnsi="Cambria Math"/>
                    </w:rPr>
                  </m:ctrlPr>
                </m:e>
                <m:lim>
                  <m:r>
                    <m:rPr/>
                    <w:rPr>
                      <w:rFonts w:hint="default" w:ascii="Cambria Math" w:hAnsi="Cambria Math"/>
                    </w:rPr>
                    <m:t>s'∈{B,M,E,S}</m:t>
                  </m:r>
                  <m:ctrlPr>
                    <w:rPr>
                      <w:rFonts w:ascii="Cambria Math" w:hAnsi="Cambria Math"/>
                    </w:rPr>
                  </m:ctrlPr>
                </m:lim>
              </m:limLow>
              <m:ctrlPr>
                <w:rPr>
                  <w:rFonts w:hint="default" w:ascii="Cambria Math" w:hAnsi="Cambria Math"/>
                </w:rPr>
              </m:ctrlPr>
            </m:fName>
            <m:e>
              <m:r>
                <m:rPr/>
                <w:rPr>
                  <w:rFonts w:hint="default" w:ascii="Cambria Math" w:hAnsi="Cambria Math"/>
                </w:rPr>
                <m:t>{</m:t>
              </m:r>
              <m:ctrlPr>
                <w:rPr>
                  <w:rFonts w:hint="default" w:ascii="Cambria Math" w:hAnsi="Cambria Math"/>
                </w:rPr>
              </m:ctrlPr>
            </m:e>
          </m:func>
          <m:sSub>
            <m:sSubPr>
              <m:ctrlPr>
                <w:rPr>
                  <w:rFonts w:hint="default" w:ascii="Cambria Math" w:hAnsi="Cambria Math"/>
                </w:rPr>
              </m:ctrlPr>
            </m:sSubPr>
            <m:e>
              <m:r>
                <m:rPr/>
                <w:rPr>
                  <w:rFonts w:hint="default" w:ascii="Cambria Math" w:hAnsi="Cambria Math"/>
                </w:rPr>
                <m:t>δ</m:t>
              </m:r>
              <m:ctrlPr>
                <w:rPr>
                  <w:rFonts w:hint="default" w:ascii="Cambria Math" w:hAnsi="Cambria Math"/>
                </w:rPr>
              </m:ctrlPr>
            </m:e>
            <m:sub>
              <m:r>
                <m:rPr/>
                <w:rPr>
                  <w:rFonts w:hint="default" w:ascii="Cambria Math" w:hAnsi="Cambria Math"/>
                </w:rPr>
                <m:t>t−1</m:t>
              </m:r>
              <m:ctrlPr>
                <w:rPr>
                  <w:rFonts w:hint="default" w:ascii="Cambria Math" w:hAnsi="Cambria Math"/>
                </w:rPr>
              </m:ctrlPr>
            </m:sub>
          </m:sSub>
          <m:r>
            <m:rPr/>
            <w:rPr>
              <w:rFonts w:hint="default" w:ascii="Cambria Math" w:hAnsi="Cambria Math"/>
            </w:rPr>
            <m:t>(s')+</m:t>
          </m:r>
          <m:func>
            <m:funcPr>
              <m:ctrlPr>
                <w:rPr>
                  <w:rFonts w:hint="default" w:ascii="Cambria Math" w:hAnsi="Cambria Math"/>
                </w:rPr>
              </m:ctrlPr>
            </m:funcPr>
            <m:fName>
              <m:r>
                <m:rPr>
                  <m:sty m:val="p"/>
                </m:rPr>
                <w:rPr>
                  <w:rFonts w:hint="default" w:ascii="Cambria Math" w:hAnsi="Cambria Math"/>
                </w:rPr>
                <m:t>ln</m:t>
              </m:r>
              <m:ctrlPr>
                <w:rPr>
                  <w:rFonts w:hint="default" w:ascii="Cambria Math" w:hAnsi="Cambria Math"/>
                </w:rPr>
              </m:ctrlPr>
            </m:fName>
            <m:e>
              <m:sSub>
                <m:sSubPr>
                  <m:ctrlPr>
                    <w:rPr>
                      <w:rFonts w:hint="default" w:ascii="Cambria Math" w:hAnsi="Cambria Math"/>
                    </w:rPr>
                  </m:ctrlPr>
                </m:sSubPr>
                <m:e>
                  <m:r>
                    <m:rPr/>
                    <w:rPr>
                      <w:rFonts w:hint="default" w:ascii="Cambria Math" w:hAnsi="Cambria Math"/>
                    </w:rPr>
                    <m:t>A</m:t>
                  </m:r>
                  <m:ctrlPr>
                    <w:rPr>
                      <w:rFonts w:ascii="Cambria Math" w:hAnsi="Cambria Math"/>
                    </w:rPr>
                  </m:ctrlPr>
                </m:e>
                <m:sub>
                  <m:r>
                    <m:rPr/>
                    <w:rPr>
                      <w:rFonts w:hint="default" w:ascii="Cambria Math" w:hAnsi="Cambria Math"/>
                    </w:rPr>
                    <m:t>s's</m:t>
                  </m:r>
                  <m:ctrlPr>
                    <w:rPr>
                      <w:rFonts w:ascii="Cambria Math" w:hAnsi="Cambria Math"/>
                    </w:rPr>
                  </m:ctrlPr>
                </m:sub>
              </m:sSub>
              <m:ctrlPr>
                <w:rPr>
                  <w:rFonts w:hint="default" w:ascii="Cambria Math" w:hAnsi="Cambria Math"/>
                </w:rPr>
              </m:ctrlPr>
            </m:e>
          </m:func>
          <m:r>
            <m:rPr/>
            <w:rPr>
              <w:rFonts w:hint="default" w:ascii="Cambria Math" w:hAnsi="Cambria Math"/>
            </w:rPr>
            <m:t>}</m:t>
          </m:r>
        </m:oMath>
      </m:oMathPara>
    </w:p>
    <w:p w14:paraId="16B2A0B3">
      <w:pPr>
        <w:bidi w:val="0"/>
        <w:rPr>
          <w:rFonts w:hint="default"/>
        </w:rPr>
      </w:pPr>
      <w:r>
        <w:rPr>
          <w:rFonts w:hint="default"/>
        </w:rPr>
        <w:t>路径恢复阶段（回溯）：</w:t>
      </w:r>
    </w:p>
    <w:p w14:paraId="75191CF6">
      <w:pPr>
        <w:bidi w:val="0"/>
        <w:rPr>
          <w:rFonts w:hint="default"/>
        </w:rPr>
      </w:pPr>
      <w:r>
        <w:rPr>
          <w:rFonts w:hint="default"/>
        </w:rPr>
        <w:t>当处理完最后一个字符</w:t>
      </w:r>
      <m:oMathPara>
        <m:oMath>
          <m:sSub>
            <m:sSubPr>
              <m:ctrlPr>
                <w:rPr>
                  <w:rFonts w:hint="default" w:ascii="Cambria Math"/>
                </w:rPr>
              </m:ctrlPr>
            </m:sSubPr>
            <m:e>
              <m:r>
                <m:rPr/>
                <w:rPr>
                  <w:rFonts w:hint="default" w:ascii="Cambria Math"/>
                </w:rPr>
                <m:t>x</m:t>
              </m:r>
            </m:e>
            <m:sub>
              <m:r>
                <m:rPr/>
                <w:rPr>
                  <w:rFonts w:hint="default" w:ascii="Cambria Math"/>
                </w:rPr>
                <m:t>T</m:t>
              </m:r>
            </m:sub>
          </m:sSub>
        </m:oMath>
      </m:oMathPara>
      <w:r>
        <w:rPr>
          <w:rFonts w:hint="default"/>
        </w:rPr>
        <w:t>后，首先在</w:t>
      </w:r>
      <m:oMathPara>
        <m:oMath>
          <m:sSub>
            <m:sSubPr>
              <m:ctrlPr>
                <w:rPr>
                  <w:rFonts w:hint="default" w:ascii="Cambria Math"/>
                </w:rPr>
              </m:ctrlPr>
            </m:sSubPr>
            <m:e>
              <m:r>
                <m:rPr/>
                <w:rPr>
                  <w:rFonts w:hint="default" w:ascii="Cambria Math"/>
                </w:rPr>
                <m:t>δ</m:t>
              </m:r>
            </m:e>
            <m:sub>
              <m:r>
                <m:rPr/>
                <w:rPr>
                  <w:rFonts w:hint="default" w:ascii="Cambria Math"/>
                </w:rPr>
                <m:t>T</m:t>
              </m:r>
            </m:sub>
          </m:sSub>
        </m:oMath>
      </m:oMathPara>
      <w:r>
        <w:rPr>
          <w:rFonts w:hint="default"/>
        </w:rPr>
        <w:t>中选取</w:t>
      </w:r>
      <w:r>
        <w:rPr>
          <w:rFonts w:hint="default"/>
          <w:b/>
          <w:bCs/>
        </w:rPr>
        <w:t>分值最大的状态</w:t>
      </w:r>
      <w:r>
        <w:rPr>
          <w:rFonts w:hint="default"/>
        </w:rPr>
        <w:t>作为路径终点</w:t>
      </w:r>
      <m:oMathPara>
        <m:oMath>
          <m:sSubSup>
            <m:sSubSupPr>
              <m:ctrlPr>
                <w:rPr>
                  <w:rFonts w:hint="default" w:ascii="Cambria Math"/>
                </w:rPr>
              </m:ctrlPr>
            </m:sSubSupPr>
            <m:e>
              <m:r>
                <m:rPr/>
                <w:rPr>
                  <w:rFonts w:hint="default" w:ascii="Cambria Math"/>
                </w:rPr>
                <m:t>y</m:t>
              </m:r>
            </m:e>
            <m:sub>
              <m:r>
                <m:rPr/>
                <w:rPr>
                  <w:rFonts w:hint="default" w:ascii="Cambria Math"/>
                </w:rPr>
                <m:t>T</m:t>
              </m:r>
            </m:sub>
            <m:sup>
              <m:r>
                <m:rPr/>
                <w:rPr>
                  <w:rFonts w:hint="default" w:ascii="Cambria Math"/>
                </w:rPr>
                <m:t>∗</m:t>
              </m:r>
            </m:sup>
          </m:sSubSup>
        </m:oMath>
      </m:oMathPara>
      <w:r>
        <w:rPr>
          <w:rFonts w:hint="default"/>
        </w:rPr>
        <w:t>，然后利用矩阵</w:t>
      </w:r>
      <m:oMathPara>
        <m:oMath>
          <m:r>
            <m:rPr/>
            <w:rPr>
              <w:rFonts w:hint="default" w:ascii="Cambria Math"/>
            </w:rPr>
            <m:t>ψ</m:t>
          </m:r>
        </m:oMath>
      </m:oMathPara>
      <w:r>
        <w:rPr>
          <w:rFonts w:hint="default"/>
        </w:rPr>
        <w:t>逆向回溯，反推得出全局最优序列</w:t>
      </w:r>
      <m:oMathPara>
        <m:oMath>
          <m:sSup>
            <m:sSupPr>
              <m:ctrlPr>
                <w:rPr>
                  <w:rFonts w:hint="default" w:ascii="Cambria Math"/>
                </w:rPr>
              </m:ctrlPr>
            </m:sSupPr>
            <m:e>
              <m:r>
                <m:rPr/>
                <w:rPr>
                  <w:rFonts w:hint="default" w:ascii="Cambria Math"/>
                </w:rPr>
                <m:t>Y</m:t>
              </m:r>
            </m:e>
            <m:sup>
              <m:r>
                <m:rPr/>
                <w:rPr>
                  <w:rFonts w:hint="default" w:ascii="Cambria Math"/>
                </w:rPr>
                <m:t>∗</m:t>
              </m:r>
            </m:sup>
          </m:sSup>
          <m:r>
            <m:rPr/>
            <w:rPr>
              <w:rFonts w:hint="default" w:ascii="Cambria Math"/>
            </w:rPr>
            <m:t>=(</m:t>
          </m:r>
          <m:sSubSup>
            <m:sSubSupPr>
              <m:ctrlPr>
                <w:rPr>
                  <w:rFonts w:hint="default" w:ascii="Cambria Math"/>
                </w:rPr>
              </m:ctrlPr>
            </m:sSubSupPr>
            <m:e>
              <m:r>
                <m:rPr/>
                <w:rPr>
                  <w:rFonts w:hint="default" w:ascii="Cambria Math"/>
                </w:rPr>
                <m:t>y</m:t>
              </m:r>
            </m:e>
            <m:sub>
              <m:r>
                <m:rPr/>
                <w:rPr>
                  <w:rFonts w:hint="default" w:ascii="Cambria Math"/>
                </w:rPr>
                <m:t>1</m:t>
              </m:r>
            </m:sub>
            <m:sup>
              <m:r>
                <m:rPr/>
                <w:rPr>
                  <w:rFonts w:hint="default" w:ascii="Cambria Math"/>
                </w:rPr>
                <m:t>∗</m:t>
              </m:r>
            </m:sup>
          </m:sSubSup>
          <m:r>
            <m:rPr/>
            <w:rPr>
              <w:rFonts w:hint="default" w:ascii="Cambria Math"/>
            </w:rPr>
            <m:t>,…,</m:t>
          </m:r>
          <m:sSubSup>
            <m:sSubSupPr>
              <m:ctrlPr>
                <w:rPr>
                  <w:rFonts w:hint="default" w:ascii="Cambria Math"/>
                </w:rPr>
              </m:ctrlPr>
            </m:sSubSupPr>
            <m:e>
              <m:r>
                <m:rPr/>
                <w:rPr>
                  <w:rFonts w:hint="default" w:ascii="Cambria Math"/>
                </w:rPr>
                <m:t>y</m:t>
              </m:r>
            </m:e>
            <m:sub>
              <m:r>
                <m:rPr/>
                <w:rPr>
                  <w:rFonts w:hint="default" w:ascii="Cambria Math"/>
                </w:rPr>
                <m:t>T</m:t>
              </m:r>
            </m:sub>
            <m:sup>
              <m:r>
                <m:rPr/>
                <w:rPr>
                  <w:rFonts w:hint="default" w:ascii="Cambria Math"/>
                </w:rPr>
                <m:t>∗</m:t>
              </m:r>
            </m:sup>
          </m:sSubSup>
          <m:r>
            <m:rPr/>
            <w:rPr>
              <w:rFonts w:hint="default" w:ascii="Cambria Math"/>
            </w:rPr>
            <m:t>)</m:t>
          </m:r>
        </m:oMath>
      </m:oMathPara>
      <w:r>
        <w:rPr>
          <w:rFonts w:hint="default"/>
        </w:rPr>
        <w:t>。</w:t>
      </w:r>
    </w:p>
    <w:p w14:paraId="5E261B9D">
      <w:pPr>
        <w:bidi w:val="0"/>
        <w:rPr>
          <w:rFonts w:hint="default"/>
          <w:b/>
          <w:bCs/>
        </w:rPr>
      </w:pPr>
      <w:r>
        <w:rPr>
          <w:rFonts w:hint="eastAsia"/>
          <w:b/>
          <w:bCs/>
          <w:lang w:eastAsia="zh-CN"/>
        </w:rPr>
        <w:t>（</w:t>
      </w:r>
      <w:r>
        <w:rPr>
          <w:rFonts w:hint="default"/>
          <w:b/>
          <w:bCs/>
        </w:rPr>
        <w:t>3</w:t>
      </w:r>
      <w:r>
        <w:rPr>
          <w:rFonts w:hint="eastAsia"/>
          <w:b/>
          <w:bCs/>
          <w:lang w:eastAsia="zh-CN"/>
        </w:rPr>
        <w:t>）</w:t>
      </w:r>
      <w:r>
        <w:rPr>
          <w:rFonts w:hint="default"/>
          <w:b/>
          <w:bCs/>
        </w:rPr>
        <w:t>计算效率分析</w:t>
      </w:r>
    </w:p>
    <w:p w14:paraId="51952324">
      <w:pPr>
        <w:bidi w:val="0"/>
        <w:rPr>
          <w:rFonts w:hint="default"/>
        </w:rPr>
      </w:pPr>
      <w:r>
        <w:rPr>
          <w:rFonts w:hint="default"/>
        </w:rPr>
        <w:t>空间换时间：通过维护</w:t>
      </w:r>
      <m:oMathPara>
        <m:oMath>
          <m:r>
            <m:rPr/>
            <w:rPr>
              <w:rFonts w:hint="default" w:ascii="Cambria Math"/>
            </w:rPr>
            <m:t>δ</m:t>
          </m:r>
        </m:oMath>
      </m:oMathPara>
      <w:r>
        <w:rPr>
          <w:rFonts w:hint="default"/>
        </w:rPr>
        <w:t>和</w:t>
      </w:r>
      <m:oMathPara>
        <m:oMath>
          <m:r>
            <m:rPr/>
            <w:rPr>
              <w:rFonts w:hint="default" w:ascii="Cambria Math"/>
            </w:rPr>
            <m:t>ψ</m:t>
          </m:r>
        </m:oMath>
      </m:oMathPara>
      <w:r>
        <w:rPr>
          <w:rFonts w:hint="default"/>
        </w:rPr>
        <w:t>两个</w:t>
      </w:r>
      <m:oMathPara>
        <m:oMath>
          <m:r>
            <m:rPr/>
            <w:rPr>
              <w:rFonts w:hint="default" w:ascii="Cambria Math"/>
            </w:rPr>
            <m:t>T×4</m:t>
          </m:r>
        </m:oMath>
      </m:oMathPara>
      <w:r>
        <w:rPr>
          <w:rFonts w:hint="default"/>
        </w:rPr>
        <w:t>的矩阵（二维数组），避免了对所有可能路径（</w:t>
      </w:r>
      <m:oMathPara>
        <m:oMath>
          <m:sSup>
            <m:sSupPr>
              <m:ctrlPr>
                <w:rPr>
                  <w:rFonts w:hint="default" w:ascii="Cambria Math"/>
                </w:rPr>
              </m:ctrlPr>
            </m:sSupPr>
            <m:e>
              <m:r>
                <m:rPr/>
                <w:rPr>
                  <w:rFonts w:hint="default" w:ascii="Cambria Math"/>
                </w:rPr>
                <m:t>4</m:t>
              </m:r>
            </m:e>
            <m:sup>
              <m:r>
                <m:rPr/>
                <w:rPr>
                  <w:rFonts w:hint="default" w:ascii="Cambria Math"/>
                </w:rPr>
                <m:t>T</m:t>
              </m:r>
            </m:sup>
          </m:sSup>
        </m:oMath>
      </m:oMathPara>
      <w:r>
        <w:rPr>
          <w:rFonts w:hint="default"/>
        </w:rPr>
        <w:t>条）的重复遍历。</w:t>
      </w:r>
    </w:p>
    <w:p w14:paraId="0FBB4F8B">
      <w:pPr>
        <w:bidi w:val="0"/>
        <w:rPr>
          <w:rFonts w:hint="default"/>
        </w:rPr>
      </w:pPr>
      <w:r>
        <w:rPr>
          <w:rFonts w:hint="default"/>
        </w:rPr>
        <w:t>计算复杂度：时间复杂度由指数级降至</w:t>
      </w:r>
      <m:oMathPara>
        <m:oMath>
          <m:r>
            <m:rPr/>
            <w:rPr>
              <w:rFonts w:hint="default" w:ascii="Cambria Math"/>
            </w:rPr>
            <m:t>O(T×|S</m:t>
          </m:r>
          <m:sSup>
            <m:sSupPr>
              <m:ctrlPr>
                <w:rPr>
                  <w:rFonts w:hint="default" w:ascii="Cambria Math"/>
                </w:rPr>
              </m:ctrlPr>
            </m:sSupPr>
            <m:e>
              <m:r>
                <m:rPr/>
                <w:rPr>
                  <w:rFonts w:hint="default" w:ascii="Cambria Math"/>
                </w:rPr>
                <m:t>|</m:t>
              </m:r>
            </m:e>
            <m:sup>
              <m:r>
                <m:rPr/>
                <w:rPr>
                  <w:rFonts w:hint="default" w:ascii="Cambria Math"/>
                </w:rPr>
                <m:t>2</m:t>
              </m:r>
            </m:sup>
          </m:sSup>
          <m:r>
            <m:rPr/>
            <w:rPr>
              <w:rFonts w:hint="default" w:ascii="Cambria Math"/>
            </w:rPr>
            <m:t>)</m:t>
          </m:r>
        </m:oMath>
      </m:oMathPara>
      <w:r>
        <w:rPr>
          <w:rFonts w:hint="default"/>
        </w:rPr>
        <w:t>。在 BMES 标注任务中，状态数</w:t>
      </w:r>
      <m:oMathPara>
        <m:oMath>
          <m:r>
            <m:rPr/>
            <w:rPr>
              <w:rFonts w:hint="default" w:ascii="Cambria Math"/>
            </w:rPr>
            <m:t>|S|=4</m:t>
          </m:r>
        </m:oMath>
      </m:oMathPara>
      <w:r>
        <w:rPr>
          <w:rFonts w:hint="default"/>
        </w:rPr>
        <w:t>为常数，因此算法具备卓越的线性处理能力，能够支持大规模测试集的快速标注。</w:t>
      </w:r>
    </w:p>
    <w:p w14:paraId="5D617427">
      <w:pPr>
        <w:pStyle w:val="5"/>
        <w:bidi w:val="0"/>
      </w:pPr>
      <w:r>
        <w:t>5.3.3 领域知识驱动的 BMES 合法性约束</w:t>
      </w:r>
    </w:p>
    <w:p w14:paraId="19B0D0E2">
      <w:pPr>
        <w:bidi w:val="0"/>
        <w:rPr>
          <w:rFonts w:hint="default"/>
        </w:rPr>
      </w:pPr>
      <w:r>
        <w:rPr>
          <w:rFonts w:hint="default"/>
        </w:rPr>
        <w:t>在标准 Viterbi 解码过程中，状态转移完全由概率矩阵</w:t>
      </w:r>
      <m:oMathPara>
        <m:oMath>
          <m:r>
            <m:rPr/>
            <w:rPr>
              <w:rFonts w:hint="default" w:ascii="Cambria Math"/>
            </w:rPr>
            <m:t>A</m:t>
          </m:r>
        </m:oMath>
      </m:oMathPara>
      <w:r>
        <w:rPr>
          <w:rFonts w:hint="default"/>
        </w:rPr>
        <w:t>驱动。然而，BMES 标注体系具有严密的逻辑内生性，部分状态转移在中文构词法中是绝对禁用的。本实验通过在算法中注入</w:t>
      </w:r>
      <w:r>
        <w:rPr>
          <w:rFonts w:hint="eastAsia"/>
          <w:lang w:eastAsia="zh-CN"/>
        </w:rPr>
        <w:t>“</w:t>
      </w:r>
      <w:r>
        <w:rPr>
          <w:rFonts w:hint="default"/>
        </w:rPr>
        <w:t>结构化约束</w:t>
      </w:r>
      <w:r>
        <w:rPr>
          <w:rFonts w:hint="eastAsia"/>
          <w:lang w:eastAsia="zh-CN"/>
        </w:rPr>
        <w:t>”</w:t>
      </w:r>
      <w:r>
        <w:rPr>
          <w:rFonts w:hint="default"/>
        </w:rPr>
        <w:t>，实现了对预测路径的实时剪枝。</w:t>
      </w:r>
    </w:p>
    <w:p w14:paraId="42C873AA">
      <w:pPr>
        <w:bidi w:val="0"/>
        <w:rPr>
          <w:rFonts w:hint="default"/>
          <w:b/>
          <w:bCs/>
        </w:rPr>
      </w:pPr>
      <w:r>
        <w:rPr>
          <w:rFonts w:hint="eastAsia"/>
          <w:b/>
          <w:bCs/>
          <w:lang w:eastAsia="zh-CN"/>
        </w:rPr>
        <w:t>（</w:t>
      </w:r>
      <w:r>
        <w:rPr>
          <w:rFonts w:hint="default"/>
          <w:b/>
          <w:bCs/>
        </w:rPr>
        <w:t>1</w:t>
      </w:r>
      <w:r>
        <w:rPr>
          <w:rFonts w:hint="eastAsia"/>
          <w:b/>
          <w:bCs/>
          <w:lang w:eastAsia="zh-CN"/>
        </w:rPr>
        <w:t>）</w:t>
      </w:r>
      <w:r>
        <w:rPr>
          <w:rFonts w:hint="default"/>
          <w:b/>
          <w:bCs/>
        </w:rPr>
        <w:t>BMES 状态机的逻辑定义</w:t>
      </w:r>
    </w:p>
    <w:p w14:paraId="08E03620">
      <w:pPr>
        <w:bidi w:val="0"/>
      </w:pPr>
      <w:r>
        <w:t>本实验根据中文分词的逻辑边界，定义了起始、转移与终止三类约束规则 。为了直观展现 BMES 标注体系中的合法路径与硬约束边界，本实验构建了如图 5-</w:t>
      </w:r>
      <w:r>
        <w:rPr>
          <w:rFonts w:hint="eastAsia"/>
          <w:lang w:val="en-US" w:eastAsia="zh-CN"/>
        </w:rPr>
        <w:t>4</w:t>
      </w:r>
      <w:r>
        <w:t>所示的状态转移有限状态机（FSM）。</w:t>
      </w:r>
    </w:p>
    <w:p w14:paraId="46738691">
      <w:pPr>
        <w:pStyle w:val="13"/>
        <w:bidi w:val="0"/>
      </w:pPr>
      <w:r>
        <w:t>图 5-4 BMES 状态转移有限状态机</w:t>
      </w:r>
    </w:p>
    <w:p w14:paraId="18034F7D">
      <w:pPr>
        <w:pStyle w:val="13"/>
        <w:bidi w:val="0"/>
        <w:jc w:val="center"/>
        <w:rPr>
          <w:rFonts w:hint="eastAsia" w:eastAsia="宋体"/>
          <w:lang w:eastAsia="zh-CN"/>
        </w:rPr>
      </w:pPr>
      <w:r>
        <w:rPr>
          <w:rFonts w:hint="eastAsia" w:eastAsia="宋体"/>
          <w:lang w:eastAsia="zh-CN"/>
        </w:rPr>
        <w:drawing>
          <wp:inline distT="0" distB="0" distL="114300" distR="114300">
            <wp:extent cx="4596130" cy="2509520"/>
            <wp:effectExtent l="0" t="0" r="4445" b="5080"/>
            <wp:docPr id="3" name="图片 3" descr="5BMES 状态转移有限状态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5BMES 状态转移有限状态机"/>
                    <pic:cNvPicPr>
                      <a:picLocks noChangeAspect="1"/>
                    </pic:cNvPicPr>
                  </pic:nvPicPr>
                  <pic:blipFill>
                    <a:blip r:embed="rId7"/>
                    <a:stretch>
                      <a:fillRect/>
                    </a:stretch>
                  </pic:blipFill>
                  <pic:spPr>
                    <a:xfrm>
                      <a:off x="0" y="0"/>
                      <a:ext cx="4596130" cy="2509520"/>
                    </a:xfrm>
                    <a:prstGeom prst="rect">
                      <a:avLst/>
                    </a:prstGeom>
                  </pic:spPr>
                </pic:pic>
              </a:graphicData>
            </a:graphic>
          </wp:inline>
        </w:drawing>
      </w:r>
    </w:p>
    <w:p w14:paraId="42AD0E75">
      <w:pPr>
        <w:bidi w:val="0"/>
        <w:rPr>
          <w:rFonts w:hint="eastAsia"/>
          <w:lang w:val="en-US" w:eastAsia="zh-CN"/>
        </w:rPr>
      </w:pPr>
      <w:r>
        <w:rPr>
          <w:rFonts w:hint="eastAsia"/>
          <w:lang w:val="en-US" w:eastAsia="zh-CN"/>
        </w:rPr>
        <w:t>上图详细说明了</w:t>
      </w:r>
      <w:r>
        <w:t>标注体系中的合法路径与硬约束边界</w:t>
      </w:r>
      <w:r>
        <w:rPr>
          <w:rFonts w:hint="eastAsia"/>
          <w:lang w:eastAsia="zh-CN"/>
        </w:rPr>
        <w:t>：</w:t>
      </w:r>
    </w:p>
    <w:p w14:paraId="233ABDE9">
      <w:pPr>
        <w:bidi w:val="0"/>
        <w:rPr>
          <w:rFonts w:hint="default"/>
        </w:rPr>
      </w:pPr>
      <w:r>
        <w:rPr>
          <w:rFonts w:hint="eastAsia"/>
          <w:lang w:val="en-US" w:eastAsia="zh-CN"/>
        </w:rPr>
        <w:t>①</w:t>
      </w:r>
      <w:r>
        <w:rPr>
          <w:rFonts w:hint="default"/>
        </w:rPr>
        <w:t>起始约束（Start Constraints）：句首标签必须为</w:t>
      </w:r>
      <m:oMathPara>
        <m:oMath>
          <m:r>
            <m:rPr>
              <m:sty m:val="p"/>
            </m:rPr>
            <w:rPr>
              <w:rFonts w:hint="default" w:ascii="Times New Roman" w:hAnsi="Times New Roman"/>
            </w:rPr>
            <m:t>B</m:t>
          </m:r>
        </m:oMath>
      </m:oMathPara>
      <w:r>
        <w:rPr>
          <w:rFonts w:hint="default"/>
        </w:rPr>
        <w:t>（词首）或</w:t>
      </w:r>
      <m:oMathPara>
        <m:oMath>
          <m:r>
            <m:rPr>
              <m:sty m:val="p"/>
            </m:rPr>
            <w:rPr>
              <w:rFonts w:hint="default" w:ascii="Times New Roman" w:hAnsi="Times New Roman"/>
            </w:rPr>
            <m:t>S</m:t>
          </m:r>
        </m:oMath>
      </m:oMathPara>
      <w:r>
        <w:rPr>
          <w:rFonts w:hint="default"/>
        </w:rPr>
        <w:t>（单字词），严禁以</w:t>
      </w:r>
      <m:oMathPara>
        <m:oMath>
          <m:r>
            <m:rPr>
              <m:sty m:val="p"/>
            </m:rPr>
            <w:rPr>
              <w:rFonts w:hint="default" w:ascii="Times New Roman" w:hAnsi="Times New Roman"/>
            </w:rPr>
            <m:t>M</m:t>
          </m:r>
        </m:oMath>
      </m:oMathPara>
      <w:r>
        <w:rPr>
          <w:rFonts w:hint="default"/>
        </w:rPr>
        <w:t>或</w:t>
      </w:r>
      <m:oMathPara>
        <m:oMath>
          <m:r>
            <m:rPr>
              <m:sty m:val="p"/>
            </m:rPr>
            <w:rPr>
              <w:rFonts w:hint="default" w:ascii="Times New Roman" w:hAnsi="Times New Roman"/>
            </w:rPr>
            <m:t>E</m:t>
          </m:r>
        </m:oMath>
      </m:oMathPara>
      <w:r>
        <w:rPr>
          <w:rFonts w:hint="default"/>
        </w:rPr>
        <w:t>开头。</w:t>
      </w:r>
    </w:p>
    <w:p w14:paraId="08CD3E73">
      <w:pPr>
        <w:bidi w:val="0"/>
        <w:rPr>
          <w:rFonts w:hint="default"/>
        </w:rPr>
      </w:pPr>
      <w:r>
        <w:rPr>
          <w:rFonts w:hint="eastAsia"/>
          <w:lang w:val="en-US" w:eastAsia="zh-CN"/>
        </w:rPr>
        <w:t>②</w:t>
      </w:r>
      <w:r>
        <w:rPr>
          <w:rFonts w:hint="default"/>
        </w:rPr>
        <w:t>转移约束（Transition Constraints）：</w:t>
      </w:r>
    </w:p>
    <w:p w14:paraId="65AFCFD5">
      <w:pPr>
        <w:bidi w:val="0"/>
        <w:rPr>
          <w:rFonts w:hint="default"/>
        </w:rPr>
      </w:pPr>
      <w:r>
        <w:rPr>
          <w:rFonts w:hint="default"/>
        </w:rPr>
        <w:t>若当前状态为</w:t>
      </w:r>
      <m:oMathPara>
        <m:oMath>
          <m:r>
            <m:rPr>
              <m:sty m:val="p"/>
            </m:rPr>
            <w:rPr>
              <w:rFonts w:hint="default" w:ascii="Times New Roman" w:hAnsi="Times New Roman"/>
            </w:rPr>
            <m:t>B</m:t>
          </m:r>
        </m:oMath>
      </m:oMathPara>
      <w:r>
        <w:rPr>
          <w:rFonts w:hint="default"/>
        </w:rPr>
        <w:t>，下一状态必须为</w:t>
      </w:r>
      <m:oMathPara>
        <m:oMath>
          <m:r>
            <m:rPr>
              <m:sty m:val="p"/>
            </m:rPr>
            <w:rPr>
              <w:rFonts w:hint="default" w:ascii="Times New Roman" w:hAnsi="Times New Roman"/>
            </w:rPr>
            <m:t>{M,E}</m:t>
          </m:r>
        </m:oMath>
      </m:oMathPara>
      <w:r>
        <w:rPr>
          <w:rFonts w:hint="default"/>
        </w:rPr>
        <w:t>。</w:t>
      </w:r>
    </w:p>
    <w:p w14:paraId="4BB4A790">
      <w:pPr>
        <w:bidi w:val="0"/>
        <w:rPr>
          <w:rFonts w:hint="default"/>
        </w:rPr>
      </w:pPr>
      <w:r>
        <w:rPr>
          <w:rFonts w:hint="default"/>
        </w:rPr>
        <w:t>若当前状态为</w:t>
      </w:r>
      <m:oMathPara>
        <m:oMath>
          <m:r>
            <m:rPr>
              <m:sty m:val="p"/>
            </m:rPr>
            <w:rPr>
              <w:rFonts w:hint="default" w:ascii="Times New Roman" w:hAnsi="Times New Roman"/>
            </w:rPr>
            <m:t>M</m:t>
          </m:r>
        </m:oMath>
      </m:oMathPara>
      <w:r>
        <w:rPr>
          <w:rFonts w:hint="default"/>
        </w:rPr>
        <w:t>，下一状态必须为</w:t>
      </w:r>
      <m:oMathPara>
        <m:oMath>
          <m:r>
            <m:rPr>
              <m:sty m:val="p"/>
            </m:rPr>
            <w:rPr>
              <w:rFonts w:hint="default" w:ascii="Times New Roman" w:hAnsi="Times New Roman"/>
            </w:rPr>
            <m:t>{M,E}</m:t>
          </m:r>
        </m:oMath>
      </m:oMathPara>
      <w:r>
        <w:rPr>
          <w:rFonts w:hint="default"/>
        </w:rPr>
        <w:t>。</w:t>
      </w:r>
    </w:p>
    <w:p w14:paraId="3DAA5557">
      <w:pPr>
        <w:bidi w:val="0"/>
        <w:rPr>
          <w:rFonts w:hint="default"/>
        </w:rPr>
      </w:pPr>
      <w:r>
        <w:rPr>
          <w:rFonts w:hint="default"/>
        </w:rPr>
        <w:t>若当前状态为</w:t>
      </w:r>
      <m:oMathPara>
        <m:oMath>
          <m:r>
            <m:rPr>
              <m:sty m:val="p"/>
            </m:rPr>
            <w:rPr>
              <w:rFonts w:hint="default" w:ascii="Times New Roman" w:hAnsi="Times New Roman"/>
            </w:rPr>
            <m:t>E</m:t>
          </m:r>
        </m:oMath>
      </m:oMathPara>
      <w:r>
        <w:rPr>
          <w:rFonts w:hint="default"/>
        </w:rPr>
        <w:t>或</w:t>
      </w:r>
      <m:oMathPara>
        <m:oMath>
          <m:r>
            <m:rPr>
              <m:sty m:val="p"/>
            </m:rPr>
            <w:rPr>
              <w:rFonts w:hint="default" w:ascii="Times New Roman" w:hAnsi="Times New Roman"/>
            </w:rPr>
            <m:t>S</m:t>
          </m:r>
        </m:oMath>
      </m:oMathPara>
      <w:r>
        <w:rPr>
          <w:rFonts w:hint="default"/>
        </w:rPr>
        <w:t>，下一状态必须为</w:t>
      </w:r>
      <m:oMathPara>
        <m:oMath>
          <m:r>
            <m:rPr>
              <m:sty m:val="p"/>
            </m:rPr>
            <w:rPr>
              <w:rFonts w:hint="default" w:ascii="Times New Roman" w:hAnsi="Times New Roman"/>
            </w:rPr>
            <m:t>{B,S}</m:t>
          </m:r>
        </m:oMath>
      </m:oMathPara>
      <w:r>
        <w:rPr>
          <w:rFonts w:hint="default"/>
        </w:rPr>
        <w:t>。</w:t>
      </w:r>
    </w:p>
    <w:p w14:paraId="0A89E9AC">
      <w:pPr>
        <w:bidi w:val="0"/>
        <w:rPr>
          <w:rFonts w:hint="default"/>
        </w:rPr>
      </w:pPr>
      <w:r>
        <w:rPr>
          <w:rFonts w:hint="eastAsia"/>
          <w:lang w:val="en-US" w:eastAsia="zh-CN"/>
        </w:rPr>
        <w:t>③</w:t>
      </w:r>
      <w:r>
        <w:rPr>
          <w:rFonts w:hint="default"/>
        </w:rPr>
        <w:t>终止约束（End Constraints）：句尾标签必须以 $E$ 或 $S$ 结束，确保词语结构的完整。</w:t>
      </w:r>
    </w:p>
    <w:p w14:paraId="6EE726D6">
      <w:pPr>
        <w:bidi w:val="0"/>
        <w:rPr>
          <w:rFonts w:hint="default"/>
          <w:b/>
          <w:bCs/>
        </w:rPr>
      </w:pPr>
      <w:r>
        <w:rPr>
          <w:rFonts w:hint="eastAsia"/>
          <w:b/>
          <w:bCs/>
          <w:lang w:eastAsia="zh-CN"/>
        </w:rPr>
        <w:t>（</w:t>
      </w:r>
      <w:r>
        <w:rPr>
          <w:rFonts w:hint="default"/>
          <w:b/>
          <w:bCs/>
        </w:rPr>
        <w:t>2</w:t>
      </w:r>
      <w:r>
        <w:rPr>
          <w:rFonts w:hint="eastAsia"/>
          <w:b/>
          <w:bCs/>
          <w:lang w:eastAsia="zh-CN"/>
        </w:rPr>
        <w:t>）</w:t>
      </w:r>
      <w:r>
        <w:rPr>
          <w:rFonts w:hint="default"/>
          <w:b/>
          <w:bCs/>
        </w:rPr>
        <w:t>约束在 Viterbi 算法中的工程注入</w:t>
      </w:r>
    </w:p>
    <w:p w14:paraId="3B4310B2">
      <w:pPr>
        <w:bidi w:val="0"/>
        <w:rPr>
          <w:rFonts w:hint="eastAsia"/>
          <w:lang w:eastAsia="zh-CN"/>
        </w:rPr>
      </w:pPr>
      <w:r>
        <w:rPr>
          <w:rFonts w:hint="default"/>
        </w:rPr>
        <w:t>本实验在 03train_hmm.py 脚本的 viterbi 函数中，将上述规则映射为三个阶段的逻辑过滤</w:t>
      </w:r>
      <w:r>
        <w:rPr>
          <w:rFonts w:hint="eastAsia"/>
          <w:lang w:eastAsia="zh-CN"/>
        </w:rPr>
        <w:t>，</w:t>
      </w:r>
      <w:r>
        <w:rPr>
          <w:rFonts w:hint="eastAsia"/>
          <w:lang w:val="en-US" w:eastAsia="zh-CN"/>
        </w:rPr>
        <w:t>具体的代码实现如下</w:t>
      </w:r>
      <w:r>
        <w:rPr>
          <w:rFonts w:hint="eastAsia"/>
          <w:lang w:eastAsia="zh-CN"/>
        </w:rPr>
        <w:t>：</w:t>
      </w:r>
    </w:p>
    <w:p w14:paraId="107628AC">
      <w:pPr>
        <w:keepNext w:val="0"/>
        <w:keepLines w:val="0"/>
        <w:widowControl/>
        <w:suppressLineNumbers w:val="0"/>
        <w:shd w:val="clear" w:fill="FFFFFF"/>
        <w:spacing w:line="143" w:lineRule="atLeast"/>
        <w:jc w:val="left"/>
        <w:rPr>
          <w:rFonts w:ascii="Consolas" w:hAnsi="Consolas" w:eastAsia="Consolas" w:cs="Consolas"/>
          <w:b w:val="0"/>
          <w:bCs w:val="0"/>
          <w:color w:val="3B3B3B"/>
          <w:sz w:val="24"/>
          <w:szCs w:val="24"/>
        </w:rPr>
      </w:pPr>
      <w:r>
        <w:rPr>
          <w:rFonts w:hint="default" w:ascii="Consolas" w:hAnsi="Consolas" w:eastAsia="Consolas" w:cs="Consolas"/>
          <w:b w:val="0"/>
          <w:bCs w:val="0"/>
          <w:color w:val="0000FF"/>
          <w:kern w:val="0"/>
          <w:sz w:val="24"/>
          <w:szCs w:val="24"/>
          <w:shd w:val="clear" w:fill="FFFFFF"/>
          <w:lang w:val="en-US" w:eastAsia="zh-CN" w:bidi="ar"/>
        </w:rPr>
        <w:t>def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viterbi</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chars</w:t>
      </w:r>
      <w:r>
        <w:rPr>
          <w:rFonts w:hint="default" w:ascii="Consolas" w:hAnsi="Consolas" w:eastAsia="Consolas" w:cs="Consolas"/>
          <w:b w:val="0"/>
          <w:bCs w:val="0"/>
          <w:color w:val="3B3B3B"/>
          <w:kern w:val="0"/>
          <w:sz w:val="24"/>
          <w:szCs w:val="24"/>
          <w:shd w:val="clear" w:fill="FFFFFF"/>
          <w:lang w:val="en-US" w:eastAsia="zh-CN" w:bidi="ar"/>
        </w:rPr>
        <w:t>):</w:t>
      </w:r>
    </w:p>
    <w:p w14:paraId="675CDC6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31515"/>
          <w:kern w:val="0"/>
          <w:sz w:val="24"/>
          <w:szCs w:val="24"/>
          <w:shd w:val="clear" w:fill="FFFFFF"/>
          <w:lang w:val="en-US" w:eastAsia="zh-CN" w:bidi="ar"/>
        </w:rPr>
        <w:t>"""</w:t>
      </w:r>
    </w:p>
    <w:p w14:paraId="3A7D7D9F">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31515"/>
          <w:kern w:val="0"/>
          <w:sz w:val="24"/>
          <w:szCs w:val="24"/>
          <w:shd w:val="clear" w:fill="FFFFFF"/>
          <w:lang w:val="en-US" w:eastAsia="zh-CN" w:bidi="ar"/>
        </w:rPr>
        <w:t>        给定字序列，返回最优标签序列</w:t>
      </w:r>
    </w:p>
    <w:p w14:paraId="29EA6C01">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A31515"/>
          <w:kern w:val="0"/>
          <w:sz w:val="24"/>
          <w:szCs w:val="24"/>
          <w:shd w:val="clear" w:fill="FFFFFF"/>
          <w:lang w:val="en-US" w:eastAsia="zh-CN" w:bidi="ar"/>
        </w:rPr>
        <w:t>        """</w:t>
      </w:r>
    </w:p>
    <w:p w14:paraId="5F2DC7C9">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neg_inf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1e18</w:t>
      </w:r>
    </w:p>
    <w:p w14:paraId="18CEE2EC">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p>
    <w:p w14:paraId="2F587725">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p>
    <w:p w14:paraId="2E25EBF6">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use_constraints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use_bmes_constraints</w:t>
      </w:r>
    </w:p>
    <w:p w14:paraId="2002CCED">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p>
    <w:p w14:paraId="42F207D4">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初始化</w:t>
      </w:r>
    </w:p>
    <w:p w14:paraId="4249A4A5">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states</w:t>
      </w:r>
      <w:r>
        <w:rPr>
          <w:rFonts w:hint="default" w:ascii="Consolas" w:hAnsi="Consolas" w:eastAsia="Consolas" w:cs="Consolas"/>
          <w:b w:val="0"/>
          <w:bCs w:val="0"/>
          <w:color w:val="3B3B3B"/>
          <w:kern w:val="0"/>
          <w:sz w:val="24"/>
          <w:szCs w:val="24"/>
          <w:shd w:val="clear" w:fill="FFFFFF"/>
          <w:lang w:val="en-US" w:eastAsia="zh-CN" w:bidi="ar"/>
        </w:rPr>
        <w:t>:</w:t>
      </w:r>
    </w:p>
    <w:p w14:paraId="5A36DF5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use_constraints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and</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not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ALLOWED_START</w:t>
      </w:r>
      <w:r>
        <w:rPr>
          <w:rFonts w:hint="default" w:ascii="Consolas" w:hAnsi="Consolas" w:eastAsia="Consolas" w:cs="Consolas"/>
          <w:b w:val="0"/>
          <w:bCs w:val="0"/>
          <w:color w:val="3B3B3B"/>
          <w:kern w:val="0"/>
          <w:sz w:val="24"/>
          <w:szCs w:val="24"/>
          <w:shd w:val="clear" w:fill="FFFFFF"/>
          <w:lang w:val="en-US" w:eastAsia="zh-CN" w:bidi="ar"/>
        </w:rPr>
        <w:t>:</w:t>
      </w:r>
    </w:p>
    <w:p w14:paraId="7BF163B9">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neg_inf</w:t>
      </w:r>
    </w:p>
    <w:p w14:paraId="585CC16F">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w:t>
      </w:r>
    </w:p>
    <w:p w14:paraId="3CA36C84">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continue</w:t>
      </w:r>
    </w:p>
    <w:p w14:paraId="4343FC8A">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pi</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get_emit_logprob</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chars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3B3B3B"/>
          <w:kern w:val="0"/>
          <w:sz w:val="24"/>
          <w:szCs w:val="24"/>
          <w:shd w:val="clear" w:fill="FFFFFF"/>
          <w:lang w:val="en-US" w:eastAsia="zh-CN" w:bidi="ar"/>
        </w:rPr>
        <w:t>])</w:t>
      </w:r>
    </w:p>
    <w:p w14:paraId="6E9424DB">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w:t>
      </w:r>
    </w:p>
    <w:p w14:paraId="5EC308EC">
      <w:pPr>
        <w:keepNext w:val="0"/>
        <w:keepLines w:val="0"/>
        <w:widowControl/>
        <w:suppressLineNumbers w:val="0"/>
        <w:jc w:val="left"/>
        <w:rPr>
          <w:sz w:val="24"/>
          <w:szCs w:val="24"/>
        </w:rPr>
      </w:pPr>
    </w:p>
    <w:p w14:paraId="1495AE8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递推</w:t>
      </w:r>
    </w:p>
    <w:p w14:paraId="462E09E7">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267F99"/>
          <w:kern w:val="0"/>
          <w:sz w:val="24"/>
          <w:szCs w:val="24"/>
          <w:shd w:val="clear" w:fill="FFFFFF"/>
          <w:lang w:val="en-US" w:eastAsia="zh-CN" w:bidi="ar"/>
        </w:rPr>
        <w:t>range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len</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chars</w:t>
      </w:r>
      <w:r>
        <w:rPr>
          <w:rFonts w:hint="default" w:ascii="Consolas" w:hAnsi="Consolas" w:eastAsia="Consolas" w:cs="Consolas"/>
          <w:b w:val="0"/>
          <w:bCs w:val="0"/>
          <w:color w:val="3B3B3B"/>
          <w:kern w:val="0"/>
          <w:sz w:val="24"/>
          <w:szCs w:val="24"/>
          <w:shd w:val="clear" w:fill="FFFFFF"/>
          <w:lang w:val="en-US" w:eastAsia="zh-CN" w:bidi="ar"/>
        </w:rPr>
        <w:t>)):</w:t>
      </w:r>
    </w:p>
    <w:p w14:paraId="292A690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append</w:t>
      </w:r>
      <w:r>
        <w:rPr>
          <w:rFonts w:hint="default" w:ascii="Consolas" w:hAnsi="Consolas" w:eastAsia="Consolas" w:cs="Consolas"/>
          <w:b w:val="0"/>
          <w:bCs w:val="0"/>
          <w:color w:val="3B3B3B"/>
          <w:kern w:val="0"/>
          <w:sz w:val="24"/>
          <w:szCs w:val="24"/>
          <w:shd w:val="clear" w:fill="FFFFFF"/>
          <w:lang w:val="en-US" w:eastAsia="zh-CN" w:bidi="ar"/>
        </w:rPr>
        <w:t>({})</w:t>
      </w:r>
    </w:p>
    <w:p w14:paraId="72112D11">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new_path</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p>
    <w:p w14:paraId="08390635">
      <w:pPr>
        <w:keepNext w:val="0"/>
        <w:keepLines w:val="0"/>
        <w:widowControl/>
        <w:suppressLineNumbers w:val="0"/>
        <w:jc w:val="left"/>
        <w:rPr>
          <w:sz w:val="24"/>
          <w:szCs w:val="24"/>
        </w:rPr>
      </w:pPr>
    </w:p>
    <w:p w14:paraId="4C2AC8E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states</w:t>
      </w:r>
      <w:r>
        <w:rPr>
          <w:rFonts w:hint="default" w:ascii="Consolas" w:hAnsi="Consolas" w:eastAsia="Consolas" w:cs="Consolas"/>
          <w:b w:val="0"/>
          <w:bCs w:val="0"/>
          <w:color w:val="3B3B3B"/>
          <w:kern w:val="0"/>
          <w:sz w:val="24"/>
          <w:szCs w:val="24"/>
          <w:shd w:val="clear" w:fill="FFFFFF"/>
          <w:lang w:val="en-US" w:eastAsia="zh-CN" w:bidi="ar"/>
        </w:rPr>
        <w:t>:</w:t>
      </w:r>
    </w:p>
    <w:p w14:paraId="5E735C3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candidates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p>
    <w:p w14:paraId="11DFA7AD">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prev_state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states</w:t>
      </w:r>
      <w:r>
        <w:rPr>
          <w:rFonts w:hint="default" w:ascii="Consolas" w:hAnsi="Consolas" w:eastAsia="Consolas" w:cs="Consolas"/>
          <w:b w:val="0"/>
          <w:bCs w:val="0"/>
          <w:color w:val="3B3B3B"/>
          <w:kern w:val="0"/>
          <w:sz w:val="24"/>
          <w:szCs w:val="24"/>
          <w:shd w:val="clear" w:fill="FFFFFF"/>
          <w:lang w:val="en-US" w:eastAsia="zh-CN" w:bidi="ar"/>
        </w:rPr>
        <w:t>:</w:t>
      </w:r>
    </w:p>
    <w:p w14:paraId="6C0A79E2">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use_constraints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and</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not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ALLOWED_TRANSITIONS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prev_state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267F99"/>
          <w:kern w:val="0"/>
          <w:sz w:val="24"/>
          <w:szCs w:val="24"/>
          <w:shd w:val="clear" w:fill="FFFFFF"/>
          <w:lang w:val="en-US" w:eastAsia="zh-CN" w:bidi="ar"/>
        </w:rPr>
        <w:t>set</w:t>
      </w:r>
      <w:r>
        <w:rPr>
          <w:rFonts w:hint="default" w:ascii="Consolas" w:hAnsi="Consolas" w:eastAsia="Consolas" w:cs="Consolas"/>
          <w:b w:val="0"/>
          <w:bCs w:val="0"/>
          <w:color w:val="3B3B3B"/>
          <w:kern w:val="0"/>
          <w:sz w:val="24"/>
          <w:szCs w:val="24"/>
          <w:shd w:val="clear" w:fill="FFFFFF"/>
          <w:lang w:val="en-US" w:eastAsia="zh-CN" w:bidi="ar"/>
        </w:rPr>
        <w:t>()):</w:t>
      </w:r>
    </w:p>
    <w:p w14:paraId="14353E92">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continue</w:t>
      </w:r>
    </w:p>
    <w:p w14:paraId="5F09CFC1">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score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p>
    <w:p w14:paraId="1D47B9A8">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prev_state</w:t>
      </w:r>
      <w:r>
        <w:rPr>
          <w:rFonts w:hint="default" w:ascii="Consolas" w:hAnsi="Consolas" w:eastAsia="Consolas" w:cs="Consolas"/>
          <w:b w:val="0"/>
          <w:bCs w:val="0"/>
          <w:color w:val="3B3B3B"/>
          <w:kern w:val="0"/>
          <w:sz w:val="24"/>
          <w:szCs w:val="24"/>
          <w:shd w:val="clear" w:fill="FFFFFF"/>
          <w:lang w:val="en-US" w:eastAsia="zh-CN" w:bidi="ar"/>
        </w:rPr>
        <w:t>]</w:t>
      </w:r>
    </w:p>
    <w:p w14:paraId="5CDF14F4">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trans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prev_state</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w:t>
      </w:r>
    </w:p>
    <w:p w14:paraId="72DB1C36">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get_emit_logprob</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chars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t</w:t>
      </w:r>
      <w:r>
        <w:rPr>
          <w:rFonts w:hint="default" w:ascii="Consolas" w:hAnsi="Consolas" w:eastAsia="Consolas" w:cs="Consolas"/>
          <w:b w:val="0"/>
          <w:bCs w:val="0"/>
          <w:color w:val="3B3B3B"/>
          <w:kern w:val="0"/>
          <w:sz w:val="24"/>
          <w:szCs w:val="24"/>
          <w:shd w:val="clear" w:fill="FFFFFF"/>
          <w:lang w:val="en-US" w:eastAsia="zh-CN" w:bidi="ar"/>
        </w:rPr>
        <w:t>])</w:t>
      </w:r>
    </w:p>
    <w:p w14:paraId="5CDA3B0B">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w:t>
      </w:r>
    </w:p>
    <w:p w14:paraId="41DC676A">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candidates</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append</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score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prev_state</w:t>
      </w:r>
      <w:r>
        <w:rPr>
          <w:rFonts w:hint="default" w:ascii="Consolas" w:hAnsi="Consolas" w:eastAsia="Consolas" w:cs="Consolas"/>
          <w:b w:val="0"/>
          <w:bCs w:val="0"/>
          <w:color w:val="3B3B3B"/>
          <w:kern w:val="0"/>
          <w:sz w:val="24"/>
          <w:szCs w:val="24"/>
          <w:shd w:val="clear" w:fill="FFFFFF"/>
          <w:lang w:val="en-US" w:eastAsia="zh-CN" w:bidi="ar"/>
        </w:rPr>
        <w:t>))</w:t>
      </w:r>
    </w:p>
    <w:p w14:paraId="787F743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candidates</w:t>
      </w:r>
      <w:r>
        <w:rPr>
          <w:rFonts w:hint="default" w:ascii="Consolas" w:hAnsi="Consolas" w:eastAsia="Consolas" w:cs="Consolas"/>
          <w:b w:val="0"/>
          <w:bCs w:val="0"/>
          <w:color w:val="3B3B3B"/>
          <w:kern w:val="0"/>
          <w:sz w:val="24"/>
          <w:szCs w:val="24"/>
          <w:shd w:val="clear" w:fill="FFFFFF"/>
          <w:lang w:val="en-US" w:eastAsia="zh-CN" w:bidi="ar"/>
        </w:rPr>
        <w:t>:</w:t>
      </w:r>
    </w:p>
    <w:p w14:paraId="4AF481AA">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best_score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best_prev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max</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candidates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key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lambda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x</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x</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3B3B3B"/>
          <w:kern w:val="0"/>
          <w:sz w:val="24"/>
          <w:szCs w:val="24"/>
          <w:shd w:val="clear" w:fill="FFFFFF"/>
          <w:lang w:val="en-US" w:eastAsia="zh-CN" w:bidi="ar"/>
        </w:rPr>
        <w:t>])</w:t>
      </w:r>
    </w:p>
    <w:p w14:paraId="3D68E0B6">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best_score</w:t>
      </w:r>
    </w:p>
    <w:p w14:paraId="28F5D97B">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new_path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best_prev</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w:t>
      </w:r>
    </w:p>
    <w:p w14:paraId="4BED69B2">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else</w:t>
      </w:r>
      <w:r>
        <w:rPr>
          <w:rFonts w:hint="default" w:ascii="Consolas" w:hAnsi="Consolas" w:eastAsia="Consolas" w:cs="Consolas"/>
          <w:b w:val="0"/>
          <w:bCs w:val="0"/>
          <w:color w:val="3B3B3B"/>
          <w:kern w:val="0"/>
          <w:sz w:val="24"/>
          <w:szCs w:val="24"/>
          <w:shd w:val="clear" w:fill="FFFFFF"/>
          <w:lang w:val="en-US" w:eastAsia="zh-CN" w:bidi="ar"/>
        </w:rPr>
        <w:t>:</w:t>
      </w:r>
    </w:p>
    <w:p w14:paraId="19C23461">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neg_inf</w:t>
      </w:r>
    </w:p>
    <w:p w14:paraId="4D842D7F">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new_path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795E26"/>
          <w:kern w:val="0"/>
          <w:sz w:val="24"/>
          <w:szCs w:val="24"/>
          <w:shd w:val="clear" w:fill="FFFFFF"/>
          <w:lang w:val="en-US" w:eastAsia="zh-CN" w:bidi="ar"/>
        </w:rPr>
        <w:t>get</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curr_state</w:t>
      </w:r>
      <w:r>
        <w:rPr>
          <w:rFonts w:hint="default" w:ascii="Consolas" w:hAnsi="Consolas" w:eastAsia="Consolas" w:cs="Consolas"/>
          <w:b w:val="0"/>
          <w:bCs w:val="0"/>
          <w:color w:val="3B3B3B"/>
          <w:kern w:val="0"/>
          <w:sz w:val="24"/>
          <w:szCs w:val="24"/>
          <w:shd w:val="clear" w:fill="FFFFFF"/>
          <w:lang w:val="en-US" w:eastAsia="zh-CN" w:bidi="ar"/>
        </w:rPr>
        <w:t>]</w:t>
      </w:r>
    </w:p>
    <w:p w14:paraId="4A32290A">
      <w:pPr>
        <w:keepNext w:val="0"/>
        <w:keepLines w:val="0"/>
        <w:widowControl/>
        <w:suppressLineNumbers w:val="0"/>
        <w:jc w:val="left"/>
        <w:rPr>
          <w:sz w:val="24"/>
          <w:szCs w:val="24"/>
        </w:rPr>
      </w:pPr>
    </w:p>
    <w:p w14:paraId="09814546">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new_path</w:t>
      </w:r>
    </w:p>
    <w:p w14:paraId="729F3B49">
      <w:pPr>
        <w:keepNext w:val="0"/>
        <w:keepLines w:val="0"/>
        <w:widowControl/>
        <w:suppressLineNumbers w:val="0"/>
        <w:jc w:val="left"/>
        <w:rPr>
          <w:sz w:val="24"/>
          <w:szCs w:val="24"/>
        </w:rPr>
      </w:pPr>
    </w:p>
    <w:p w14:paraId="31C4A47B">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8000"/>
          <w:kern w:val="0"/>
          <w:sz w:val="24"/>
          <w:szCs w:val="24"/>
          <w:shd w:val="clear" w:fill="FFFFFF"/>
          <w:lang w:val="en-US" w:eastAsia="zh-CN" w:bidi="ar"/>
        </w:rPr>
        <w:t># 终止</w:t>
      </w:r>
    </w:p>
    <w:p w14:paraId="3D70FCD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use_constraints</w:t>
      </w:r>
      <w:r>
        <w:rPr>
          <w:rFonts w:hint="default" w:ascii="Consolas" w:hAnsi="Consolas" w:eastAsia="Consolas" w:cs="Consolas"/>
          <w:b w:val="0"/>
          <w:bCs w:val="0"/>
          <w:color w:val="3B3B3B"/>
          <w:kern w:val="0"/>
          <w:sz w:val="24"/>
          <w:szCs w:val="24"/>
          <w:shd w:val="clear" w:fill="FFFFFF"/>
          <w:lang w:val="en-US" w:eastAsia="zh-CN" w:bidi="ar"/>
        </w:rPr>
        <w:t>:</w:t>
      </w:r>
    </w:p>
    <w:p w14:paraId="5182613A">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final_candidates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if</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FF"/>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ALLOWED_END</w:t>
      </w:r>
      <w:r>
        <w:rPr>
          <w:rFonts w:hint="default" w:ascii="Consolas" w:hAnsi="Consolas" w:eastAsia="Consolas" w:cs="Consolas"/>
          <w:b w:val="0"/>
          <w:bCs w:val="0"/>
          <w:color w:val="3B3B3B"/>
          <w:kern w:val="0"/>
          <w:sz w:val="24"/>
          <w:szCs w:val="24"/>
          <w:shd w:val="clear" w:fill="FFFFFF"/>
          <w:lang w:val="en-US" w:eastAsia="zh-CN" w:bidi="ar"/>
        </w:rPr>
        <w:t>]</w:t>
      </w:r>
    </w:p>
    <w:p w14:paraId="024086C3">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else</w:t>
      </w:r>
      <w:r>
        <w:rPr>
          <w:rFonts w:hint="default" w:ascii="Consolas" w:hAnsi="Consolas" w:eastAsia="Consolas" w:cs="Consolas"/>
          <w:b w:val="0"/>
          <w:bCs w:val="0"/>
          <w:color w:val="3B3B3B"/>
          <w:kern w:val="0"/>
          <w:sz w:val="24"/>
          <w:szCs w:val="24"/>
          <w:shd w:val="clear" w:fill="FFFFFF"/>
          <w:lang w:val="en-US" w:eastAsia="zh-CN" w:bidi="ar"/>
        </w:rPr>
        <w:t>:</w:t>
      </w:r>
    </w:p>
    <w:p w14:paraId="1CEDCC1E">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final_candidates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70C1"/>
          <w:kern w:val="0"/>
          <w:sz w:val="24"/>
          <w:szCs w:val="24"/>
          <w:shd w:val="clear" w:fill="FFFFFF"/>
          <w:lang w:val="en-US" w:eastAsia="zh-CN" w:bidi="ar"/>
        </w:rPr>
        <w:t>V</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1</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for</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in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self</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states</w:t>
      </w:r>
      <w:r>
        <w:rPr>
          <w:rFonts w:hint="default" w:ascii="Consolas" w:hAnsi="Consolas" w:eastAsia="Consolas" w:cs="Consolas"/>
          <w:b w:val="0"/>
          <w:bCs w:val="0"/>
          <w:color w:val="3B3B3B"/>
          <w:kern w:val="0"/>
          <w:sz w:val="24"/>
          <w:szCs w:val="24"/>
          <w:shd w:val="clear" w:fill="FFFFFF"/>
          <w:lang w:val="en-US" w:eastAsia="zh-CN" w:bidi="ar"/>
        </w:rPr>
        <w:t>]</w:t>
      </w:r>
    </w:p>
    <w:p w14:paraId="2D3453ED">
      <w:pPr>
        <w:keepNext w:val="0"/>
        <w:keepLines w:val="0"/>
        <w:widowControl/>
        <w:suppressLineNumbers w:val="0"/>
        <w:shd w:val="clear" w:fill="FFFFFF"/>
        <w:spacing w:line="143" w:lineRule="atLeast"/>
        <w:jc w:val="left"/>
        <w:rPr>
          <w:rFonts w:hint="default" w:ascii="Consolas" w:hAnsi="Consolas" w:eastAsia="Consolas" w:cs="Consolas"/>
          <w:b w:val="0"/>
          <w:bCs w:val="0"/>
          <w:color w:val="3B3B3B"/>
          <w:sz w:val="24"/>
          <w:szCs w:val="24"/>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final_score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final_state</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795E26"/>
          <w:kern w:val="0"/>
          <w:sz w:val="24"/>
          <w:szCs w:val="24"/>
          <w:shd w:val="clear" w:fill="FFFFFF"/>
          <w:lang w:val="en-US" w:eastAsia="zh-CN" w:bidi="ar"/>
        </w:rPr>
        <w:t>max</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final_candidates</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key</w:t>
      </w:r>
      <w:r>
        <w:rPr>
          <w:rFonts w:hint="default" w:ascii="Consolas" w:hAnsi="Consolas" w:eastAsia="Consolas" w:cs="Consolas"/>
          <w:b w:val="0"/>
          <w:bCs w:val="0"/>
          <w:color w:val="000000"/>
          <w:kern w:val="0"/>
          <w:sz w:val="24"/>
          <w:szCs w:val="24"/>
          <w:shd w:val="clear" w:fill="FFFFFF"/>
          <w:lang w:val="en-US" w:eastAsia="zh-CN" w:bidi="ar"/>
        </w:rPr>
        <w:t>=</w:t>
      </w:r>
      <w:r>
        <w:rPr>
          <w:rFonts w:hint="default" w:ascii="Consolas" w:hAnsi="Consolas" w:eastAsia="Consolas" w:cs="Consolas"/>
          <w:b w:val="0"/>
          <w:bCs w:val="0"/>
          <w:color w:val="0000FF"/>
          <w:kern w:val="0"/>
          <w:sz w:val="24"/>
          <w:szCs w:val="24"/>
          <w:shd w:val="clear" w:fill="FFFFFF"/>
          <w:lang w:val="en-US" w:eastAsia="zh-CN" w:bidi="ar"/>
        </w:rPr>
        <w:t>lambda</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x</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x</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98658"/>
          <w:kern w:val="0"/>
          <w:sz w:val="24"/>
          <w:szCs w:val="24"/>
          <w:shd w:val="clear" w:fill="FFFFFF"/>
          <w:lang w:val="en-US" w:eastAsia="zh-CN" w:bidi="ar"/>
        </w:rPr>
        <w:t>0</w:t>
      </w:r>
      <w:r>
        <w:rPr>
          <w:rFonts w:hint="default" w:ascii="Consolas" w:hAnsi="Consolas" w:eastAsia="Consolas" w:cs="Consolas"/>
          <w:b w:val="0"/>
          <w:bCs w:val="0"/>
          <w:color w:val="3B3B3B"/>
          <w:kern w:val="0"/>
          <w:sz w:val="24"/>
          <w:szCs w:val="24"/>
          <w:shd w:val="clear" w:fill="FFFFFF"/>
          <w:lang w:val="en-US" w:eastAsia="zh-CN" w:bidi="ar"/>
        </w:rPr>
        <w:t>])</w:t>
      </w:r>
    </w:p>
    <w:p w14:paraId="4DC9A836">
      <w:pPr>
        <w:keepNext w:val="0"/>
        <w:keepLines w:val="0"/>
        <w:widowControl/>
        <w:suppressLineNumbers w:val="0"/>
        <w:shd w:val="clear" w:fill="FFFFFF"/>
        <w:spacing w:line="143" w:lineRule="atLeast"/>
        <w:jc w:val="left"/>
        <w:rPr>
          <w:rFonts w:hint="eastAsia"/>
          <w:lang w:val="en-US" w:eastAsia="zh-CN"/>
        </w:rPr>
      </w:pP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AF00DB"/>
          <w:kern w:val="0"/>
          <w:sz w:val="24"/>
          <w:szCs w:val="24"/>
          <w:shd w:val="clear" w:fill="FFFFFF"/>
          <w:lang w:val="en-US" w:eastAsia="zh-CN" w:bidi="ar"/>
        </w:rPr>
        <w:t>return</w:t>
      </w:r>
      <w:r>
        <w:rPr>
          <w:rFonts w:hint="default" w:ascii="Consolas" w:hAnsi="Consolas" w:eastAsia="Consolas" w:cs="Consolas"/>
          <w:b w:val="0"/>
          <w:bCs w:val="0"/>
          <w:color w:val="3B3B3B"/>
          <w:kern w:val="0"/>
          <w:sz w:val="24"/>
          <w:szCs w:val="24"/>
          <w:shd w:val="clear" w:fill="FFFFFF"/>
          <w:lang w:val="en-US" w:eastAsia="zh-CN" w:bidi="ar"/>
        </w:rPr>
        <w:t xml:space="preserve"> </w:t>
      </w:r>
      <w:r>
        <w:rPr>
          <w:rFonts w:hint="default" w:ascii="Consolas" w:hAnsi="Consolas" w:eastAsia="Consolas" w:cs="Consolas"/>
          <w:b w:val="0"/>
          <w:bCs w:val="0"/>
          <w:color w:val="001080"/>
          <w:kern w:val="0"/>
          <w:sz w:val="24"/>
          <w:szCs w:val="24"/>
          <w:shd w:val="clear" w:fill="FFFFFF"/>
          <w:lang w:val="en-US" w:eastAsia="zh-CN" w:bidi="ar"/>
        </w:rPr>
        <w:t>path</w:t>
      </w:r>
      <w:r>
        <w:rPr>
          <w:rFonts w:hint="default" w:ascii="Consolas" w:hAnsi="Consolas" w:eastAsia="Consolas" w:cs="Consolas"/>
          <w:b w:val="0"/>
          <w:bCs w:val="0"/>
          <w:color w:val="3B3B3B"/>
          <w:kern w:val="0"/>
          <w:sz w:val="24"/>
          <w:szCs w:val="24"/>
          <w:shd w:val="clear" w:fill="FFFFFF"/>
          <w:lang w:val="en-US" w:eastAsia="zh-CN" w:bidi="ar"/>
        </w:rPr>
        <w:t>[</w:t>
      </w:r>
      <w:r>
        <w:rPr>
          <w:rFonts w:hint="default" w:ascii="Consolas" w:hAnsi="Consolas" w:eastAsia="Consolas" w:cs="Consolas"/>
          <w:b w:val="0"/>
          <w:bCs w:val="0"/>
          <w:color w:val="001080"/>
          <w:kern w:val="0"/>
          <w:sz w:val="24"/>
          <w:szCs w:val="24"/>
          <w:shd w:val="clear" w:fill="FFFFFF"/>
          <w:lang w:val="en-US" w:eastAsia="zh-CN" w:bidi="ar"/>
        </w:rPr>
        <w:t>final_state</w:t>
      </w:r>
      <w:r>
        <w:rPr>
          <w:rFonts w:hint="default" w:ascii="Consolas" w:hAnsi="Consolas" w:eastAsia="Consolas" w:cs="Consolas"/>
          <w:b w:val="0"/>
          <w:bCs w:val="0"/>
          <w:color w:val="3B3B3B"/>
          <w:kern w:val="0"/>
          <w:sz w:val="24"/>
          <w:szCs w:val="24"/>
          <w:shd w:val="clear" w:fill="FFFFFF"/>
          <w:lang w:val="en-US" w:eastAsia="zh-CN" w:bidi="ar"/>
        </w:rPr>
        <w:t>]</w:t>
      </w:r>
    </w:p>
    <w:p w14:paraId="371E2A48">
      <w:pPr>
        <w:bidi w:val="0"/>
        <w:rPr>
          <w:rFonts w:hint="default"/>
        </w:rPr>
      </w:pPr>
      <w:r>
        <w:rPr>
          <w:rFonts w:hint="eastAsia"/>
          <w:lang w:val="en-US" w:eastAsia="zh-CN"/>
        </w:rPr>
        <w:t>①</w:t>
      </w:r>
      <w:r>
        <w:rPr>
          <w:rFonts w:hint="default"/>
        </w:rPr>
        <w:t>初始化阶段滤波：在计算</w:t>
      </w:r>
      <m:oMathPara>
        <m:oMath>
          <m:sSub>
            <m:sSubPr>
              <m:ctrlPr>
                <w:rPr>
                  <w:rFonts w:hint="default" w:ascii="Cambria Math" w:hAnsi="Cambria Math"/>
                </w:rPr>
              </m:ctrlPr>
            </m:sSubPr>
            <m:e>
              <m:r>
                <m:rPr>
                  <m:sty m:val="p"/>
                </m:rPr>
                <w:rPr>
                  <w:rFonts w:hint="default" w:ascii="Times New Roman" w:hAnsi="Times New Roman"/>
                </w:rPr>
                <m:t>δ</m:t>
              </m:r>
            </m:e>
            <m:sub>
              <m:r>
                <m:rPr>
                  <m:sty m:val="p"/>
                </m:rPr>
                <w:rPr>
                  <w:rFonts w:hint="default" w:ascii="Times New Roman" w:hAnsi="Times New Roman"/>
                </w:rPr>
                <m:t>1</m:t>
              </m:r>
            </m:sub>
          </m:sSub>
          <m:r>
            <m:rPr>
              <m:sty m:val="p"/>
            </m:rPr>
            <w:rPr>
              <w:rFonts w:hint="default" w:ascii="Times New Roman" w:hAnsi="Times New Roman"/>
            </w:rPr>
            <m:t>(s)</m:t>
          </m:r>
        </m:oMath>
      </m:oMathPara>
      <w:r>
        <w:rPr>
          <w:rFonts w:hint="default"/>
        </w:rPr>
        <w:t>时，若</w:t>
      </w:r>
      <m:oMathPara>
        <m:oMath>
          <m:r>
            <m:rPr>
              <m:sty m:val="p"/>
            </m:rPr>
            <w:rPr>
              <w:rFonts w:hint="default" w:ascii="Times New Roman" w:hAnsi="Times New Roman"/>
            </w:rPr>
            <m:t>s∈{M,E}</m:t>
          </m:r>
        </m:oMath>
      </m:oMathPara>
      <w:r>
        <w:rPr>
          <w:rFonts w:hint="default"/>
        </w:rPr>
        <w:t>，则将其对数得分设为</w:t>
      </w:r>
      <m:oMathPara>
        <m:oMath>
          <m:r>
            <m:rPr>
              <m:sty m:val="p"/>
            </m:rPr>
            <w:rPr>
              <w:rFonts w:hint="default" w:ascii="Times New Roman" w:hAnsi="Times New Roman"/>
            </w:rPr>
            <m:t>−∞</m:t>
          </m:r>
        </m:oMath>
      </m:oMathPara>
      <w:r>
        <w:rPr>
          <w:rFonts w:hint="default"/>
        </w:rPr>
        <w:t>，直接阻断非法起点。</w:t>
      </w:r>
    </w:p>
    <w:p w14:paraId="58F6DF63">
      <w:pPr>
        <w:bidi w:val="0"/>
        <w:rPr>
          <w:rFonts w:hint="default"/>
        </w:rPr>
      </w:pPr>
      <w:r>
        <w:rPr>
          <w:rFonts w:hint="eastAsia"/>
          <w:lang w:val="en-US" w:eastAsia="zh-CN"/>
        </w:rPr>
        <w:t>②</w:t>
      </w:r>
      <w:r>
        <w:rPr>
          <w:rFonts w:hint="default"/>
        </w:rPr>
        <w:t>递推阶段动态剪枝：在执行</w:t>
      </w:r>
      <m:oMathPara>
        <m:oMath>
          <m:sSub>
            <m:sSubPr>
              <m:ctrlPr>
                <w:rPr>
                  <w:rFonts w:hint="default" w:ascii="Cambria Math" w:hAnsi="Cambria Math"/>
                </w:rPr>
              </m:ctrlPr>
            </m:sSubPr>
            <m:e>
              <m:r>
                <m:rPr>
                  <m:sty m:val="p"/>
                </m:rPr>
                <w:rPr>
                  <w:rFonts w:hint="default" w:ascii="Times New Roman" w:hAnsi="Times New Roman"/>
                </w:rPr>
                <m:t>δ</m:t>
              </m:r>
            </m:e>
            <m:sub>
              <m:r>
                <m:rPr>
                  <m:sty m:val="p"/>
                </m:rPr>
                <w:rPr>
                  <w:rFonts w:hint="default" w:ascii="Times New Roman" w:hAnsi="Times New Roman"/>
                </w:rPr>
                <m:t>t</m:t>
              </m:r>
            </m:sub>
          </m:sSub>
          <m:r>
            <m:rPr>
              <m:sty m:val="p"/>
            </m:rPr>
            <w:rPr>
              <w:rFonts w:hint="default" w:ascii="Times New Roman" w:hAnsi="Times New Roman"/>
            </w:rPr>
            <m:t>(s)=</m:t>
          </m:r>
          <m:func>
            <m:funcPr>
              <m:ctrlPr>
                <w:rPr>
                  <w:rFonts w:hint="default" w:ascii="Cambria Math" w:hAnsi="Cambria Math"/>
                </w:rPr>
              </m:ctrlPr>
            </m:funcPr>
            <m:fName>
              <m:limLow>
                <m:limLowPr>
                  <m:ctrlPr>
                    <w:rPr>
                      <w:rFonts w:hint="default" w:ascii="Cambria Math" w:hAnsi="Cambria Math"/>
                    </w:rPr>
                  </m:ctrlPr>
                </m:limLowPr>
                <m:e>
                  <m:r>
                    <m:rPr>
                      <m:sty m:val="p"/>
                    </m:rPr>
                    <w:rPr>
                      <w:rFonts w:hint="default" w:ascii="Times New Roman" w:hAnsi="Times New Roman"/>
                    </w:rPr>
                    <m:t>max</m:t>
                  </m:r>
                </m:e>
                <m:lim>
                  <m:r>
                    <m:rPr>
                      <m:sty m:val="p"/>
                    </m:rPr>
                    <w:rPr>
                      <w:rFonts w:hint="default" w:ascii="Times New Roman" w:hAnsi="Times New Roman"/>
                    </w:rPr>
                    <m:t>s'</m:t>
                  </m:r>
                </m:lim>
              </m:limLow>
              <m:ctrlPr>
                <w:rPr>
                  <w:rFonts w:hint="default" w:ascii="Cambria Math" w:hAnsi="Cambria Math"/>
                </w:rPr>
              </m:ctrlPr>
            </m:fName>
            <m:e>
              <m:r>
                <m:rPr>
                  <m:sty m:val="p"/>
                </m:rPr>
                <w:rPr>
                  <w:rFonts w:hint="default" w:ascii="Times New Roman" w:hAnsi="Times New Roman"/>
                </w:rPr>
                <m:t>(</m:t>
              </m:r>
              <m:ctrlPr>
                <w:rPr>
                  <w:rFonts w:hint="default" w:ascii="Cambria Math" w:hAnsi="Cambria Math"/>
                </w:rPr>
              </m:ctrlPr>
            </m:e>
          </m:func>
          <m:r>
            <m:rPr>
              <m:sty m:val="p"/>
            </m:rPr>
            <w:rPr>
              <w:rFonts w:hint="default" w:ascii="Times New Roman" w:hAnsi="Times New Roman"/>
            </w:rPr>
            <m:t>…)</m:t>
          </m:r>
        </m:oMath>
      </m:oMathPara>
      <w:r>
        <w:rPr>
          <w:rFonts w:hint="default"/>
        </w:rPr>
        <w:t>时，程序会检索预设的合法转移表。对于非法的</w:t>
      </w:r>
      <m:oMathPara>
        <m:oMath>
          <m:r>
            <m:rPr>
              <m:sty m:val="p"/>
            </m:rPr>
            <w:rPr>
              <w:rFonts w:hint="default" w:ascii="Times New Roman" w:hAnsi="Times New Roman"/>
            </w:rPr>
            <m:t>s'→s</m:t>
          </m:r>
        </m:oMath>
      </m:oMathPara>
      <w:r>
        <w:rPr>
          <w:rFonts w:hint="default"/>
        </w:rPr>
        <w:t>组合，直接跳过计算或赋予极大的负惩罚值。</w:t>
      </w:r>
    </w:p>
    <w:p w14:paraId="7324DC89">
      <w:pPr>
        <w:bidi w:val="0"/>
        <w:rPr>
          <w:rFonts w:hint="default"/>
        </w:rPr>
      </w:pPr>
      <w:r>
        <w:rPr>
          <w:rFonts w:hint="default"/>
        </w:rPr>
        <w:t>代码实现逻辑：if (prev_state, curr_state) not in ALLOWED_TRANSITIONS: continue</w:t>
      </w:r>
    </w:p>
    <w:p w14:paraId="31E6397E">
      <w:pPr>
        <w:bidi w:val="0"/>
        <w:rPr>
          <w:rFonts w:hint="default"/>
        </w:rPr>
      </w:pPr>
      <w:r>
        <w:rPr>
          <w:rFonts w:hint="eastAsia"/>
          <w:lang w:val="en-US" w:eastAsia="zh-CN"/>
        </w:rPr>
        <w:t>③</w:t>
      </w:r>
      <w:r>
        <w:rPr>
          <w:rFonts w:hint="default"/>
        </w:rPr>
        <w:t>终止阶段路径优选：在回溯开始前，仅在</w:t>
      </w:r>
      <m:oMathPara>
        <m:oMath>
          <m:sSub>
            <m:sSubPr>
              <m:ctrlPr>
                <w:rPr>
                  <w:rFonts w:hint="default" w:ascii="Cambria Math"/>
                </w:rPr>
              </m:ctrlPr>
            </m:sSubPr>
            <m:e>
              <m:r>
                <m:rPr/>
                <w:rPr>
                  <w:rFonts w:hint="default" w:ascii="Cambria Math"/>
                </w:rPr>
                <m:t>δ</m:t>
              </m:r>
            </m:e>
            <m:sub>
              <m:r>
                <m:rPr/>
                <w:rPr>
                  <w:rFonts w:hint="default" w:ascii="Cambria Math"/>
                </w:rPr>
                <m:t>T</m:t>
              </m:r>
            </m:sub>
          </m:sSub>
          <m:r>
            <m:rPr/>
            <w:rPr>
              <w:rFonts w:hint="default" w:ascii="Cambria Math"/>
            </w:rPr>
            <m:t>(E)</m:t>
          </m:r>
        </m:oMath>
      </m:oMathPara>
      <w:r>
        <w:rPr>
          <w:rFonts w:hint="default"/>
        </w:rPr>
        <w:t>和</w:t>
      </w:r>
      <m:oMathPara>
        <m:oMath>
          <m:sSub>
            <m:sSubPr>
              <m:ctrlPr>
                <w:rPr>
                  <w:rFonts w:hint="default" w:ascii="Cambria Math"/>
                </w:rPr>
              </m:ctrlPr>
            </m:sSubPr>
            <m:e>
              <m:r>
                <m:rPr/>
                <w:rPr>
                  <w:rFonts w:hint="default" w:ascii="Cambria Math"/>
                </w:rPr>
                <m:t>δ</m:t>
              </m:r>
            </m:e>
            <m:sub>
              <m:r>
                <m:rPr/>
                <w:rPr>
                  <w:rFonts w:hint="default" w:ascii="Cambria Math"/>
                </w:rPr>
                <m:t>T</m:t>
              </m:r>
            </m:sub>
          </m:sSub>
          <m:r>
            <m:rPr/>
            <w:rPr>
              <w:rFonts w:hint="default" w:ascii="Cambria Math"/>
            </w:rPr>
            <m:t>(S)</m:t>
          </m:r>
        </m:oMath>
      </m:oMathPara>
      <w:r>
        <w:rPr>
          <w:rFonts w:hint="default"/>
        </w:rPr>
        <w:t>中寻找最大得分。</w:t>
      </w:r>
    </w:p>
    <w:p w14:paraId="3BB8438F">
      <w:pPr>
        <w:bidi w:val="0"/>
        <w:rPr>
          <w:rFonts w:hint="default"/>
          <w:b/>
          <w:bCs/>
        </w:rPr>
      </w:pPr>
      <w:r>
        <w:rPr>
          <w:rFonts w:hint="eastAsia"/>
          <w:b/>
          <w:bCs/>
          <w:lang w:eastAsia="zh-CN"/>
        </w:rPr>
        <w:t>（</w:t>
      </w:r>
      <w:r>
        <w:rPr>
          <w:rFonts w:hint="default"/>
          <w:b/>
          <w:bCs/>
        </w:rPr>
        <w:t>3</w:t>
      </w:r>
      <w:r>
        <w:rPr>
          <w:rFonts w:hint="eastAsia"/>
          <w:b/>
          <w:bCs/>
          <w:lang w:eastAsia="zh-CN"/>
        </w:rPr>
        <w:t>）</w:t>
      </w:r>
      <w:r>
        <w:rPr>
          <w:rFonts w:hint="default"/>
          <w:b/>
          <w:bCs/>
        </w:rPr>
        <w:t>约束优化的价值分析</w:t>
      </w:r>
    </w:p>
    <w:p w14:paraId="56F33CDD">
      <w:pPr>
        <w:bidi w:val="0"/>
        <w:rPr>
          <w:rFonts w:hint="default"/>
        </w:rPr>
      </w:pPr>
      <w:r>
        <w:rPr>
          <w:rFonts w:hint="default"/>
        </w:rPr>
        <w:t>鲁棒性提升：即使发射概率</w:t>
      </w:r>
      <m:oMathPara>
        <m:oMath>
          <m:r>
            <m:rPr/>
            <w:rPr>
              <w:rFonts w:hint="default" w:ascii="Cambria Math"/>
            </w:rPr>
            <m:t>B</m:t>
          </m:r>
        </m:oMath>
      </m:oMathPara>
      <w:r>
        <w:rPr>
          <w:rFonts w:hint="default"/>
        </w:rPr>
        <w:t>因为数据稀疏或噪声产生误导，硬性约束也能强行修正预测结果，确保最终输出的分词序列在逻辑上始终是合法的（即每一</w:t>
      </w:r>
      <w:r>
        <w:rPr>
          <w:rFonts w:hint="eastAsia"/>
          <w:lang w:val="en-US" w:eastAsia="zh-CN"/>
        </w:rPr>
        <w:t>个</w:t>
      </w:r>
      <m:oMath>
        <m:r>
          <m:rPr/>
          <w:rPr>
            <w:rFonts w:hint="default" w:ascii="Cambria Math"/>
          </w:rPr>
          <m:t>B</m:t>
        </m:r>
      </m:oMath>
      <w:r>
        <w:rPr>
          <w:rFonts w:hint="default"/>
        </w:rPr>
        <w:t>最终都能闭合到</w:t>
      </w:r>
      <m:oMathPara>
        <m:oMath>
          <m:r>
            <m:rPr/>
            <w:rPr>
              <w:rFonts w:hint="default" w:ascii="Cambria Math"/>
            </w:rPr>
            <m:t>E</m:t>
          </m:r>
        </m:oMath>
      </m:oMathPara>
      <w:r>
        <w:rPr>
          <w:rFonts w:hint="default"/>
        </w:rPr>
        <w:t>）。</w:t>
      </w:r>
    </w:p>
    <w:p w14:paraId="21C9682D">
      <w:pPr>
        <w:bidi w:val="0"/>
        <w:rPr>
          <w:rFonts w:hint="default"/>
        </w:rPr>
      </w:pPr>
      <w:r>
        <w:rPr>
          <w:rFonts w:hint="default"/>
        </w:rPr>
        <w:t>搜索空间收敛：通过排除非法路径，算法在每一时间步的有效状态转移从</w:t>
      </w:r>
      <m:oMathPara>
        <m:oMath>
          <m:sSup>
            <m:sSupPr>
              <m:ctrlPr>
                <w:rPr>
                  <w:rFonts w:hint="default" w:ascii="Cambria Math" w:hAnsi="Cambria Math"/>
                </w:rPr>
              </m:ctrlPr>
            </m:sSupPr>
            <m:e>
              <m:r>
                <m:rPr>
                  <m:sty m:val="p"/>
                </m:rPr>
                <w:rPr>
                  <w:rFonts w:hint="default" w:ascii="Times New Roman" w:hAnsi="Times New Roman"/>
                </w:rPr>
                <m:t>4</m:t>
              </m:r>
            </m:e>
            <m:sup>
              <m:r>
                <m:rPr>
                  <m:sty m:val="p"/>
                </m:rPr>
                <w:rPr>
                  <w:rFonts w:hint="default" w:ascii="Times New Roman" w:hAnsi="Times New Roman"/>
                </w:rPr>
                <m:t>2</m:t>
              </m:r>
            </m:sup>
          </m:sSup>
          <m:r>
            <m:rPr>
              <m:sty m:val="p"/>
            </m:rPr>
            <w:rPr>
              <w:rFonts w:hint="default" w:ascii="Times New Roman" w:hAnsi="Times New Roman"/>
            </w:rPr>
            <m:t>=16</m:t>
          </m:r>
        </m:oMath>
      </m:oMathPara>
      <w:r>
        <w:rPr>
          <w:rFonts w:hint="default"/>
        </w:rPr>
        <w:t>种减少到了约 8 种。这种对搜索空间的</w:t>
      </w:r>
      <w:r>
        <w:rPr>
          <w:rFonts w:hint="eastAsia"/>
          <w:lang w:eastAsia="zh-CN"/>
        </w:rPr>
        <w:t>“</w:t>
      </w:r>
      <w:r>
        <w:rPr>
          <w:rFonts w:hint="default"/>
        </w:rPr>
        <w:t>外科手术式</w:t>
      </w:r>
      <w:r>
        <w:rPr>
          <w:rFonts w:hint="eastAsia"/>
          <w:lang w:eastAsia="zh-CN"/>
        </w:rPr>
        <w:t>”</w:t>
      </w:r>
      <w:r>
        <w:rPr>
          <w:rFonts w:hint="default"/>
        </w:rPr>
        <w:t>剪枝，体现了领域知识与统计模型结合的优势。</w:t>
      </w:r>
    </w:p>
    <w:p w14:paraId="21328C5D">
      <w:pPr>
        <w:bidi w:val="0"/>
      </w:pPr>
      <w:r>
        <w:t>从系统架构的角度审视，合法性约束作为一层独立的</w:t>
      </w:r>
      <w:r>
        <w:rPr>
          <w:rFonts w:hint="eastAsia"/>
          <w:lang w:eastAsia="zh-CN"/>
        </w:rPr>
        <w:t>“</w:t>
      </w:r>
      <w:r>
        <w:t>干预层</w:t>
      </w:r>
      <w:r>
        <w:rPr>
          <w:rFonts w:hint="eastAsia"/>
          <w:lang w:eastAsia="zh-CN"/>
        </w:rPr>
        <w:t>”</w:t>
      </w:r>
      <w:r>
        <w:t>被集成至 Viterbi 解码引擎中，其具体流转逻辑如图5-5所示。</w:t>
      </w:r>
    </w:p>
    <w:p w14:paraId="4B402C1C">
      <w:pPr>
        <w:pStyle w:val="13"/>
        <w:bidi w:val="0"/>
      </w:pPr>
      <w:r>
        <w:t>图5-5</w:t>
      </w:r>
      <w:r>
        <w:rPr>
          <w:rFonts w:hint="eastAsia"/>
          <w:lang w:val="en-US" w:eastAsia="zh-CN"/>
        </w:rPr>
        <w:t xml:space="preserve">  </w:t>
      </w:r>
      <w:r>
        <w:t>Viterbi 解码器架构流程图</w:t>
      </w:r>
    </w:p>
    <w:p w14:paraId="7614876F">
      <w:pPr>
        <w:pStyle w:val="13"/>
        <w:bidi w:val="0"/>
        <w:jc w:val="center"/>
        <w:rPr>
          <w:rFonts w:hint="eastAsia" w:eastAsia="宋体"/>
          <w:lang w:eastAsia="zh-CN"/>
        </w:rPr>
      </w:pPr>
      <w:r>
        <w:rPr>
          <w:rFonts w:hint="eastAsia" w:eastAsia="宋体"/>
          <w:lang w:eastAsia="zh-CN"/>
        </w:rPr>
        <w:drawing>
          <wp:inline distT="0" distB="0" distL="114300" distR="114300">
            <wp:extent cx="4876800" cy="2407920"/>
            <wp:effectExtent l="0" t="0" r="0" b="0"/>
            <wp:docPr id="4" name="图片 4" descr="5Viterbi 解码器架构流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5Viterbi 解码器架构流程图"/>
                    <pic:cNvPicPr>
                      <a:picLocks noChangeAspect="1"/>
                    </pic:cNvPicPr>
                  </pic:nvPicPr>
                  <pic:blipFill>
                    <a:blip r:embed="rId8"/>
                    <a:srcRect t="9564"/>
                    <a:stretch>
                      <a:fillRect/>
                    </a:stretch>
                  </pic:blipFill>
                  <pic:spPr>
                    <a:xfrm>
                      <a:off x="0" y="0"/>
                      <a:ext cx="4876800" cy="2407920"/>
                    </a:xfrm>
                    <a:prstGeom prst="rect">
                      <a:avLst/>
                    </a:prstGeom>
                  </pic:spPr>
                </pic:pic>
              </a:graphicData>
            </a:graphic>
          </wp:inline>
        </w:drawing>
      </w:r>
    </w:p>
    <w:p w14:paraId="03AF1C28">
      <w:pPr>
        <w:bidi w:val="0"/>
        <w:rPr>
          <w:rFonts w:hint="default"/>
        </w:rPr>
      </w:pPr>
      <w:r>
        <w:rPr>
          <w:rFonts w:hint="default"/>
          <w:b/>
          <w:bCs/>
        </w:rPr>
        <w:t>约束干预层</w:t>
      </w:r>
      <w:r>
        <w:rPr>
          <w:rFonts w:hint="default"/>
        </w:rPr>
        <w:t>（关键高亮区）：展示了领域知识如何作为</w:t>
      </w:r>
      <w:r>
        <w:rPr>
          <w:rFonts w:hint="eastAsia"/>
          <w:lang w:eastAsia="zh-CN"/>
        </w:rPr>
        <w:t>“</w:t>
      </w:r>
      <w:r>
        <w:rPr>
          <w:rFonts w:hint="default"/>
        </w:rPr>
        <w:t>漏斗</w:t>
      </w:r>
      <w:r>
        <w:rPr>
          <w:rFonts w:hint="eastAsia"/>
          <w:lang w:eastAsia="zh-CN"/>
        </w:rPr>
        <w:t>”</w:t>
      </w:r>
      <w:r>
        <w:rPr>
          <w:rFonts w:hint="default"/>
        </w:rPr>
        <w:t xml:space="preserve">对概率矩阵产生的候选路径进行实时过滤 。 </w:t>
      </w:r>
    </w:p>
    <w:p w14:paraId="6857681D">
      <w:pPr>
        <w:bidi w:val="0"/>
        <w:rPr>
          <w:rFonts w:hint="default"/>
        </w:rPr>
      </w:pPr>
      <w:r>
        <w:rPr>
          <w:rFonts w:hint="default"/>
          <w:b/>
          <w:bCs/>
        </w:rPr>
        <w:t>数据流转：</w:t>
      </w:r>
      <w:r>
        <w:rPr>
          <w:rFonts w:hint="default"/>
        </w:rPr>
        <w:t>从输入字符序列到概率计算，再经过约束层剪枝，最终通过回溯输出合法的 BMES 标签序列与分词结果 。</w:t>
      </w:r>
    </w:p>
    <w:p w14:paraId="5B3E22B2">
      <w:pPr>
        <w:pStyle w:val="5"/>
        <w:bidi w:val="0"/>
      </w:pPr>
      <w:r>
        <w:rPr>
          <w:rFonts w:hint="default"/>
        </w:rPr>
        <w:t>5.3.4 基于验证集的平滑策略与未登录词OOV处理</w:t>
      </w:r>
    </w:p>
    <w:p w14:paraId="0679252A">
      <w:pPr>
        <w:bidi w:val="0"/>
      </w:pPr>
      <w:r>
        <w:t>在 HMM 模型的实际应用中，由于训练语料规模有限，测试集中可能出现训练集未覆盖的状态转移、低频字符或未登录字符。如果直接采用最大似然估计，未出现的转移事件或发射事件会被赋予 0 概率。一旦某条候选路径中包含 0 概率项，整条路径的联合概率也会变为 0，从而导致 Viterbi 解码过程中部分合理路径被错误排除。为了解决这一问题，本实验在 HMM 参数估计阶段引入 Lidstone 平滑机制，并对未登录字符进行 OOV 发射概率建模。同时，为了避免人为固定平滑系数带来的主观性，本文进一步加入基于</w:t>
      </w:r>
      <w:r>
        <w:rPr>
          <w:rFonts w:hint="eastAsia"/>
          <w:lang w:eastAsia="zh-CN"/>
        </w:rPr>
        <w:t>验证</w:t>
      </w:r>
      <w:r>
        <w:t>集的平滑系数自动调优过程。</w:t>
      </w:r>
    </w:p>
    <w:p w14:paraId="1B383880">
      <w:pPr>
        <w:bidi w:val="0"/>
        <w:rPr>
          <w:rFonts w:hint="eastAsia"/>
          <w:b/>
          <w:bCs/>
          <w:lang w:val="en-US" w:eastAsia="zh-CN"/>
        </w:rPr>
      </w:pPr>
      <w:r>
        <w:rPr>
          <w:rFonts w:hint="eastAsia"/>
          <w:b/>
          <w:bCs/>
          <w:lang w:eastAsia="zh-CN"/>
        </w:rPr>
        <w:t>（</w:t>
      </w:r>
      <w:r>
        <w:rPr>
          <w:rFonts w:hint="eastAsia"/>
          <w:b/>
          <w:bCs/>
          <w:lang w:val="en-US" w:eastAsia="zh-CN"/>
        </w:rPr>
        <w:t>1</w:t>
      </w:r>
      <w:r>
        <w:rPr>
          <w:rFonts w:hint="eastAsia"/>
          <w:b/>
          <w:bCs/>
          <w:lang w:eastAsia="zh-CN"/>
        </w:rPr>
        <w:t>）</w:t>
      </w:r>
      <w:r>
        <w:rPr>
          <w:rFonts w:hint="eastAsia"/>
          <w:b/>
          <w:bCs/>
          <w:lang w:val="en-US" w:eastAsia="zh-CN"/>
        </w:rPr>
        <w:t>架构设计与工程思路</w:t>
      </w:r>
    </w:p>
    <w:p w14:paraId="68DB5798">
      <w:pPr>
        <w:bidi w:val="0"/>
      </w:pPr>
      <w:r>
        <w:rPr>
          <w:rFonts w:hint="eastAsia"/>
          <w:lang w:val="en-US" w:eastAsia="zh-CN"/>
        </w:rPr>
        <w:t>为</w:t>
      </w:r>
      <w:r>
        <w:t>提升 HMM 中文分词模型的泛化能力和工程稳定性。</w:t>
      </w:r>
      <w:r>
        <w:rPr>
          <w:rFonts w:hint="eastAsia"/>
          <w:lang w:val="en-US" w:eastAsia="zh-CN"/>
        </w:rPr>
        <w:t>我们的</w:t>
      </w:r>
      <w:r>
        <w:t>整体设计可以分为三层：</w:t>
      </w:r>
    </w:p>
    <w:p w14:paraId="41F6EB33">
      <w:pPr>
        <w:bidi w:val="0"/>
      </w:pPr>
      <w:r>
        <w:t>第一统计层。通过α平滑修正原始概率估计，使训练集中未出现的状态转移或字符发射仍然保留一个较小概率，从而消除零概率陷阱。</w:t>
      </w:r>
    </w:p>
    <w:p w14:paraId="0D22BF33">
      <w:pPr>
        <w:bidi w:val="0"/>
      </w:pPr>
      <w:r>
        <w:t>第二推断层。在Viterbi递推过程中引入 unknown_emit[s]，当测试句子中出现训练集未见字符时，模型可以使用对应状态下的默认发射概率继续完成路径搜索。</w:t>
      </w:r>
    </w:p>
    <w:p w14:paraId="642F87FF">
      <w:pPr>
        <w:bidi w:val="0"/>
      </w:pPr>
      <w:r>
        <w:t>第三决策层。建立</w:t>
      </w:r>
      <w:r>
        <w:rPr>
          <w:rFonts w:hint="eastAsia"/>
          <w:lang w:eastAsia="zh-CN"/>
        </w:rPr>
        <w:t>“</w:t>
      </w:r>
      <w:r>
        <w:t>训练集—</w:t>
      </w:r>
      <w:r>
        <w:rPr>
          <w:rFonts w:hint="eastAsia"/>
          <w:lang w:val="en-US" w:eastAsia="zh-CN"/>
        </w:rPr>
        <w:t>验证</w:t>
      </w:r>
      <w:r>
        <w:t>集—测试集</w:t>
      </w:r>
      <w:r>
        <w:rPr>
          <w:rFonts w:hint="eastAsia"/>
          <w:lang w:eastAsia="zh-CN"/>
        </w:rPr>
        <w:t>”</w:t>
      </w:r>
      <w:r>
        <w:t>的三阶段实验流程。模型先在训练集内部划分</w:t>
      </w:r>
      <w:r>
        <w:rPr>
          <w:rFonts w:hint="eastAsia"/>
          <w:lang w:eastAsia="zh-CN"/>
        </w:rPr>
        <w:t>验证</w:t>
      </w:r>
      <w:r>
        <w:t>集，并以</w:t>
      </w:r>
      <w:r>
        <w:rPr>
          <w:rFonts w:hint="eastAsia"/>
          <w:lang w:eastAsia="zh-CN"/>
        </w:rPr>
        <w:t>验证</w:t>
      </w:r>
      <w:r>
        <w:t>集 Macro F1 作为标准选择最优α；测试集只在最终模型确定后用于一次性评估，避免因反复观察测试集结果而造成实验结论偏乐观。</w:t>
      </w:r>
    </w:p>
    <w:p w14:paraId="215F6B83">
      <w:pPr>
        <w:bidi w:val="0"/>
        <w:rPr>
          <w:b/>
          <w:bCs/>
        </w:rPr>
      </w:pPr>
      <w:r>
        <w:rPr>
          <w:rFonts w:hint="eastAsia"/>
          <w:b/>
          <w:bCs/>
          <w:lang w:val="en-US" w:eastAsia="zh-CN"/>
        </w:rPr>
        <w:t>（2）</w:t>
      </w:r>
      <w:r>
        <w:rPr>
          <w:b/>
          <w:bCs/>
        </w:rPr>
        <w:t>Lidstone 平滑机制</w:t>
      </w:r>
    </w:p>
    <w:p w14:paraId="1C91CC50">
      <w:pPr>
        <w:bidi w:val="0"/>
      </w:pPr>
      <w:r>
        <w:t>在 HMM 参数估计阶段，初始状态概率、状态转移概率和发射概率都需要由训练语料统计得到。若直接使用频率估计，未出现事件的概率为0，容易造成路径中断。因此，本实验使用Lidstone平滑，即加α平滑。</w:t>
      </w:r>
    </w:p>
    <w:p w14:paraId="3B511FBF">
      <w:pPr>
        <w:bidi w:val="0"/>
      </w:pPr>
      <w:r>
        <w:t>以状态转移概率为例，平滑后的估计公式为：</w:t>
      </w:r>
    </w:p>
    <w:p w14:paraId="15F30FE3">
      <w:pPr>
        <w:bidi w:val="0"/>
      </w:pPr>
      <m:oMathPara>
        <m:oMath>
          <m:r>
            <m:rPr/>
            <w:rPr>
              <w:rFonts w:hint="default" w:ascii="Cambria Math" w:hAnsi="Cambria Math"/>
            </w:rPr>
            <m:t>P(</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t</m:t>
              </m:r>
              <m:ctrlPr>
                <w:rPr>
                  <w:rFonts w:ascii="Cambria Math" w:hAnsi="Cambria Math"/>
                </w:rPr>
              </m:ctrlPr>
            </m:sub>
          </m:sSub>
          <m:r>
            <m:rPr/>
            <w:rPr>
              <w:rFonts w:hint="default" w:ascii="Cambria Math" w:hAnsi="Cambria Math"/>
            </w:rPr>
            <m:t>=j∣</m:t>
          </m:r>
          <m:sSub>
            <m:sSubPr>
              <m:ctrlPr>
                <w:rPr>
                  <w:rFonts w:hint="default" w:ascii="Cambria Math" w:hAnsi="Cambria Math"/>
                </w:rPr>
              </m:ctrlPr>
            </m:sSubPr>
            <m:e>
              <m:r>
                <m:rPr/>
                <w:rPr>
                  <w:rFonts w:hint="default" w:ascii="Cambria Math" w:hAnsi="Cambria Math"/>
                </w:rPr>
                <m:t>y</m:t>
              </m:r>
              <m:ctrlPr>
                <w:rPr>
                  <w:rFonts w:ascii="Cambria Math" w:hAnsi="Cambria Math"/>
                </w:rPr>
              </m:ctrlPr>
            </m:e>
            <m:sub>
              <m:r>
                <m:rPr/>
                <w:rPr>
                  <w:rFonts w:hint="default" w:ascii="Cambria Math" w:hAnsi="Cambria Math"/>
                </w:rPr>
                <m:t>t−1</m:t>
              </m:r>
              <m:ctrlPr>
                <w:rPr>
                  <w:rFonts w:ascii="Cambria Math" w:hAnsi="Cambria Math"/>
                </w:rPr>
              </m:ctrlPr>
            </m:sub>
          </m:sSub>
          <m:r>
            <m:rPr/>
            <w:rPr>
              <w:rFonts w:hint="default" w:ascii="Cambria Math" w:hAnsi="Cambria Math"/>
            </w:rPr>
            <m:t>=i)=</m:t>
          </m:r>
          <m:f>
            <m:fPr>
              <m:ctrlPr>
                <w:rPr>
                  <w:rFonts w:hint="default" w:ascii="Cambria Math" w:hAnsi="Cambria Math"/>
                </w:rPr>
              </m:ctrlPr>
            </m:fPr>
            <m:num>
              <m:r>
                <m:rPr/>
                <w:rPr>
                  <w:rFonts w:hint="default" w:ascii="Cambria Math" w:hAnsi="Cambria Math"/>
                </w:rPr>
                <m:t>Count(i,j)+α</m:t>
              </m:r>
              <m:ctrlPr>
                <w:rPr>
                  <w:rFonts w:ascii="Cambria Math" w:hAnsi="Cambria Math"/>
                </w:rPr>
              </m:ctrlPr>
            </m:num>
            <m:den>
              <m:r>
                <m:rPr/>
                <w:rPr>
                  <w:rFonts w:hint="default" w:ascii="Cambria Math" w:hAnsi="Cambria Math"/>
                </w:rPr>
                <m:t>Count(i)+α⋅|S|</m:t>
              </m:r>
              <m:ctrlPr>
                <w:rPr>
                  <w:rFonts w:ascii="Cambria Math" w:hAnsi="Cambria Math"/>
                </w:rPr>
              </m:ctrlPr>
            </m:den>
          </m:f>
        </m:oMath>
      </m:oMathPara>
      <w:r>
        <w:rPr>
          <w:lang w:val="en-US" w:eastAsia="zh-CN"/>
        </w:rPr>
        <w:t xml:space="preserve"> </w:t>
      </w:r>
    </w:p>
    <w:p w14:paraId="419DE491">
      <w:pPr>
        <w:bidi w:val="0"/>
      </w:pPr>
      <w:r>
        <w:t>其中，</w:t>
      </w:r>
      <m:oMathPara>
        <m:oMath>
          <m:r>
            <m:rPr/>
            <w:rPr>
              <w:rFonts w:hint="default" w:ascii="Cambria Math"/>
            </w:rPr>
            <m:t>Count(i,j)</m:t>
          </m:r>
        </m:oMath>
      </m:oMathPara>
      <w:r>
        <w:t>表示训练集中标签i转移到标签j的次数，</w:t>
      </w:r>
      <m:oMathPara>
        <m:oMath>
          <m:r>
            <m:rPr/>
            <w:rPr>
              <w:rFonts w:hint="default" w:ascii="Cambria Math"/>
            </w:rPr>
            <m:t>Count(i)</m:t>
          </m:r>
        </m:oMath>
      </m:oMathPara>
      <w:r>
        <w:t>表示标签i作为前一状态出现的总次数，</w:t>
      </w:r>
      <m:oMathPara>
        <m:oMath>
          <m:r>
            <m:rPr/>
            <w:rPr>
              <w:rFonts w:hint="default" w:ascii="Cambria Math"/>
            </w:rPr>
            <m:t>|S|</m:t>
          </m:r>
        </m:oMath>
      </m:oMathPara>
      <w:r>
        <w:t>表示状态集合大小。本实验的状态集合为：</w:t>
      </w:r>
    </w:p>
    <w:p w14:paraId="21704CD2">
      <w:pPr>
        <w:bidi w:val="0"/>
      </w:pPr>
      <m:oMathPara>
        <m:oMath>
          <m:r>
            <m:rPr/>
            <w:rPr>
              <w:rFonts w:hint="default" w:ascii="Cambria Math"/>
            </w:rPr>
            <m:t>S={B,M,E,S}</m:t>
          </m:r>
        </m:oMath>
      </m:oMathPara>
      <w:r>
        <w:rPr>
          <w:lang w:val="en-US" w:eastAsia="zh-CN"/>
        </w:rPr>
        <w:t xml:space="preserve"> </w:t>
      </w:r>
    </w:p>
    <w:p w14:paraId="777B16A2">
      <w:pPr>
        <w:bidi w:val="0"/>
      </w:pPr>
      <w:r>
        <w:t>因此</w:t>
      </w:r>
      <m:oMathPara>
        <m:oMath>
          <m:r>
            <m:rPr/>
            <w:rPr>
              <w:rFonts w:hint="default" w:ascii="Cambria Math"/>
            </w:rPr>
            <m:t>|S|=4</m:t>
          </m:r>
        </m:oMath>
      </m:oMathPara>
      <w:r>
        <w:t>。</w:t>
      </w:r>
    </w:p>
    <w:p w14:paraId="435BBF76">
      <w:pPr>
        <w:bidi w:val="0"/>
      </w:pPr>
      <w:r>
        <w:t>发射概率的平滑公式为：</w:t>
      </w:r>
    </w:p>
    <w:p w14:paraId="44A7C0BE">
      <w:pPr>
        <w:bidi w:val="0"/>
      </w:pPr>
      <m:oMathPara>
        <m:oMath>
          <m:r>
            <m:rPr/>
            <w:rPr>
              <w:rFonts w:hint="default" w:ascii="Cambria Math"/>
            </w:rPr>
            <m:t>P(</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j</m:t>
              </m:r>
            </m:sub>
          </m:sSub>
          <m:r>
            <m:rPr/>
            <w:rPr>
              <w:rFonts w:hint="default" w:ascii="Cambria Math"/>
            </w:rPr>
            <m:t>)=</m:t>
          </m:r>
          <m:f>
            <m:fPr>
              <m:ctrlPr>
                <w:rPr>
                  <w:rFonts w:hint="default" w:ascii="Cambria Math"/>
                </w:rPr>
              </m:ctrlPr>
            </m:fPr>
            <m:num>
              <m:r>
                <m:rPr/>
                <w:rPr>
                  <w:rFonts w:hint="default" w:ascii="Cambria Math"/>
                </w:rPr>
                <m:t>Count(</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j</m:t>
                  </m:r>
                </m:sub>
              </m:sSub>
              <m:r>
                <m:rPr/>
                <w:rPr>
                  <w:rFonts w:hint="default" w:ascii="Cambria Math"/>
                </w:rPr>
                <m:t>)+α</m:t>
              </m:r>
              <m:ctrlPr>
                <w:rPr>
                  <w:rFonts w:hint="default" w:ascii="Cambria Math"/>
                </w:rPr>
              </m:ctrlPr>
            </m:num>
            <m:den>
              <m:r>
                <m:rPr/>
                <w:rPr>
                  <w:rFonts w:hint="default" w:ascii="Cambria Math"/>
                </w:rPr>
                <m:t>Count(</m:t>
              </m:r>
              <m:sSub>
                <m:sSubPr>
                  <m:ctrlPr>
                    <w:rPr>
                      <w:rFonts w:hint="default" w:ascii="Cambria Math"/>
                    </w:rPr>
                  </m:ctrlPr>
                </m:sSubPr>
                <m:e>
                  <m:r>
                    <m:rPr/>
                    <w:rPr>
                      <w:rFonts w:hint="default" w:ascii="Cambria Math"/>
                    </w:rPr>
                    <m:t>y</m:t>
                  </m:r>
                </m:e>
                <m:sub>
                  <m:r>
                    <m:rPr/>
                    <w:rPr>
                      <w:rFonts w:hint="default" w:ascii="Cambria Math"/>
                    </w:rPr>
                    <m:t>j</m:t>
                  </m:r>
                </m:sub>
              </m:sSub>
              <m:r>
                <m:rPr/>
                <w:rPr>
                  <w:rFonts w:hint="default" w:ascii="Cambria Math"/>
                </w:rPr>
                <m:t>)+α⋅|V|</m:t>
              </m:r>
              <m:ctrlPr>
                <w:rPr>
                  <w:rFonts w:hint="default" w:ascii="Cambria Math"/>
                </w:rPr>
              </m:ctrlPr>
            </m:den>
          </m:f>
        </m:oMath>
      </m:oMathPara>
      <w:r>
        <w:rPr>
          <w:lang w:val="en-US" w:eastAsia="zh-CN"/>
        </w:rPr>
        <w:t xml:space="preserve">​ </w:t>
      </w:r>
    </w:p>
    <w:p w14:paraId="11CBCF56">
      <w:pPr>
        <w:bidi w:val="0"/>
      </w:pPr>
      <w:r>
        <w:t>其中，</w:t>
      </w:r>
      <m:oMathPara>
        <m:oMath>
          <m:r>
            <m:rPr/>
            <w:rPr>
              <w:rFonts w:hint="default" w:ascii="Cambria Math"/>
            </w:rPr>
            <m:t>Count(</m:t>
          </m:r>
          <m:sSub>
            <m:sSubPr>
              <m:ctrlPr>
                <w:rPr>
                  <w:rFonts w:hint="default" w:ascii="Cambria Math"/>
                </w:rPr>
              </m:ctrlPr>
            </m:sSubPr>
            <m:e>
              <m:r>
                <m:rPr/>
                <w:rPr>
                  <w:rFonts w:hint="default" w:ascii="Cambria Math"/>
                </w:rPr>
                <m:t>x</m:t>
              </m:r>
            </m:e>
            <m:sub>
              <m:r>
                <m:rPr/>
                <w:rPr>
                  <w:rFonts w:hint="default" w:ascii="Cambria Math"/>
                </w:rPr>
                <m:t>t</m:t>
              </m:r>
            </m:sub>
          </m:sSub>
          <m:r>
            <m:rPr/>
            <w:rPr>
              <w:rFonts w:hint="default" w:ascii="Cambria Math"/>
            </w:rPr>
            <m:t>,</m:t>
          </m:r>
          <m:sSub>
            <m:sSubPr>
              <m:ctrlPr>
                <w:rPr>
                  <w:rFonts w:hint="default" w:ascii="Cambria Math"/>
                </w:rPr>
              </m:ctrlPr>
            </m:sSubPr>
            <m:e>
              <m:r>
                <m:rPr/>
                <w:rPr>
                  <w:rFonts w:hint="default" w:ascii="Cambria Math"/>
                </w:rPr>
                <m:t>y</m:t>
              </m:r>
            </m:e>
            <m:sub>
              <m:r>
                <m:rPr/>
                <w:rPr>
                  <w:rFonts w:hint="default" w:ascii="Cambria Math"/>
                </w:rPr>
                <m:t>j</m:t>
              </m:r>
            </m:sub>
          </m:sSub>
          <m:r>
            <m:rPr/>
            <w:rPr>
              <w:rFonts w:hint="default" w:ascii="Cambria Math"/>
            </w:rPr>
            <m:t>)</m:t>
          </m:r>
        </m:oMath>
      </m:oMathPara>
      <w:r>
        <w:t>表示字符</w:t>
      </w:r>
      <m:oMathPara>
        <m:oMath>
          <m:sSub>
            <m:sSubPr>
              <m:ctrlPr>
                <w:rPr>
                  <w:rFonts w:hint="default" w:ascii="Cambria Math"/>
                </w:rPr>
              </m:ctrlPr>
            </m:sSubPr>
            <m:e>
              <m:r>
                <m:rPr/>
                <w:rPr>
                  <w:rFonts w:hint="default" w:ascii="Cambria Math"/>
                </w:rPr>
                <m:t>x</m:t>
              </m:r>
            </m:e>
            <m:sub>
              <m:r>
                <m:rPr/>
                <w:rPr>
                  <w:rFonts w:hint="default" w:ascii="Cambria Math"/>
                </w:rPr>
                <m:t>t</m:t>
              </m:r>
            </m:sub>
          </m:sSub>
        </m:oMath>
      </m:oMathPara>
      <w:r>
        <w:t>在标签</w:t>
      </w:r>
      <m:oMathPara>
        <m:oMath>
          <m:sSub>
            <m:sSubPr>
              <m:ctrlPr>
                <w:rPr>
                  <w:rFonts w:hint="default" w:ascii="Cambria Math"/>
                </w:rPr>
              </m:ctrlPr>
            </m:sSubPr>
            <m:e>
              <m:r>
                <m:rPr/>
                <w:rPr>
                  <w:rFonts w:hint="default" w:ascii="Cambria Math"/>
                </w:rPr>
                <m:t>y</m:t>
              </m:r>
            </m:e>
            <m:sub>
              <m:r>
                <m:rPr/>
                <w:rPr>
                  <w:rFonts w:hint="default" w:ascii="Cambria Math"/>
                </w:rPr>
                <m:t>j</m:t>
              </m:r>
            </m:sub>
          </m:sSub>
        </m:oMath>
      </m:oMathPara>
      <w:r>
        <w:t>下出现的次数，</w:t>
      </w:r>
      <m:oMathPara>
        <m:oMath>
          <m:r>
            <m:rPr/>
            <w:rPr>
              <w:rFonts w:hint="default" w:ascii="Cambria Math"/>
            </w:rPr>
            <m:t>Count(</m:t>
          </m:r>
          <m:sSub>
            <m:sSubPr>
              <m:ctrlPr>
                <w:rPr>
                  <w:rFonts w:hint="default" w:ascii="Cambria Math"/>
                </w:rPr>
              </m:ctrlPr>
            </m:sSubPr>
            <m:e>
              <m:r>
                <m:rPr/>
                <w:rPr>
                  <w:rFonts w:hint="default" w:ascii="Cambria Math"/>
                </w:rPr>
                <m:t>y</m:t>
              </m:r>
            </m:e>
            <m:sub>
              <m:r>
                <m:rPr/>
                <w:rPr>
                  <w:rFonts w:hint="default" w:ascii="Cambria Math"/>
                </w:rPr>
                <m:t>j</m:t>
              </m:r>
            </m:sub>
          </m:sSub>
          <m:r>
            <m:rPr/>
            <w:rPr>
              <w:rFonts w:hint="default" w:ascii="Cambria Math"/>
            </w:rPr>
            <m:t>)</m:t>
          </m:r>
        </m:oMath>
      </m:oMathPara>
      <w:r>
        <w:t xml:space="preserve">表示标签 </w:t>
      </w:r>
      <m:oMathPara>
        <m:oMath>
          <m:sSub>
            <m:sSubPr>
              <m:ctrlPr>
                <w:rPr>
                  <w:rFonts w:hint="default" w:ascii="Cambria Math"/>
                </w:rPr>
              </m:ctrlPr>
            </m:sSubPr>
            <m:e>
              <m:r>
                <m:rPr/>
                <w:rPr>
                  <w:rFonts w:hint="default" w:ascii="Cambria Math"/>
                </w:rPr>
                <m:t>y</m:t>
              </m:r>
            </m:e>
            <m:sub>
              <m:r>
                <m:rPr/>
                <w:rPr>
                  <w:rFonts w:hint="default" w:ascii="Cambria Math"/>
                </w:rPr>
                <m:t>j</m:t>
              </m:r>
            </m:sub>
          </m:sSub>
        </m:oMath>
      </m:oMathPara>
      <w:r>
        <w:t xml:space="preserve"> 的总出现次数，</w:t>
      </w:r>
      <m:oMathPara>
        <m:oMath>
          <m:r>
            <m:rPr/>
            <w:rPr>
              <w:rFonts w:hint="default" w:ascii="Cambria Math"/>
            </w:rPr>
            <m:t>|V|</m:t>
          </m:r>
        </m:oMath>
      </m:oMathPara>
      <w:r>
        <w:t>表示训练集字符表大小。通过引入α，即使某个字符在某个标签下没有出现过，也不会得到0概率，从而保证Viterbi矩阵</w:t>
      </w:r>
      <m:oMathPara>
        <m:oMath>
          <m:sSub>
            <m:sSubPr>
              <m:ctrlPr>
                <w:rPr>
                  <w:rFonts w:hint="default" w:ascii="Cambria Math"/>
                </w:rPr>
              </m:ctrlPr>
            </m:sSubPr>
            <m:e>
              <m:r>
                <m:rPr/>
                <w:rPr>
                  <w:rFonts w:hint="default" w:ascii="Cambria Math"/>
                </w:rPr>
                <m:t>δ</m:t>
              </m:r>
            </m:e>
            <m:sub>
              <m:r>
                <m:rPr/>
                <w:rPr>
                  <w:rFonts w:hint="default" w:ascii="Cambria Math"/>
                </w:rPr>
                <m:t>t</m:t>
              </m:r>
            </m:sub>
          </m:sSub>
          <m:r>
            <m:rPr/>
            <w:rPr>
              <w:rFonts w:hint="default" w:ascii="Cambria Math"/>
            </w:rPr>
            <m:t>(s)</m:t>
          </m:r>
        </m:oMath>
      </m:oMathPara>
      <w:r>
        <w:t>在面对低频组合时仍然能够保持数值有效。</w:t>
      </w:r>
    </w:p>
    <w:p w14:paraId="0CE15270">
      <w:pPr>
        <w:bidi w:val="0"/>
      </w:pPr>
      <w:r>
        <w:t>当</w:t>
      </w:r>
      <m:oMath>
        <m:r>
          <m:rPr/>
          <w:rPr>
            <w:rFonts w:hint="default" w:ascii="Cambria Math"/>
          </w:rPr>
          <m:t>α=1.</m:t>
        </m:r>
        <m:r>
          <m:rPr/>
          <w:rPr>
            <w:rFonts w:hint="default" w:ascii="Cambria Math"/>
            <w:lang w:val="en-US" w:eastAsia="zh-CN"/>
          </w:rPr>
          <m:t>0</m:t>
        </m:r>
      </m:oMath>
      <w:r>
        <w:t>时，该方法退化为常见的加一平滑；当</w:t>
      </w:r>
      <m:oMathPara>
        <m:oMath>
          <m:r>
            <m:rPr/>
            <w:rPr>
              <w:rFonts w:hint="default" w:ascii="Cambria Math"/>
            </w:rPr>
            <m:t>α&lt;1.0</m:t>
          </m:r>
        </m:oMath>
      </m:oMathPara>
      <w:r>
        <w:t xml:space="preserve"> 时，平滑强度减弱，模型会更加相信训练集中真实出现过的统计分布。</w:t>
      </w:r>
    </w:p>
    <w:p w14:paraId="19E737FE">
      <w:pPr>
        <w:bidi w:val="0"/>
        <w:rPr>
          <w:b/>
          <w:bCs/>
        </w:rPr>
      </w:pPr>
      <w:r>
        <w:rPr>
          <w:b/>
          <w:bCs/>
        </w:rPr>
        <w:t>（3）未登录字符 OOV 的发射概率建模</w:t>
      </w:r>
    </w:p>
    <w:p w14:paraId="41762D30">
      <w:pPr>
        <w:bidi w:val="0"/>
      </w:pPr>
      <w:r>
        <w:t>在测试集中，可能会出现训练集未见过的字符，例如新闻文本中的生僻字、新地名、新机构名或特殊符号。对于这类字符，模型无法直接从发射概率矩阵中查询到对应概率。为了解决这一问题，本实验为每个状态分别计算默认的未登录字符发射概率：</w:t>
      </w:r>
    </w:p>
    <w:p w14:paraId="2EEE543C">
      <w:pPr>
        <w:bidi w:val="0"/>
      </w:pPr>
      <m:oMathPara>
        <m:oMath>
          <m:r>
            <m:rPr/>
            <w:rPr>
              <w:rFonts w:hint="default" w:ascii="Cambria Math"/>
            </w:rPr>
            <m:t>Scor</m:t>
          </m:r>
          <m:sSub>
            <m:sSubPr>
              <m:ctrlPr>
                <w:rPr>
                  <w:rFonts w:hint="default" w:ascii="Cambria Math"/>
                </w:rPr>
              </m:ctrlPr>
            </m:sSubPr>
            <m:e>
              <m:r>
                <m:rPr/>
                <w:rPr>
                  <w:rFonts w:hint="default" w:ascii="Cambria Math"/>
                </w:rPr>
                <m:t>e</m:t>
              </m:r>
            </m:e>
            <m:sub>
              <m:r>
                <m:rPr/>
                <w:rPr>
                  <w:rFonts w:hint="default" w:ascii="Cambria Math"/>
                </w:rPr>
                <m:t>unk</m:t>
              </m:r>
            </m:sub>
          </m:sSub>
          <m:r>
            <m:rPr/>
            <w:rPr>
              <w:rFonts w:hint="default" w:ascii="Cambria Math"/>
            </w:rPr>
            <m:t>(s)=</m:t>
          </m:r>
          <m:func>
            <m:funcPr>
              <m:ctrlPr>
                <w:rPr>
                  <w:rFonts w:hint="default" w:ascii="Cambria Math"/>
                </w:rPr>
              </m:ctrlPr>
            </m:funcPr>
            <m:fName>
              <m:r>
                <m:rPr>
                  <m:sty m:val="p"/>
                </m:rPr>
                <w:rPr>
                  <w:rFonts w:hint="default" w:ascii="Cambria Math"/>
                </w:rPr>
                <m:t>log</m:t>
              </m:r>
            </m:fName>
            <m:e>
              <m:f>
                <m:fPr>
                  <m:ctrlPr>
                    <w:rPr>
                      <w:rFonts w:hint="default" w:ascii="Cambria Math"/>
                    </w:rPr>
                  </m:ctrlPr>
                </m:fPr>
                <m:num>
                  <m:r>
                    <m:rPr/>
                    <w:rPr>
                      <w:rFonts w:hint="default" w:ascii="Cambria Math"/>
                    </w:rPr>
                    <m:t>α</m:t>
                  </m:r>
                </m:num>
                <m:den>
                  <m:r>
                    <m:rPr/>
                    <w:rPr>
                      <w:rFonts w:hint="default" w:ascii="Cambria Math"/>
                    </w:rPr>
                    <m:t>Count(s)+α⋅|V|</m:t>
                  </m:r>
                </m:den>
              </m:f>
              <m:ctrlPr>
                <w:rPr>
                  <w:rFonts w:hint="default" w:ascii="Cambria Math"/>
                </w:rPr>
              </m:ctrlPr>
            </m:e>
          </m:func>
        </m:oMath>
      </m:oMathPara>
    </w:p>
    <w:p w14:paraId="7737A297">
      <w:pPr>
        <w:bidi w:val="0"/>
      </w:pPr>
      <w:r>
        <w:t>其中，</w:t>
      </w:r>
      <m:oMathPara>
        <m:oMath>
          <m:r>
            <m:rPr/>
            <w:rPr>
              <w:rFonts w:hint="default" w:ascii="Cambria Math"/>
            </w:rPr>
            <m:t>Count(s)</m:t>
          </m:r>
        </m:oMath>
      </m:oMathPara>
      <w:r>
        <w:t>表示状态</w:t>
      </w:r>
      <m:oMathPara>
        <m:oMath>
          <m:r>
            <m:rPr/>
            <w:rPr>
              <w:rFonts w:hint="default" w:ascii="Cambria Math"/>
            </w:rPr>
            <m:t>s</m:t>
          </m:r>
        </m:oMath>
      </m:oMathPara>
      <w:r>
        <w:t>在训练集中出现的总次数，</w:t>
      </w:r>
      <m:oMathPara>
        <m:oMath>
          <m:r>
            <m:rPr/>
            <w:rPr>
              <w:rFonts w:hint="default" w:ascii="Cambria Math"/>
            </w:rPr>
            <m:t>|V|</m:t>
          </m:r>
        </m:oMath>
      </m:oMathPara>
      <w:r>
        <w:t>表示训练集字符表大小。需要注意的是，unknown_emit 并不是所有状态共享同一个固定值，而是每个状态都有一个对应的 unknown_emit[s]。这是因为不同状态在训练集中出现频次不同，其默认OOV发射概率也应有所区别。</w:t>
      </w:r>
    </w:p>
    <w:p w14:paraId="107C7F44">
      <w:pPr>
        <w:bidi w:val="0"/>
      </w:pPr>
      <w:r>
        <w:t>在 Viterbi 解码过程中，如果当前字符不在训练集字符表vocab 中，程序会通过 get_emit_logprob(state, ch) 返回该状态对应的 unknown_emit[state]。这样即使输入句子中出现训练集未覆盖的字符，模型仍然可以依靠状态转移概率和 BMES 合法转移约束继续完成最优路径搜索。</w:t>
      </w:r>
    </w:p>
    <w:p w14:paraId="18820A5F">
      <w:pPr>
        <w:bidi w:val="0"/>
      </w:pPr>
      <w:r>
        <w:t>代码逻辑可概括如下：</w:t>
      </w:r>
    </w:p>
    <w:p w14:paraId="3446F01C">
      <w:pPr>
        <w:bidi w:val="0"/>
      </w:pPr>
      <w:r>
        <w:rPr>
          <w:lang w:val="en-US" w:eastAsia="zh-CN"/>
        </w:rPr>
        <w:t>def get_emit_logprob(self, state, ch):</w:t>
      </w:r>
      <w:r>
        <w:rPr>
          <w:lang w:val="en-US" w:eastAsia="zh-CN"/>
        </w:rPr>
        <w:br w:type="textWrapping"/>
      </w:r>
      <w:r>
        <w:rPr>
          <w:lang w:val="en-US" w:eastAsia="zh-CN"/>
        </w:rPr>
        <w:t xml:space="preserve">    if ch in self.emit[state]:</w:t>
      </w:r>
      <w:r>
        <w:rPr>
          <w:lang w:val="en-US" w:eastAsia="zh-CN"/>
        </w:rPr>
        <w:br w:type="textWrapping"/>
      </w:r>
      <w:r>
        <w:rPr>
          <w:lang w:val="en-US" w:eastAsia="zh-CN"/>
        </w:rPr>
        <w:t xml:space="preserve">        return self.emit[state][ch]</w:t>
      </w:r>
      <w:r>
        <w:rPr>
          <w:lang w:val="en-US" w:eastAsia="zh-CN"/>
        </w:rPr>
        <w:br w:type="textWrapping"/>
      </w:r>
      <w:r>
        <w:rPr>
          <w:lang w:val="en-US" w:eastAsia="zh-CN"/>
        </w:rPr>
        <w:t xml:space="preserve">    return self.unknown_emit[state]</w:t>
      </w:r>
    </w:p>
    <w:p w14:paraId="3098290C">
      <w:pPr>
        <w:bidi w:val="0"/>
      </w:pPr>
      <w:r>
        <w:t>该设计体现了</w:t>
      </w:r>
      <w:r>
        <w:rPr>
          <w:rFonts w:hint="eastAsia"/>
          <w:lang w:eastAsia="zh-CN"/>
        </w:rPr>
        <w:t>“</w:t>
      </w:r>
      <w:r>
        <w:t>降级处理</w:t>
      </w:r>
      <w:r>
        <w:rPr>
          <w:rFonts w:hint="eastAsia"/>
          <w:lang w:eastAsia="zh-CN"/>
        </w:rPr>
        <w:t>”</w:t>
      </w:r>
      <w:r>
        <w:t>的工程思想：当观测字符缺少训练统计依据时，模型不直接中断预测，而是使用一个较小但非零的默认发射概率，使路径搜索保持连续。</w:t>
      </w:r>
    </w:p>
    <w:p w14:paraId="51FC4EE8">
      <w:pPr>
        <w:bidi w:val="0"/>
        <w:rPr>
          <w:b/>
          <w:bCs/>
        </w:rPr>
      </w:pPr>
      <w:r>
        <w:rPr>
          <w:rFonts w:hint="eastAsia"/>
          <w:b/>
          <w:bCs/>
          <w:lang w:val="en-US" w:eastAsia="zh-CN"/>
        </w:rPr>
        <w:t>（4）</w:t>
      </w:r>
      <w:r>
        <w:rPr>
          <w:b/>
          <w:bCs/>
        </w:rPr>
        <w:t>基于</w:t>
      </w:r>
      <w:r>
        <w:rPr>
          <w:rFonts w:hint="eastAsia"/>
          <w:b/>
          <w:bCs/>
          <w:lang w:val="en-US" w:eastAsia="zh-CN"/>
        </w:rPr>
        <w:t>验证</w:t>
      </w:r>
      <w:r>
        <w:rPr>
          <w:b/>
          <w:bCs/>
        </w:rPr>
        <w:t>集的α自动调参</w:t>
      </w:r>
    </w:p>
    <w:p w14:paraId="52D00866">
      <w:pPr>
        <w:bidi w:val="0"/>
      </w:pPr>
      <w:r>
        <w:t>为了科学确定平滑系数</w:t>
      </w:r>
      <m:oMathPara>
        <m:oMath>
          <m:r>
            <m:rPr/>
            <w:rPr>
              <w:rFonts w:hint="default" w:ascii="Cambria Math"/>
            </w:rPr>
            <m:t>α</m:t>
          </m:r>
        </m:oMath>
      </m:oMathPara>
      <w:r>
        <w:t>，本实验在</w:t>
      </w:r>
      <w:r>
        <w:rPr>
          <w:rFonts w:hint="eastAsia"/>
          <w:lang w:val="en-US" w:eastAsia="zh-CN"/>
        </w:rPr>
        <w:t>训练脚本</w:t>
      </w:r>
      <w:r>
        <w:t>03train_hmm.py中加入了 --use-dev-tune参数。当开启该参数时，程序会从原始训练集中划分一部分样本作为</w:t>
      </w:r>
      <w:r>
        <w:rPr>
          <w:rFonts w:hint="eastAsia"/>
          <w:lang w:eastAsia="zh-CN"/>
        </w:rPr>
        <w:t>验证</w:t>
      </w:r>
      <w:r>
        <w:t>集，并在候选集合中搜索最优平滑系数。</w:t>
      </w:r>
    </w:p>
    <w:p w14:paraId="0773A8E4">
      <w:pPr>
        <w:bidi w:val="0"/>
      </w:pPr>
      <w:r>
        <w:t>实验流程如下：</w:t>
      </w:r>
    </w:p>
    <w:p w14:paraId="3859D82A">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①</w:t>
      </w:r>
      <w:r>
        <w:t xml:space="preserve">读取 train.txt 和 test.txt。 </w:t>
      </w:r>
    </w:p>
    <w:p w14:paraId="36FA2504">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②</w:t>
      </w:r>
      <w:r>
        <w:t>在 train.txt 内部按 8:2 划分调参训练集和</w:t>
      </w:r>
      <w:r>
        <w:rPr>
          <w:rFonts w:hint="eastAsia"/>
          <w:lang w:eastAsia="zh-CN"/>
        </w:rPr>
        <w:t>验证</w:t>
      </w:r>
      <w:r>
        <w:t xml:space="preserve">集。 </w:t>
      </w:r>
    </w:p>
    <w:p w14:paraId="305D0B0F">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③</w:t>
      </w:r>
      <w:r>
        <w:t xml:space="preserve">依次尝试候选集合： </w:t>
      </w:r>
    </w:p>
    <w:p w14:paraId="037B1735">
      <w:pPr>
        <w:bidi w:val="0"/>
      </w:pPr>
      <m:oMathPara>
        <m:oMath>
          <m:r>
            <m:rPr/>
            <w:rPr>
              <w:rFonts w:hint="default" w:ascii="Cambria Math"/>
            </w:rPr>
            <m:t>α∈{1.0,0.5,0.1,0.05,0.01}</m:t>
          </m:r>
        </m:oMath>
      </m:oMathPara>
      <w:r>
        <w:rPr>
          <w:lang w:val="en-US" w:eastAsia="zh-CN"/>
        </w:rPr>
        <w:t xml:space="preserve"> </w:t>
      </w:r>
    </w:p>
    <w:p w14:paraId="692C9B89">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④</w:t>
      </w:r>
      <w:r>
        <w:t>每个 α 都只在调参训练集上训练，并在</w:t>
      </w:r>
      <w:r>
        <w:rPr>
          <w:rFonts w:hint="eastAsia"/>
          <w:lang w:eastAsia="zh-CN"/>
        </w:rPr>
        <w:t>验证</w:t>
      </w:r>
      <w:r>
        <w:t xml:space="preserve">集上计算 Accuracy 和 Macro F1。 </w:t>
      </w:r>
    </w:p>
    <w:p w14:paraId="760BBDA6">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⑤</w:t>
      </w:r>
      <w:r>
        <w:t>选择</w:t>
      </w:r>
      <w:r>
        <w:rPr>
          <w:rFonts w:hint="eastAsia"/>
          <w:lang w:eastAsia="zh-CN"/>
        </w:rPr>
        <w:t>验证</w:t>
      </w:r>
      <w:r>
        <w:t xml:space="preserve">集 Macro F1 最高的 α。 </w:t>
      </w:r>
    </w:p>
    <w:p w14:paraId="23B75C08">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⑥</w:t>
      </w:r>
      <w:r>
        <w:t xml:space="preserve">使用最优α在完整 train.txt 上重新训练。 </w:t>
      </w:r>
    </w:p>
    <w:p w14:paraId="257ECA73">
      <w:pPr>
        <w:numPr>
          <w:ilvl w:val="0"/>
          <w:numId w:val="0"/>
        </w:numPr>
        <w:bidi w:val="0"/>
        <w:ind w:left="0" w:leftChars="0" w:firstLine="480" w:firstLineChars="200"/>
      </w:pPr>
      <w:r>
        <w:rPr>
          <w:rFonts w:hint="eastAsia" w:ascii="Times New Roman" w:hAnsi="Times New Roman" w:eastAsia="宋体" w:cs="Times New Roman"/>
          <w:kern w:val="2"/>
          <w:sz w:val="24"/>
          <w:szCs w:val="24"/>
          <w:lang w:val="en-US" w:eastAsia="zh-CN" w:bidi="ar-SA"/>
        </w:rPr>
        <w:t>⑦</w:t>
      </w:r>
      <w:r>
        <w:t xml:space="preserve">最后仅在test.txt上进行一次最终评估。 </w:t>
      </w:r>
    </w:p>
    <w:p w14:paraId="695F9E02">
      <w:pPr>
        <w:bidi w:val="0"/>
      </w:pPr>
      <w:r>
        <w:t>为了验证该调参流程能够正常运行，本文使用如下命令启动</w:t>
      </w:r>
      <w:r>
        <w:rPr>
          <w:rFonts w:hint="eastAsia"/>
          <w:lang w:eastAsia="zh-CN"/>
        </w:rPr>
        <w:t>验证</w:t>
      </w:r>
      <w:r>
        <w:t>集调参</w:t>
      </w:r>
      <w:r>
        <w:rPr>
          <w:rFonts w:hint="eastAsia"/>
          <w:lang w:eastAsia="zh-CN"/>
        </w:rPr>
        <w:t>：</w:t>
      </w:r>
      <w:r>
        <w:t>python P1/03train_hmm.py --use-dev-tune程序运行结果如图 5-6 所示。</w:t>
      </w:r>
    </w:p>
    <w:p w14:paraId="0E05EE4E">
      <w:pPr>
        <w:bidi w:val="0"/>
        <w:ind w:left="0" w:leftChars="0" w:firstLine="0" w:firstLineChars="0"/>
        <w:jc w:val="center"/>
      </w:pPr>
      <w:r>
        <w:drawing>
          <wp:inline distT="0" distB="0" distL="114300" distR="114300">
            <wp:extent cx="5267325" cy="5135245"/>
            <wp:effectExtent l="0" t="0" r="0" b="8255"/>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9"/>
                    <a:stretch>
                      <a:fillRect/>
                    </a:stretch>
                  </pic:blipFill>
                  <pic:spPr>
                    <a:xfrm>
                      <a:off x="0" y="0"/>
                      <a:ext cx="5267325" cy="5135245"/>
                    </a:xfrm>
                    <a:prstGeom prst="rect">
                      <a:avLst/>
                    </a:prstGeom>
                    <a:noFill/>
                    <a:ln>
                      <a:noFill/>
                    </a:ln>
                  </pic:spPr>
                </pic:pic>
              </a:graphicData>
            </a:graphic>
          </wp:inline>
        </w:drawing>
      </w:r>
    </w:p>
    <w:p w14:paraId="47C76BC9">
      <w:pPr>
        <w:pStyle w:val="13"/>
        <w:bidi w:val="0"/>
      </w:pPr>
      <w:r>
        <w:t>图5-</w:t>
      </w:r>
      <w:r>
        <w:rPr>
          <w:rFonts w:hint="eastAsia"/>
          <w:lang w:val="en-US" w:eastAsia="zh-CN"/>
        </w:rPr>
        <w:t xml:space="preserve">6  </w:t>
      </w:r>
      <w:r>
        <w:t>HMM</w:t>
      </w:r>
      <w:r>
        <w:rPr>
          <w:rFonts w:hint="eastAsia"/>
          <w:lang w:val="en-US" w:eastAsia="zh-CN"/>
        </w:rPr>
        <w:t>验证</w:t>
      </w:r>
      <w:r>
        <w:t>集自动调参运行结果截图</w:t>
      </w:r>
    </w:p>
    <w:p w14:paraId="3F968A75">
      <w:pPr>
        <w:bidi w:val="0"/>
      </w:pPr>
      <w:r>
        <w:t>本实验中，训练集共310条样本。开启--use-dev-tune后，程序将其中248 条作为调参训练集，62条作为</w:t>
      </w:r>
      <w:r>
        <w:rPr>
          <w:rFonts w:hint="eastAsia"/>
          <w:lang w:eastAsia="zh-CN"/>
        </w:rPr>
        <w:t>验证</w:t>
      </w:r>
      <w:r>
        <w:t>集，测试集77条不参与调参过程。调参结果如表5-</w:t>
      </w:r>
      <w:r>
        <w:rPr>
          <w:rFonts w:hint="eastAsia"/>
          <w:lang w:val="en-US" w:eastAsia="zh-CN"/>
        </w:rPr>
        <w:t>1</w:t>
      </w:r>
      <w:r>
        <w:t>所示。</w:t>
      </w:r>
    </w:p>
    <w:p w14:paraId="1EA63291">
      <w:pPr>
        <w:pStyle w:val="13"/>
        <w:bidi w:val="0"/>
      </w:pPr>
      <w:r>
        <w:t>表 5-</w:t>
      </w:r>
      <w:r>
        <w:rPr>
          <w:rFonts w:hint="eastAsia"/>
          <w:lang w:val="en-US" w:eastAsia="zh-CN"/>
        </w:rPr>
        <w:t xml:space="preserve">1  </w:t>
      </w:r>
      <w:r>
        <w:t>HMM 平滑系数α的</w:t>
      </w:r>
      <w:r>
        <w:rPr>
          <w:rFonts w:hint="eastAsia"/>
          <w:lang w:eastAsia="zh-CN"/>
        </w:rPr>
        <w:t>验证</w:t>
      </w:r>
      <w:r>
        <w:t>集调参结果</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840"/>
        <w:gridCol w:w="2841"/>
        <w:gridCol w:w="2841"/>
      </w:tblGrid>
      <w:tr w14:paraId="5C42D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000000" w:sz="12" w:space="0"/>
              <w:left w:val="nil"/>
              <w:bottom w:val="single" w:color="000000" w:sz="4" w:space="0"/>
              <w:right w:val="nil"/>
              <w:tl2br w:val="nil"/>
            </w:tcBorders>
            <w:shd w:val="clear" w:color="auto" w:fill="FFFFFF"/>
            <w:vAlign w:val="center"/>
          </w:tcPr>
          <w:p w14:paraId="1B1A04B1">
            <w:pPr>
              <w:pStyle w:val="14"/>
              <w:bidi w:val="0"/>
            </w:pPr>
            <w:r>
              <w:rPr>
                <w:lang w:val="en-US" w:eastAsia="zh-CN"/>
              </w:rPr>
              <w:t>α</w:t>
            </w:r>
          </w:p>
        </w:tc>
        <w:tc>
          <w:tcPr>
            <w:tcW w:w="2841" w:type="dxa"/>
            <w:tcBorders>
              <w:top w:val="single" w:color="000000" w:sz="12" w:space="0"/>
              <w:left w:val="nil"/>
              <w:bottom w:val="single" w:color="000000" w:sz="4" w:space="0"/>
              <w:right w:val="nil"/>
            </w:tcBorders>
            <w:shd w:val="clear" w:color="auto" w:fill="FFFFFF"/>
            <w:vAlign w:val="center"/>
          </w:tcPr>
          <w:p w14:paraId="24EA04E5">
            <w:pPr>
              <w:pStyle w:val="14"/>
              <w:bidi w:val="0"/>
            </w:pPr>
            <w:r>
              <w:rPr>
                <w:lang w:val="en-US" w:eastAsia="zh-CN"/>
              </w:rPr>
              <w:t>Dev Accuracy</w:t>
            </w:r>
          </w:p>
        </w:tc>
        <w:tc>
          <w:tcPr>
            <w:tcW w:w="2841" w:type="dxa"/>
            <w:tcBorders>
              <w:top w:val="single" w:color="000000" w:sz="12" w:space="0"/>
              <w:left w:val="nil"/>
              <w:bottom w:val="single" w:color="000000" w:sz="4" w:space="0"/>
              <w:right w:val="nil"/>
            </w:tcBorders>
            <w:shd w:val="clear" w:color="auto" w:fill="FFFFFF"/>
            <w:vAlign w:val="center"/>
          </w:tcPr>
          <w:p w14:paraId="0B53C6B6">
            <w:pPr>
              <w:pStyle w:val="14"/>
              <w:bidi w:val="0"/>
            </w:pPr>
            <w:r>
              <w:rPr>
                <w:lang w:val="en-US" w:eastAsia="zh-CN"/>
              </w:rPr>
              <w:t>Dev Macro F1</w:t>
            </w:r>
          </w:p>
        </w:tc>
      </w:tr>
      <w:tr w14:paraId="483E35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single" w:color="000000" w:sz="4" w:space="0"/>
              <w:left w:val="nil"/>
              <w:bottom w:val="nil"/>
              <w:right w:val="nil"/>
            </w:tcBorders>
            <w:shd w:val="clear" w:color="auto" w:fill="FFFFFF"/>
            <w:vAlign w:val="center"/>
          </w:tcPr>
          <w:p w14:paraId="346A3637">
            <w:pPr>
              <w:pStyle w:val="14"/>
              <w:bidi w:val="0"/>
            </w:pPr>
            <w:r>
              <w:rPr>
                <w:lang w:val="en-US" w:eastAsia="zh-CN"/>
              </w:rPr>
              <w:t>1.00</w:t>
            </w:r>
          </w:p>
        </w:tc>
        <w:tc>
          <w:tcPr>
            <w:tcW w:w="2841" w:type="dxa"/>
            <w:tcBorders>
              <w:top w:val="single" w:color="000000" w:sz="4" w:space="0"/>
              <w:left w:val="nil"/>
              <w:bottom w:val="nil"/>
              <w:right w:val="nil"/>
            </w:tcBorders>
            <w:shd w:val="clear" w:color="auto" w:fill="FFFFFF"/>
            <w:vAlign w:val="center"/>
          </w:tcPr>
          <w:p w14:paraId="435C31F7">
            <w:pPr>
              <w:pStyle w:val="14"/>
              <w:bidi w:val="0"/>
            </w:pPr>
            <w:r>
              <w:rPr>
                <w:lang w:val="en-US" w:eastAsia="zh-CN"/>
              </w:rPr>
              <w:t>0.7919</w:t>
            </w:r>
          </w:p>
        </w:tc>
        <w:tc>
          <w:tcPr>
            <w:tcW w:w="2841" w:type="dxa"/>
            <w:tcBorders>
              <w:top w:val="single" w:color="000000" w:sz="4" w:space="0"/>
              <w:left w:val="nil"/>
              <w:bottom w:val="nil"/>
              <w:right w:val="nil"/>
            </w:tcBorders>
            <w:shd w:val="clear" w:color="auto" w:fill="FFFFFF"/>
            <w:vAlign w:val="center"/>
          </w:tcPr>
          <w:p w14:paraId="1D9230CD">
            <w:pPr>
              <w:pStyle w:val="14"/>
              <w:bidi w:val="0"/>
            </w:pPr>
            <w:r>
              <w:rPr>
                <w:lang w:val="en-US" w:eastAsia="zh-CN"/>
              </w:rPr>
              <w:t>0.7261</w:t>
            </w:r>
          </w:p>
        </w:tc>
      </w:tr>
      <w:tr w14:paraId="2EF54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shd w:val="clear" w:color="auto" w:fill="FFFFFF"/>
            <w:vAlign w:val="center"/>
          </w:tcPr>
          <w:p w14:paraId="696EB15D">
            <w:pPr>
              <w:pStyle w:val="14"/>
              <w:bidi w:val="0"/>
            </w:pPr>
            <w:r>
              <w:rPr>
                <w:lang w:val="en-US" w:eastAsia="zh-CN"/>
              </w:rPr>
              <w:t>0.50</w:t>
            </w:r>
          </w:p>
        </w:tc>
        <w:tc>
          <w:tcPr>
            <w:tcW w:w="2841" w:type="dxa"/>
            <w:tcBorders>
              <w:top w:val="nil"/>
              <w:left w:val="nil"/>
              <w:bottom w:val="nil"/>
              <w:right w:val="nil"/>
            </w:tcBorders>
            <w:shd w:val="clear" w:color="auto" w:fill="FFFFFF"/>
            <w:vAlign w:val="center"/>
          </w:tcPr>
          <w:p w14:paraId="5F6AA963">
            <w:pPr>
              <w:pStyle w:val="14"/>
              <w:bidi w:val="0"/>
            </w:pPr>
            <w:r>
              <w:rPr>
                <w:lang w:val="en-US" w:eastAsia="zh-CN"/>
              </w:rPr>
              <w:t>0.7957</w:t>
            </w:r>
          </w:p>
        </w:tc>
        <w:tc>
          <w:tcPr>
            <w:tcW w:w="2841" w:type="dxa"/>
            <w:tcBorders>
              <w:top w:val="nil"/>
              <w:left w:val="nil"/>
              <w:bottom w:val="nil"/>
              <w:right w:val="nil"/>
            </w:tcBorders>
            <w:shd w:val="clear" w:color="auto" w:fill="FFFFFF"/>
            <w:vAlign w:val="center"/>
          </w:tcPr>
          <w:p w14:paraId="50A3CF0D">
            <w:pPr>
              <w:pStyle w:val="14"/>
              <w:bidi w:val="0"/>
            </w:pPr>
            <w:r>
              <w:rPr>
                <w:lang w:val="en-US" w:eastAsia="zh-CN"/>
              </w:rPr>
              <w:t>0.7395</w:t>
            </w:r>
          </w:p>
        </w:tc>
      </w:tr>
      <w:tr w14:paraId="055726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shd w:val="clear" w:color="auto" w:fill="FFFFFF"/>
            <w:vAlign w:val="center"/>
          </w:tcPr>
          <w:p w14:paraId="716FFD9A">
            <w:pPr>
              <w:pStyle w:val="14"/>
              <w:bidi w:val="0"/>
            </w:pPr>
            <w:r>
              <w:rPr>
                <w:lang w:val="en-US" w:eastAsia="zh-CN"/>
              </w:rPr>
              <w:t>0.10</w:t>
            </w:r>
          </w:p>
        </w:tc>
        <w:tc>
          <w:tcPr>
            <w:tcW w:w="2841" w:type="dxa"/>
            <w:tcBorders>
              <w:top w:val="nil"/>
              <w:left w:val="nil"/>
              <w:bottom w:val="nil"/>
              <w:right w:val="nil"/>
            </w:tcBorders>
            <w:shd w:val="clear" w:color="auto" w:fill="FFFFFF"/>
            <w:vAlign w:val="center"/>
          </w:tcPr>
          <w:p w14:paraId="495F2280">
            <w:pPr>
              <w:pStyle w:val="14"/>
              <w:bidi w:val="0"/>
            </w:pPr>
            <w:r>
              <w:rPr>
                <w:lang w:val="en-US" w:eastAsia="zh-CN"/>
              </w:rPr>
              <w:t>0.7896</w:t>
            </w:r>
          </w:p>
        </w:tc>
        <w:tc>
          <w:tcPr>
            <w:tcW w:w="2841" w:type="dxa"/>
            <w:tcBorders>
              <w:top w:val="nil"/>
              <w:left w:val="nil"/>
              <w:bottom w:val="nil"/>
              <w:right w:val="nil"/>
            </w:tcBorders>
            <w:shd w:val="clear" w:color="auto" w:fill="FFFFFF"/>
            <w:vAlign w:val="center"/>
          </w:tcPr>
          <w:p w14:paraId="7DB3EE59">
            <w:pPr>
              <w:pStyle w:val="14"/>
              <w:bidi w:val="0"/>
            </w:pPr>
            <w:r>
              <w:rPr>
                <w:lang w:val="en-US" w:eastAsia="zh-CN"/>
              </w:rPr>
              <w:t>0.7376</w:t>
            </w:r>
          </w:p>
        </w:tc>
      </w:tr>
      <w:tr w14:paraId="66FA39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nil"/>
              <w:right w:val="nil"/>
            </w:tcBorders>
            <w:shd w:val="clear" w:color="auto" w:fill="FFFFFF"/>
            <w:vAlign w:val="center"/>
          </w:tcPr>
          <w:p w14:paraId="3E70A6A2">
            <w:pPr>
              <w:pStyle w:val="14"/>
              <w:bidi w:val="0"/>
            </w:pPr>
            <w:r>
              <w:rPr>
                <w:lang w:val="en-US" w:eastAsia="zh-CN"/>
              </w:rPr>
              <w:t>0.05</w:t>
            </w:r>
          </w:p>
        </w:tc>
        <w:tc>
          <w:tcPr>
            <w:tcW w:w="2841" w:type="dxa"/>
            <w:tcBorders>
              <w:top w:val="nil"/>
              <w:left w:val="nil"/>
              <w:bottom w:val="nil"/>
              <w:right w:val="nil"/>
            </w:tcBorders>
            <w:shd w:val="clear" w:color="auto" w:fill="FFFFFF"/>
            <w:vAlign w:val="center"/>
          </w:tcPr>
          <w:p w14:paraId="79CBE468">
            <w:pPr>
              <w:pStyle w:val="14"/>
              <w:bidi w:val="0"/>
            </w:pPr>
            <w:r>
              <w:rPr>
                <w:lang w:val="en-US" w:eastAsia="zh-CN"/>
              </w:rPr>
              <w:t>0.7900</w:t>
            </w:r>
          </w:p>
        </w:tc>
        <w:tc>
          <w:tcPr>
            <w:tcW w:w="2841" w:type="dxa"/>
            <w:tcBorders>
              <w:top w:val="nil"/>
              <w:left w:val="nil"/>
              <w:bottom w:val="nil"/>
              <w:right w:val="nil"/>
            </w:tcBorders>
            <w:shd w:val="clear" w:color="auto" w:fill="FFFFFF"/>
            <w:vAlign w:val="center"/>
          </w:tcPr>
          <w:p w14:paraId="3A4A5BC4">
            <w:pPr>
              <w:pStyle w:val="14"/>
              <w:bidi w:val="0"/>
            </w:pPr>
            <w:r>
              <w:rPr>
                <w:lang w:val="en-US" w:eastAsia="zh-CN"/>
              </w:rPr>
              <w:t>0.7393</w:t>
            </w:r>
          </w:p>
        </w:tc>
      </w:tr>
      <w:tr w14:paraId="5C397B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840" w:type="dxa"/>
            <w:tcBorders>
              <w:top w:val="nil"/>
              <w:left w:val="nil"/>
              <w:bottom w:val="single" w:color="000000" w:sz="12" w:space="0"/>
              <w:right w:val="nil"/>
            </w:tcBorders>
            <w:shd w:val="clear" w:color="auto" w:fill="FFFFFF"/>
            <w:vAlign w:val="center"/>
          </w:tcPr>
          <w:p w14:paraId="568F6C91">
            <w:pPr>
              <w:pStyle w:val="14"/>
              <w:bidi w:val="0"/>
            </w:pPr>
            <w:r>
              <w:rPr>
                <w:lang w:val="en-US" w:eastAsia="zh-CN"/>
              </w:rPr>
              <w:t>0.01</w:t>
            </w:r>
          </w:p>
        </w:tc>
        <w:tc>
          <w:tcPr>
            <w:tcW w:w="2841" w:type="dxa"/>
            <w:tcBorders>
              <w:top w:val="nil"/>
              <w:left w:val="nil"/>
              <w:bottom w:val="single" w:color="000000" w:sz="12" w:space="0"/>
              <w:right w:val="nil"/>
            </w:tcBorders>
            <w:shd w:val="clear" w:color="auto" w:fill="FFFFFF"/>
            <w:vAlign w:val="center"/>
          </w:tcPr>
          <w:p w14:paraId="4CBD074D">
            <w:pPr>
              <w:pStyle w:val="14"/>
              <w:bidi w:val="0"/>
            </w:pPr>
            <w:r>
              <w:rPr>
                <w:lang w:val="en-US" w:eastAsia="zh-CN"/>
              </w:rPr>
              <w:t>0.7900</w:t>
            </w:r>
          </w:p>
        </w:tc>
        <w:tc>
          <w:tcPr>
            <w:tcW w:w="2841" w:type="dxa"/>
            <w:tcBorders>
              <w:top w:val="nil"/>
              <w:left w:val="nil"/>
              <w:bottom w:val="single" w:color="000000" w:sz="12" w:space="0"/>
              <w:right w:val="nil"/>
            </w:tcBorders>
            <w:shd w:val="clear" w:color="auto" w:fill="FFFFFF"/>
            <w:vAlign w:val="center"/>
          </w:tcPr>
          <w:p w14:paraId="531EA472">
            <w:pPr>
              <w:pStyle w:val="14"/>
              <w:bidi w:val="0"/>
            </w:pPr>
            <w:r>
              <w:rPr>
                <w:lang w:val="en-US" w:eastAsia="zh-CN"/>
              </w:rPr>
              <w:t>0.7411</w:t>
            </w:r>
          </w:p>
        </w:tc>
      </w:tr>
    </w:tbl>
    <w:p w14:paraId="5D25DCBB">
      <w:pPr>
        <w:bidi w:val="0"/>
      </w:pPr>
      <w:r>
        <w:t>为了更直观展示不同α对</w:t>
      </w:r>
      <w:r>
        <w:rPr>
          <w:rFonts w:hint="eastAsia"/>
          <w:lang w:eastAsia="zh-CN"/>
        </w:rPr>
        <w:t>验证</w:t>
      </w:r>
      <w:r>
        <w:t>集性能的影响，本文进一步绘制了调参曲线，如图5-</w:t>
      </w:r>
      <w:r>
        <w:rPr>
          <w:rFonts w:hint="eastAsia"/>
          <w:lang w:val="en-US" w:eastAsia="zh-CN"/>
        </w:rPr>
        <w:t>7</w:t>
      </w:r>
      <w:r>
        <w:t>所示。</w:t>
      </w:r>
    </w:p>
    <w:p w14:paraId="2DB106EB">
      <w:pPr>
        <w:bidi w:val="0"/>
        <w:ind w:left="0" w:leftChars="0" w:firstLine="0" w:firstLineChars="0"/>
        <w:jc w:val="center"/>
        <w:rPr>
          <w:rStyle w:val="23"/>
        </w:rPr>
      </w:pPr>
      <w:r>
        <w:drawing>
          <wp:inline distT="0" distB="0" distL="114300" distR="114300">
            <wp:extent cx="5272405" cy="3514725"/>
            <wp:effectExtent l="0" t="0" r="4445" b="0"/>
            <wp:docPr id="5" name="图片 5" descr="hmm_alpha调参曲线"/>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hmm_alpha调参曲线"/>
                    <pic:cNvPicPr>
                      <a:picLocks noChangeAspect="1"/>
                    </pic:cNvPicPr>
                  </pic:nvPicPr>
                  <pic:blipFill>
                    <a:blip r:embed="rId10"/>
                    <a:stretch>
                      <a:fillRect/>
                    </a:stretch>
                  </pic:blipFill>
                  <pic:spPr>
                    <a:xfrm>
                      <a:off x="0" y="0"/>
                      <a:ext cx="5272405" cy="3514725"/>
                    </a:xfrm>
                    <a:prstGeom prst="rect">
                      <a:avLst/>
                    </a:prstGeom>
                  </pic:spPr>
                </pic:pic>
              </a:graphicData>
            </a:graphic>
          </wp:inline>
        </w:drawing>
      </w:r>
      <w:r>
        <w:br w:type="textWrapping"/>
      </w:r>
      <w:r>
        <w:rPr>
          <w:rStyle w:val="23"/>
        </w:rPr>
        <w:t>图5-</w:t>
      </w:r>
      <w:r>
        <w:rPr>
          <w:rStyle w:val="23"/>
          <w:rFonts w:hint="eastAsia"/>
          <w:lang w:val="en-US" w:eastAsia="zh-CN"/>
        </w:rPr>
        <w:t xml:space="preserve">7  </w:t>
      </w:r>
      <w:r>
        <w:rPr>
          <w:rStyle w:val="23"/>
        </w:rPr>
        <w:t>HMM 平滑系数α在</w:t>
      </w:r>
      <w:r>
        <w:rPr>
          <w:rStyle w:val="23"/>
          <w:lang w:eastAsia="zh-CN"/>
        </w:rPr>
        <w:t>验证</w:t>
      </w:r>
      <w:r>
        <w:rPr>
          <w:rStyle w:val="23"/>
        </w:rPr>
        <w:t>集上的调参结果</w:t>
      </w:r>
    </w:p>
    <w:p w14:paraId="22F962BF">
      <w:pPr>
        <w:bidi w:val="0"/>
      </w:pPr>
      <w:r>
        <w:t>由表 5-1 和图 5-</w:t>
      </w:r>
      <w:r>
        <w:rPr>
          <w:rFonts w:hint="eastAsia"/>
          <w:lang w:val="en-US" w:eastAsia="zh-CN"/>
        </w:rPr>
        <w:t>7</w:t>
      </w:r>
      <w:r>
        <w:t xml:space="preserve"> 可见，α=0.5时</w:t>
      </w:r>
      <w:r>
        <w:rPr>
          <w:rFonts w:hint="eastAsia"/>
          <w:lang w:val="en-US" w:eastAsia="zh-CN"/>
        </w:rPr>
        <w:t>验证</w:t>
      </w:r>
      <w:r>
        <w:t>集 Accuracy 最高，为 0.7957；α=0.01 时</w:t>
      </w:r>
      <w:r>
        <w:rPr>
          <w:rFonts w:hint="eastAsia"/>
          <w:lang w:eastAsia="zh-CN"/>
        </w:rPr>
        <w:t>验证</w:t>
      </w:r>
      <w:r>
        <w:t>集 Macro F1 最高，为 0.7411。由于本实验关注 B、M、E、S 四类标签的综合识别效果，因此最终采用 Macro F1 作为超参数选择依据，并选择 α=0.01 作为自动调参结果。</w:t>
      </w:r>
    </w:p>
    <w:p w14:paraId="374F8BF4">
      <w:pPr>
        <w:bidi w:val="0"/>
        <w:rPr>
          <w:rFonts w:hint="eastAsia"/>
          <w:b/>
          <w:bCs/>
          <w:lang w:val="en-US" w:eastAsia="zh-CN"/>
        </w:rPr>
      </w:pPr>
      <w:r>
        <w:rPr>
          <w:rFonts w:hint="eastAsia"/>
          <w:b/>
          <w:bCs/>
          <w:lang w:eastAsia="zh-CN"/>
        </w:rPr>
        <w:t>（</w:t>
      </w:r>
      <w:r>
        <w:rPr>
          <w:rFonts w:hint="eastAsia"/>
          <w:b/>
          <w:bCs/>
          <w:lang w:val="en-US" w:eastAsia="zh-CN"/>
        </w:rPr>
        <w:t>5</w:t>
      </w:r>
      <w:r>
        <w:rPr>
          <w:rFonts w:hint="eastAsia"/>
          <w:b/>
          <w:bCs/>
          <w:lang w:eastAsia="zh-CN"/>
        </w:rPr>
        <w:t>）</w:t>
      </w:r>
      <w:r>
        <w:rPr>
          <w:rFonts w:hint="eastAsia"/>
          <w:b/>
          <w:bCs/>
          <w:lang w:val="en-US" w:eastAsia="zh-CN"/>
        </w:rPr>
        <w:t>调参结果分析</w:t>
      </w:r>
    </w:p>
    <w:p w14:paraId="5FCD5B24">
      <w:pPr>
        <w:bidi w:val="0"/>
      </w:pPr>
      <w:r>
        <w:t>需要说明的是，</w:t>
      </w:r>
      <w:r>
        <w:rPr>
          <w:rFonts w:hint="eastAsia"/>
          <w:lang w:eastAsia="zh-CN"/>
        </w:rPr>
        <w:t>验证</w:t>
      </w:r>
      <w:r>
        <w:t>集上的最优参数并不一定保证测试集准确率同步提升。默认</w:t>
      </w:r>
      <m:oMathPara>
        <m:oMath>
          <m:r>
            <m:rPr/>
            <w:rPr>
              <w:rFonts w:hint="default" w:ascii="Cambria Math"/>
            </w:rPr>
            <m:t>α=1.0</m:t>
          </m:r>
        </m:oMath>
      </m:oMathPara>
      <w:r>
        <w:t>时，模型在测试集上的标签准确率为 0.8148，Macro F1 为 0.7213；自动调参选择</w:t>
      </w:r>
      <m:oMathPara>
        <m:oMath>
          <m:r>
            <m:rPr/>
            <w:rPr>
              <w:rFonts w:hint="default" w:ascii="Cambria Math"/>
            </w:rPr>
            <m:t>α=0.01</m:t>
          </m:r>
        </m:oMath>
      </m:oMathPara>
      <w:r>
        <w:t>后，测试集准确率为 0.7944，Macro F1 为 0.7214。也就是说，自动调参版本的 Macro F1 与默认版本基本持平，但 Accuracy 有所下降。</w:t>
      </w:r>
    </w:p>
    <w:p w14:paraId="3DBFF951">
      <w:pPr>
        <w:bidi w:val="0"/>
      </w:pPr>
      <w:r>
        <w:t>这说明较小的</w:t>
      </w:r>
      <m:oMathPara>
        <m:oMath>
          <m:r>
            <m:rPr/>
            <w:rPr>
              <w:rFonts w:hint="default" w:ascii="Cambria Math"/>
            </w:rPr>
            <m:t>α</m:t>
          </m:r>
        </m:oMath>
      </m:oMathPara>
      <w:r>
        <w:t>会减弱平滑强度，使模型更加依赖训练数据中的真实统计分布。其好处是能够提高 M 标签的召回能力，使模型更愿意识别长词内部字符；但同时也会带来更多误判，使整体准确率和Macro Precision下降。因此，本文将默认</w:t>
      </w:r>
      <m:oMathPara>
        <m:oMath>
          <m:r>
            <m:rPr/>
            <w:rPr>
              <w:rFonts w:hint="default" w:ascii="Cambria Math"/>
            </w:rPr>
            <m:t>α=1.0</m:t>
          </m:r>
        </m:oMath>
      </m:oMathPara>
      <w:r>
        <w:t>的结果作为 HMM主线测试结果，将基于</w:t>
      </w:r>
      <w:r>
        <w:rPr>
          <w:rFonts w:hint="eastAsia"/>
          <w:lang w:eastAsia="zh-CN"/>
        </w:rPr>
        <w:t>验证</w:t>
      </w:r>
      <w:r>
        <w:t>集的自动调参结果作为平滑参数敏感性分析，用于说明不同平滑强度对模型预测行为的影响。</w:t>
      </w:r>
    </w:p>
    <w:p w14:paraId="7C990834">
      <w:pPr>
        <w:bidi w:val="0"/>
        <w:rPr>
          <w:rFonts w:hint="default" w:ascii="宋体" w:hAnsi="宋体" w:cs="宋体"/>
          <w:sz w:val="24"/>
          <w:szCs w:val="24"/>
          <w:lang w:val="en-US" w:eastAsia="zh-CN"/>
        </w:rPr>
      </w:pPr>
      <w:r>
        <w:t>综上，平滑策略和OOV处理机制提高了HMM模型在低频字符、未登录字符和复杂新闻文本上的鲁棒性；而</w:t>
      </w:r>
      <w:r>
        <w:rPr>
          <w:rFonts w:hint="eastAsia"/>
          <w:lang w:eastAsia="zh-CN"/>
        </w:rPr>
        <w:t>验证</w:t>
      </w:r>
      <w:r>
        <w:t>集调参过程则增强了实验设计的严谨性，避免直接使用测试集选择超参数。</w:t>
      </w:r>
    </w:p>
    <w:p w14:paraId="7FFF2945">
      <w:pPr>
        <w:pStyle w:val="4"/>
        <w:bidi w:val="0"/>
      </w:pPr>
      <w:r>
        <w:rPr>
          <w:rFonts w:hint="eastAsia"/>
          <w:lang w:val="en-US" w:eastAsia="zh-CN"/>
        </w:rPr>
        <w:t>5</w:t>
      </w:r>
      <w:r>
        <w:t>.4 HMM 实验结果与分词样例</w:t>
      </w:r>
    </w:p>
    <w:p w14:paraId="6535137D"/>
    <w:p w14:paraId="36836358">
      <w:pPr>
        <w:pStyle w:val="5"/>
        <w:bidi w:val="0"/>
      </w:pPr>
      <w:r>
        <w:t>5.4.1 实验设置与评价指标</w:t>
      </w:r>
    </w:p>
    <w:p w14:paraId="13AD4AB9">
      <w:pPr>
        <w:bidi w:val="0"/>
      </w:pPr>
      <w:r>
        <w:t>在完成 HMM 参数估计、Viterbi 解码、BMES 合法性约束、平滑策略与 OOV 处理后，本文进一步在测试集上评估 HMM 中文分词模型的实际预测效果。本实验使用 P1/datasets/auto 目录下构建好的 BMES 序列标注数据，其中训练集包含 310 条样本，测试集包含 77 条样本。训练阶段，模型根据训练集中字符序列与 BMES 标签序列统计初始状态概率、状态转移概率和发射概率；预测阶段，模型以测试集中未分词的字符序列作为输入，通过 Viterbi 算法输出与字符等长的 BMES 标签序列，并进一步根据标签序列恢复中文分词结果。</w:t>
      </w:r>
    </w:p>
    <w:p w14:paraId="7AED53BB">
      <w:pPr>
        <w:bidi w:val="0"/>
      </w:pPr>
      <w:r>
        <w:t>在</w:t>
      </w:r>
      <w:r>
        <w:rPr>
          <w:rFonts w:hint="eastAsia"/>
          <w:lang w:val="en-US" w:eastAsia="zh-CN"/>
        </w:rPr>
        <w:t>验证集</w:t>
      </w:r>
      <w:r>
        <w:t>自动调参实验中，程序从训练集中划分 20% 样本作为</w:t>
      </w:r>
      <w:r>
        <w:rPr>
          <w:rFonts w:hint="eastAsia"/>
          <w:lang w:val="en-US" w:eastAsia="zh-CN"/>
        </w:rPr>
        <w:t>验证</w:t>
      </w:r>
      <w:r>
        <w:t>集，并在</w:t>
      </w:r>
      <m:oMathPara>
        <m:oMath>
          <m:r>
            <m:rPr/>
            <w:rPr>
              <w:rFonts w:hint="default" w:ascii="Cambria Math"/>
            </w:rPr>
            <m:t>α∈{1.0,0.5,0.1,0.05,0.01}</m:t>
          </m:r>
        </m:oMath>
      </m:oMathPara>
      <w:r>
        <w:t>中搜索最优平滑系数。实验结果表明，</w:t>
      </w:r>
      <m:oMathPara>
        <m:oMath>
          <m:r>
            <m:rPr/>
            <w:rPr>
              <w:rFonts w:hint="default" w:ascii="Cambria Math"/>
            </w:rPr>
            <m:t>α=0.01</m:t>
          </m:r>
        </m:oMath>
      </m:oMathPara>
      <w:r>
        <w:t>在</w:t>
      </w:r>
      <w:r>
        <w:rPr>
          <w:rFonts w:hint="eastAsia"/>
          <w:lang w:val="en-US" w:eastAsia="zh-CN"/>
        </w:rPr>
        <w:t>验证</w:t>
      </w:r>
      <w:r>
        <w:t>集Macro F1上取得最高值。但是，在测试集最终评估中，默认</w:t>
      </w:r>
      <m:oMathPara>
        <m:oMath>
          <m:r>
            <m:rPr/>
            <w:rPr>
              <w:rFonts w:hint="default" w:ascii="Cambria Math"/>
            </w:rPr>
            <m:t>α=1.0</m:t>
          </m:r>
        </m:oMath>
      </m:oMathPara>
      <w:r>
        <w:t>的模型取得了更高的标签级准确率，并且B、E、S等主要边界标签的预测表现更加稳定。因此，本文将默认</w:t>
      </w:r>
      <m:oMathPara>
        <m:oMath>
          <m:r>
            <m:rPr/>
            <w:rPr>
              <w:rFonts w:hint="default" w:ascii="Cambria Math"/>
            </w:rPr>
            <m:t>α=1.0</m:t>
          </m:r>
        </m:oMath>
      </m:oMathPara>
      <w:r>
        <w:t>作为HMM主线实验结果，将</w:t>
      </w:r>
      <w:r>
        <w:rPr>
          <w:rFonts w:hint="eastAsia"/>
          <w:lang w:val="en-US" w:eastAsia="zh-CN"/>
        </w:rPr>
        <w:t>验证</w:t>
      </w:r>
      <w:r>
        <w:t>集自动调参得到的</w:t>
      </w:r>
      <m:oMathPara>
        <m:oMath>
          <m:r>
            <m:rPr/>
            <w:rPr>
              <w:rFonts w:hint="default" w:ascii="Cambria Math"/>
            </w:rPr>
            <m:t>α=0.01</m:t>
          </m:r>
        </m:oMath>
      </m:oMathPara>
      <w:r>
        <w:t>作为平滑参数敏感性分析结果。这样的设置既保留了自动调参过程的严谨性，也避免仅根据</w:t>
      </w:r>
      <w:r>
        <w:rPr>
          <w:rFonts w:hint="eastAsia"/>
          <w:lang w:val="en-US" w:eastAsia="zh-CN"/>
        </w:rPr>
        <w:t>验证</w:t>
      </w:r>
      <w:r>
        <w:t>集最优结果直接替代测试集上更加稳定的主线模型。</w:t>
      </w:r>
    </w:p>
    <w:p w14:paraId="3633F054">
      <w:pPr>
        <w:bidi w:val="0"/>
      </w:pPr>
      <w:r>
        <w:rPr>
          <w:rFonts w:hint="eastAsia"/>
          <w:lang w:val="en-US" w:eastAsia="zh-CN"/>
        </w:rPr>
        <w:t>我</w:t>
      </w:r>
      <w:r>
        <w:t>主要采用标签级 Accuracy、Macro Precision、Macro Recall 和 Macro F1 作为评价指标。其中，标签级 Accuracy 表示测试集中所有字符的 BMES 标签预测正确比例，用于衡量模型整体预测准确程度；Precision 表示模型预测为某一标签的字符中实际预测正确的比例；Recall 表示真实属于某一标签的字符中被模型正确识别的比例；F1 值是 Precision 与 Recall 的调和平均，用于综合衡量模型在该标签上的识别效果。由于本实验包含 B、M、E、S 四类标签，Macro Precision、Macro Recall 和 Macro F1 分别表示对四类标签的 Precision、Recall 和 F1 求平均，能够更均衡地反映模型在不同标签上的综合表现。</w:t>
      </w:r>
    </w:p>
    <w:p w14:paraId="1C6F8926">
      <w:pPr>
        <w:bidi w:val="0"/>
      </w:pPr>
      <w:r>
        <w:t>具体计算公式如下：</w:t>
      </w:r>
    </w:p>
    <w:p w14:paraId="3A318C77">
      <w:pPr>
        <w:bidi w:val="0"/>
      </w:pPr>
      <m:oMathPara>
        <m:oMath>
          <m:r>
            <m:rPr>
              <m:sty m:val="p"/>
            </m:rPr>
            <w:rPr>
              <w:rFonts w:hint="default" w:ascii="Times New Roman" w:hAnsi="Times New Roman"/>
            </w:rPr>
            <m:t>Accuracy=</m:t>
          </m:r>
          <m:f>
            <m:fPr>
              <m:ctrlPr>
                <w:rPr>
                  <w:rFonts w:hint="default" w:ascii="Cambria Math" w:hAnsi="Cambria Math"/>
                </w:rPr>
              </m:ctrlPr>
            </m:fPr>
            <m:num>
              <m:r>
                <m:rPr>
                  <m:sty m:val="p"/>
                </m:rPr>
                <w:rPr>
                  <w:rFonts w:hint="default" w:ascii="Times New Roman" w:hAnsi="Times New Roman"/>
                </w:rPr>
                <m:t>预测正确的标签数量</m:t>
              </m:r>
            </m:num>
            <m:den>
              <m:r>
                <m:rPr>
                  <m:sty m:val="p"/>
                </m:rPr>
                <w:rPr>
                  <w:rFonts w:hint="default" w:ascii="Times New Roman" w:hAnsi="Times New Roman"/>
                </w:rPr>
                <m:t>测试集标签总数量</m:t>
              </m:r>
            </m:den>
          </m:f>
        </m:oMath>
      </m:oMathPara>
    </w:p>
    <w:p w14:paraId="6379C846">
      <w:pPr>
        <w:bidi w:val="0"/>
        <w:rPr>
          <w:rFonts w:hint="default"/>
        </w:rPr>
      </w:pPr>
      <m:oMathPara>
        <m:oMath>
          <m:r>
            <m:rPr/>
            <w:rPr>
              <w:rFonts w:hint="default" w:ascii="Cambria Math"/>
            </w:rPr>
            <m:t>Precisio</m:t>
          </m:r>
          <m:sSub>
            <m:sSubPr>
              <m:ctrlPr>
                <w:rPr>
                  <w:rFonts w:hint="default" w:ascii="Cambria Math"/>
                </w:rPr>
              </m:ctrlPr>
            </m:sSubPr>
            <m:e>
              <m:r>
                <m:rPr/>
                <w:rPr>
                  <w:rFonts w:hint="default" w:ascii="Cambria Math"/>
                </w:rPr>
                <m:t>n</m:t>
              </m:r>
            </m:e>
            <m:sub>
              <m:r>
                <m:rPr/>
                <w:rPr>
                  <w:rFonts w:hint="default" w:ascii="Cambria Math"/>
                </w:rPr>
                <m:t>i</m:t>
              </m:r>
            </m:sub>
          </m:sSub>
          <m:r>
            <m:rPr/>
            <w:rPr>
              <w:rFonts w:hint="default" w:ascii="Cambria Math"/>
            </w:rPr>
            <m:t>=</m:t>
          </m:r>
          <m:f>
            <m:fPr>
              <m:ctrlPr>
                <w:rPr>
                  <w:rFonts w:hint="default" w:ascii="Cambria Math"/>
                </w:rPr>
              </m:ctrlPr>
            </m:fPr>
            <m:num>
              <m:r>
                <m:rPr/>
                <w:rPr>
                  <w:rFonts w:hint="default" w:ascii="Cambria Math"/>
                </w:rPr>
                <m:t>T</m:t>
              </m:r>
              <m:sSub>
                <m:sSubPr>
                  <m:ctrlPr>
                    <w:rPr>
                      <w:rFonts w:hint="default" w:ascii="Cambria Math"/>
                    </w:rPr>
                  </m:ctrlPr>
                </m:sSubPr>
                <m:e>
                  <m:r>
                    <m:rPr/>
                    <w:rPr>
                      <w:rFonts w:hint="default" w:ascii="Cambria Math"/>
                    </w:rPr>
                    <m:t>P</m:t>
                  </m:r>
                </m:e>
                <m:sub>
                  <m:r>
                    <m:rPr/>
                    <w:rPr>
                      <w:rFonts w:hint="default" w:ascii="Cambria Math"/>
                    </w:rPr>
                    <m:t>i</m:t>
                  </m:r>
                </m:sub>
              </m:sSub>
              <m:ctrlPr>
                <w:rPr>
                  <w:rFonts w:hint="default" w:ascii="Cambria Math"/>
                </w:rPr>
              </m:ctrlPr>
            </m:num>
            <m:den>
              <m:r>
                <m:rPr/>
                <w:rPr>
                  <w:rFonts w:hint="default" w:ascii="Cambria Math"/>
                </w:rPr>
                <m:t>T</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+F</m:t>
              </m:r>
              <m:sSub>
                <m:sSubPr>
                  <m:ctrlPr>
                    <w:rPr>
                      <w:rFonts w:hint="default" w:ascii="Cambria Math"/>
                    </w:rPr>
                  </m:ctrlPr>
                </m:sSubPr>
                <m:e>
                  <m:r>
                    <m:rPr/>
                    <w:rPr>
                      <w:rFonts w:hint="default" w:ascii="Cambria Math"/>
                    </w:rPr>
                    <m:t>P</m:t>
                  </m:r>
                </m:e>
                <m:sub>
                  <m:r>
                    <m:rPr/>
                    <w:rPr>
                      <w:rFonts w:hint="default" w:ascii="Cambria Math"/>
                    </w:rPr>
                    <m:t>i</m:t>
                  </m:r>
                </m:sub>
              </m:sSub>
              <m:ctrlPr>
                <w:rPr>
                  <w:rFonts w:hint="default" w:ascii="Cambria Math"/>
                </w:rPr>
              </m:ctrlPr>
            </m:den>
          </m:f>
        </m:oMath>
      </m:oMathPara>
    </w:p>
    <w:p w14:paraId="0F0A6827">
      <w:pPr>
        <w:bidi w:val="0"/>
        <w:rPr>
          <w:lang w:val="en-US" w:eastAsia="zh-CN"/>
        </w:rPr>
      </w:pPr>
      <m:oMathPara>
        <m:oMath>
          <m:r>
            <m:rPr/>
            <w:rPr>
              <w:rFonts w:hint="default" w:ascii="Cambria Math"/>
            </w:rPr>
            <m:t>Recal</m:t>
          </m:r>
          <m:sSub>
            <m:sSubPr>
              <m:ctrlPr>
                <w:rPr>
                  <w:rFonts w:hint="default" w:ascii="Cambria Math"/>
                </w:rPr>
              </m:ctrlPr>
            </m:sSubPr>
            <m:e>
              <m:r>
                <m:rPr/>
                <w:rPr>
                  <w:rFonts w:hint="default" w:ascii="Cambria Math"/>
                </w:rPr>
                <m:t>l</m:t>
              </m:r>
            </m:e>
            <m:sub>
              <m:r>
                <m:rPr/>
                <w:rPr>
                  <w:rFonts w:hint="default" w:ascii="Cambria Math"/>
                </w:rPr>
                <m:t>i</m:t>
              </m:r>
            </m:sub>
          </m:sSub>
          <m:r>
            <m:rPr/>
            <w:rPr>
              <w:rFonts w:hint="default" w:ascii="Cambria Math"/>
            </w:rPr>
            <m:t>=</m:t>
          </m:r>
          <m:f>
            <m:fPr>
              <m:ctrlPr>
                <w:rPr>
                  <w:rFonts w:hint="default" w:ascii="Cambria Math"/>
                </w:rPr>
              </m:ctrlPr>
            </m:fPr>
            <m:num>
              <m:r>
                <m:rPr/>
                <w:rPr>
                  <w:rFonts w:hint="default" w:ascii="Cambria Math"/>
                </w:rPr>
                <m:t>T</m:t>
              </m:r>
              <m:sSub>
                <m:sSubPr>
                  <m:ctrlPr>
                    <w:rPr>
                      <w:rFonts w:hint="default" w:ascii="Cambria Math"/>
                    </w:rPr>
                  </m:ctrlPr>
                </m:sSubPr>
                <m:e>
                  <m:r>
                    <m:rPr/>
                    <w:rPr>
                      <w:rFonts w:hint="default" w:ascii="Cambria Math"/>
                    </w:rPr>
                    <m:t>P</m:t>
                  </m:r>
                </m:e>
                <m:sub>
                  <m:r>
                    <m:rPr/>
                    <w:rPr>
                      <w:rFonts w:hint="default" w:ascii="Cambria Math"/>
                    </w:rPr>
                    <m:t>i</m:t>
                  </m:r>
                </m:sub>
              </m:sSub>
              <m:ctrlPr>
                <w:rPr>
                  <w:rFonts w:hint="default" w:ascii="Cambria Math"/>
                </w:rPr>
              </m:ctrlPr>
            </m:num>
            <m:den>
              <m:r>
                <m:rPr/>
                <w:rPr>
                  <w:rFonts w:hint="default" w:ascii="Cambria Math"/>
                </w:rPr>
                <m:t>T</m:t>
              </m:r>
              <m:sSub>
                <m:sSubPr>
                  <m:ctrlPr>
                    <w:rPr>
                      <w:rFonts w:hint="default" w:ascii="Cambria Math"/>
                    </w:rPr>
                  </m:ctrlPr>
                </m:sSubPr>
                <m:e>
                  <m:r>
                    <m:rPr/>
                    <w:rPr>
                      <w:rFonts w:hint="default" w:ascii="Cambria Math"/>
                    </w:rPr>
                    <m:t>P</m:t>
                  </m:r>
                </m:e>
                <m:sub>
                  <m:r>
                    <m:rPr/>
                    <w:rPr>
                      <w:rFonts w:hint="default" w:ascii="Cambria Math"/>
                    </w:rPr>
                    <m:t>i</m:t>
                  </m:r>
                </m:sub>
              </m:sSub>
              <m:r>
                <m:rPr/>
                <w:rPr>
                  <w:rFonts w:hint="default" w:ascii="Cambria Math"/>
                </w:rPr>
                <m:t>+F</m:t>
              </m:r>
              <m:sSub>
                <m:sSubPr>
                  <m:ctrlPr>
                    <w:rPr>
                      <w:rFonts w:hint="default" w:ascii="Cambria Math"/>
                    </w:rPr>
                  </m:ctrlPr>
                </m:sSubPr>
                <m:e>
                  <m:r>
                    <m:rPr/>
                    <w:rPr>
                      <w:rFonts w:hint="default" w:ascii="Cambria Math"/>
                    </w:rPr>
                    <m:t>N</m:t>
                  </m:r>
                </m:e>
                <m:sub>
                  <m:r>
                    <m:rPr/>
                    <w:rPr>
                      <w:rFonts w:hint="default" w:ascii="Cambria Math"/>
                    </w:rPr>
                    <m:t>i</m:t>
                  </m:r>
                </m:sub>
              </m:sSub>
              <m:ctrlPr>
                <w:rPr>
                  <w:rFonts w:hint="default" w:ascii="Cambria Math"/>
                </w:rPr>
              </m:ctrlPr>
            </m:den>
          </m:f>
        </m:oMath>
      </m:oMathPara>
    </w:p>
    <w:p w14:paraId="383DE1B9">
      <w:pPr>
        <w:bidi w:val="0"/>
        <w:rPr>
          <w:rFonts w:hint="default"/>
        </w:rPr>
      </w:pPr>
      <m:oMathPara>
        <m:oMath>
          <m:r>
            <m:rPr>
              <m:sty m:val="p"/>
            </m:rPr>
            <w:rPr>
              <w:rFonts w:hint="default" w:ascii="Times New Roman" w:hAnsi="Times New Roman"/>
            </w:rPr>
            <m:t>F</m:t>
          </m:r>
          <m:sSub>
            <m:sSubPr>
              <m:ctrlPr>
                <w:rPr>
                  <w:rFonts w:hint="default" w:ascii="Cambria Math" w:hAnsi="Cambria Math"/>
                </w:rPr>
              </m:ctrlPr>
            </m:sSubPr>
            <m:e>
              <m:r>
                <m:rPr>
                  <m:sty m:val="p"/>
                </m:rPr>
                <w:rPr>
                  <w:rFonts w:hint="default" w:ascii="Times New Roman" w:hAnsi="Times New Roman"/>
                </w:rPr>
                <m:t>1</m:t>
              </m:r>
            </m:e>
            <m:sub>
              <m:r>
                <m:rPr>
                  <m:sty m:val="p"/>
                </m:rPr>
                <w:rPr>
                  <w:rFonts w:hint="default" w:ascii="Times New Roman" w:hAnsi="Times New Roman"/>
                </w:rPr>
                <m:t>i</m:t>
              </m:r>
            </m:sub>
          </m:sSub>
          <m:r>
            <m:rPr>
              <m:sty m:val="p"/>
            </m:rPr>
            <w:rPr>
              <w:rFonts w:hint="default" w:ascii="Times New Roman" w:hAnsi="Times New Roman"/>
            </w:rPr>
            <m:t>=</m:t>
          </m:r>
          <m:f>
            <m:fPr>
              <m:ctrlPr>
                <w:rPr>
                  <w:rFonts w:hint="default" w:ascii="Cambria Math" w:hAnsi="Cambria Math"/>
                </w:rPr>
              </m:ctrlPr>
            </m:fPr>
            <m:num>
              <m:r>
                <m:rPr>
                  <m:sty m:val="p"/>
                </m:rPr>
                <w:rPr>
                  <w:rFonts w:hint="default" w:ascii="Times New Roman" w:hAnsi="Times New Roman"/>
                </w:rPr>
                <m:t>2×Precisio</m:t>
              </m:r>
              <m:sSub>
                <m:sSubPr>
                  <m:ctrlPr>
                    <w:rPr>
                      <w:rFonts w:hint="default" w:ascii="Cambria Math" w:hAnsi="Cambria Math"/>
                    </w:rPr>
                  </m:ctrlPr>
                </m:sSubPr>
                <m:e>
                  <m:r>
                    <m:rPr>
                      <m:sty m:val="p"/>
                    </m:rPr>
                    <w:rPr>
                      <w:rFonts w:hint="default" w:ascii="Times New Roman" w:hAnsi="Times New Roman"/>
                    </w:rPr>
                    <m:t>n</m:t>
                  </m:r>
                </m:e>
                <m:sub>
                  <m:r>
                    <m:rPr>
                      <m:sty m:val="p"/>
                    </m:rPr>
                    <w:rPr>
                      <w:rFonts w:hint="default" w:ascii="Times New Roman" w:hAnsi="Times New Roman"/>
                    </w:rPr>
                    <m:t>i</m:t>
                  </m:r>
                </m:sub>
              </m:sSub>
              <m:r>
                <m:rPr>
                  <m:sty m:val="p"/>
                </m:rPr>
                <w:rPr>
                  <w:rFonts w:hint="default" w:ascii="Times New Roman" w:hAnsi="Times New Roman"/>
                </w:rPr>
                <m:t>×Recal</m:t>
              </m:r>
              <m:sSub>
                <m:sSubPr>
                  <m:ctrlPr>
                    <w:rPr>
                      <w:rFonts w:hint="default" w:ascii="Cambria Math" w:hAnsi="Cambria Math"/>
                    </w:rPr>
                  </m:ctrlPr>
                </m:sSubPr>
                <m:e>
                  <m:r>
                    <m:rPr>
                      <m:sty m:val="p"/>
                    </m:rPr>
                    <w:rPr>
                      <w:rFonts w:hint="default" w:ascii="Times New Roman" w:hAnsi="Times New Roman"/>
                    </w:rPr>
                    <m:t>l</m:t>
                  </m:r>
                </m:e>
                <m:sub>
                  <m:r>
                    <m:rPr>
                      <m:sty m:val="p"/>
                    </m:rPr>
                    <w:rPr>
                      <w:rFonts w:hint="default" w:ascii="Times New Roman" w:hAnsi="Times New Roman"/>
                    </w:rPr>
                    <m:t>i</m:t>
                  </m:r>
                </m:sub>
              </m:sSub>
              <m:ctrlPr>
                <w:rPr>
                  <w:rFonts w:hint="default" w:ascii="Cambria Math" w:hAnsi="Cambria Math"/>
                </w:rPr>
              </m:ctrlPr>
            </m:num>
            <m:den>
              <m:r>
                <m:rPr>
                  <m:sty m:val="p"/>
                </m:rPr>
                <w:rPr>
                  <w:rFonts w:hint="default" w:ascii="Times New Roman" w:hAnsi="Times New Roman"/>
                </w:rPr>
                <m:t>Precisio</m:t>
              </m:r>
              <m:sSub>
                <m:sSubPr>
                  <m:ctrlPr>
                    <w:rPr>
                      <w:rFonts w:hint="default" w:ascii="Cambria Math" w:hAnsi="Cambria Math"/>
                    </w:rPr>
                  </m:ctrlPr>
                </m:sSubPr>
                <m:e>
                  <m:r>
                    <m:rPr>
                      <m:sty m:val="p"/>
                    </m:rPr>
                    <w:rPr>
                      <w:rFonts w:hint="default" w:ascii="Times New Roman" w:hAnsi="Times New Roman"/>
                    </w:rPr>
                    <m:t>n</m:t>
                  </m:r>
                </m:e>
                <m:sub>
                  <m:r>
                    <m:rPr>
                      <m:sty m:val="p"/>
                    </m:rPr>
                    <w:rPr>
                      <w:rFonts w:hint="default" w:ascii="Times New Roman" w:hAnsi="Times New Roman"/>
                    </w:rPr>
                    <m:t>i</m:t>
                  </m:r>
                </m:sub>
              </m:sSub>
              <m:r>
                <m:rPr>
                  <m:sty m:val="p"/>
                </m:rPr>
                <w:rPr>
                  <w:rFonts w:hint="default" w:ascii="Times New Roman" w:hAnsi="Times New Roman"/>
                </w:rPr>
                <m:t>+Recal</m:t>
              </m:r>
              <m:sSub>
                <m:sSubPr>
                  <m:ctrlPr>
                    <w:rPr>
                      <w:rFonts w:hint="default" w:ascii="Cambria Math" w:hAnsi="Cambria Math"/>
                    </w:rPr>
                  </m:ctrlPr>
                </m:sSubPr>
                <m:e>
                  <m:r>
                    <m:rPr>
                      <m:sty m:val="p"/>
                    </m:rPr>
                    <w:rPr>
                      <w:rFonts w:hint="default" w:ascii="Times New Roman" w:hAnsi="Times New Roman"/>
                    </w:rPr>
                    <m:t>l</m:t>
                  </m:r>
                </m:e>
                <m:sub>
                  <m:r>
                    <m:rPr>
                      <m:sty m:val="p"/>
                    </m:rPr>
                    <w:rPr>
                      <w:rFonts w:hint="default" w:ascii="Times New Roman" w:hAnsi="Times New Roman"/>
                    </w:rPr>
                    <m:t>i</m:t>
                  </m:r>
                </m:sub>
              </m:sSub>
              <m:ctrlPr>
                <w:rPr>
                  <w:rFonts w:hint="default" w:ascii="Cambria Math" w:hAnsi="Cambria Math"/>
                </w:rPr>
              </m:ctrlPr>
            </m:den>
          </m:f>
        </m:oMath>
      </m:oMathPara>
    </w:p>
    <w:p w14:paraId="38848616">
      <w:pPr>
        <w:bidi w:val="0"/>
      </w:pPr>
      <w:r>
        <w:t>其中，i表示某一类 BMES 标签，</w:t>
      </w:r>
      <m:oMathPara>
        <m:oMath>
          <m:r>
            <m:rPr/>
            <w:rPr>
              <w:rFonts w:hint="default" w:ascii="Cambria Math"/>
            </w:rPr>
            <m:t>T</m:t>
          </m:r>
          <m:sSub>
            <m:sSubPr>
              <m:ctrlPr>
                <w:rPr>
                  <w:rFonts w:hint="default" w:ascii="Cambria Math"/>
                </w:rPr>
              </m:ctrlPr>
            </m:sSubPr>
            <m:e>
              <m:r>
                <m:rPr/>
                <w:rPr>
                  <w:rFonts w:hint="default" w:ascii="Cambria Math"/>
                </w:rPr>
                <m:t>P</m:t>
              </m:r>
            </m:e>
            <m:sub>
              <m:r>
                <m:rPr/>
                <w:rPr>
                  <w:rFonts w:hint="default" w:ascii="Cambria Math"/>
                </w:rPr>
                <m:t>i</m:t>
              </m:r>
            </m:sub>
          </m:sSub>
        </m:oMath>
      </m:oMathPara>
      <w:r>
        <w:t>表示标签i被正确预测的数量，</w:t>
      </w:r>
      <m:oMathPara>
        <m:oMath>
          <m:r>
            <m:rPr/>
            <w:rPr>
              <w:rFonts w:hint="default" w:ascii="Cambria Math"/>
            </w:rPr>
            <m:t>F</m:t>
          </m:r>
          <m:sSub>
            <m:sSubPr>
              <m:ctrlPr>
                <w:rPr>
                  <w:rFonts w:hint="default" w:ascii="Cambria Math"/>
                </w:rPr>
              </m:ctrlPr>
            </m:sSubPr>
            <m:e>
              <m:r>
                <m:rPr/>
                <w:rPr>
                  <w:rFonts w:hint="default" w:ascii="Cambria Math"/>
                </w:rPr>
                <m:t>P</m:t>
              </m:r>
            </m:e>
            <m:sub>
              <m:r>
                <m:rPr/>
                <w:rPr>
                  <w:rFonts w:hint="default" w:ascii="Cambria Math"/>
                </w:rPr>
                <m:t>i</m:t>
              </m:r>
            </m:sub>
          </m:sSub>
        </m:oMath>
      </m:oMathPara>
      <w:r>
        <w:t>表示被错误预测为标签 iii 的数量，</w:t>
      </w:r>
      <m:oMathPara>
        <m:oMath>
          <m:r>
            <m:rPr/>
            <w:rPr>
              <w:rFonts w:hint="default" w:ascii="Cambria Math"/>
            </w:rPr>
            <m:t>F</m:t>
          </m:r>
          <m:sSub>
            <m:sSubPr>
              <m:ctrlPr>
                <w:rPr>
                  <w:rFonts w:hint="default" w:ascii="Cambria Math"/>
                </w:rPr>
              </m:ctrlPr>
            </m:sSubPr>
            <m:e>
              <m:r>
                <m:rPr/>
                <w:rPr>
                  <w:rFonts w:hint="default" w:ascii="Cambria Math"/>
                </w:rPr>
                <m:t>N</m:t>
              </m:r>
            </m:e>
            <m:sub>
              <m:r>
                <m:rPr/>
                <w:rPr>
                  <w:rFonts w:hint="default" w:ascii="Cambria Math"/>
                </w:rPr>
                <m:t>i</m:t>
              </m:r>
            </m:sub>
          </m:sSub>
        </m:oMath>
      </m:oMathPara>
      <w:r>
        <w:t>表示真实为标签i但未被正确预测的数量。四类标签的宏平均指标定义如下：</w:t>
      </w:r>
    </w:p>
    <w:p w14:paraId="7D160A17">
      <w:pPr>
        <w:bidi w:val="0"/>
        <w:rPr>
          <w:lang w:val="en-US" w:eastAsia="zh-CN"/>
        </w:rPr>
      </w:pPr>
      <m:oMathPara>
        <m:oMath>
          <m:r>
            <m:rPr/>
            <w:rPr>
              <w:rFonts w:hint="default" w:ascii="Cambria Math" w:hAnsi="Cambria Math"/>
            </w:rPr>
            <m:t>Macro</m:t>
          </m:r>
          <m:r>
            <m:rPr/>
            <w:rPr>
              <w:rFonts w:hint="default" w:ascii="Cambria Math" w:hAnsi="Cambria Math"/>
              <w:lang w:val="en-US" w:eastAsia="zh-CN"/>
            </w:rPr>
            <m:t xml:space="preserve"> </m:t>
          </m:r>
          <m:r>
            <m:rPr/>
            <w:rPr>
              <w:rFonts w:hint="default" w:ascii="Cambria Math" w:hAnsi="Cambria Math"/>
            </w:rPr>
            <m:t>Precision=</m:t>
          </m:r>
          <m:f>
            <m:fPr>
              <m:ctrlPr>
                <w:rPr>
                  <w:rFonts w:hint="default" w:ascii="Cambria Math" w:hAnsi="Cambria Math"/>
                </w:rPr>
              </m:ctrlPr>
            </m:fPr>
            <m:num>
              <m:r>
                <m:rPr/>
                <w:rPr>
                  <w:rFonts w:hint="default" w:ascii="Cambria Math" w:hAnsi="Cambria Math"/>
                </w:rPr>
                <m:t>1</m:t>
              </m:r>
              <m:ctrlPr>
                <w:rPr>
                  <w:rFonts w:ascii="Cambria Math" w:hAnsi="Cambria Math"/>
                </w:rPr>
              </m:ctrlPr>
            </m:num>
            <m:den>
              <m:r>
                <m:rPr/>
                <w:rPr>
                  <w:rFonts w:hint="default" w:ascii="Cambria Math" w:hAnsi="Cambria Math"/>
                </w:rPr>
                <m:t>4</m:t>
              </m:r>
              <m:ctrlPr>
                <w:rPr>
                  <w:rFonts w:ascii="Cambria Math" w:hAnsi="Cambria Math"/>
                </w:rPr>
              </m:ctrlPr>
            </m:den>
          </m:f>
          <m:nary>
            <m:naryPr>
              <m:chr m:val="∑"/>
              <m:limLoc m:val="subSup"/>
              <m:supHide m:val="1"/>
              <m:ctrlPr>
                <w:rPr>
                  <w:rFonts w:hint="default" w:ascii="Cambria Math" w:hAnsi="Cambria Math"/>
                </w:rPr>
              </m:ctrlPr>
            </m:naryPr>
            <m:sub>
              <m:r>
                <m:rPr/>
                <w:rPr>
                  <w:rFonts w:hint="default" w:ascii="Cambria Math" w:hAnsi="Cambria Math"/>
                </w:rPr>
                <m:t>i∈{B,M,E,S}</m:t>
              </m:r>
              <m:ctrlPr>
                <w:rPr>
                  <w:rFonts w:ascii="Cambria Math" w:hAnsi="Cambria Math"/>
                </w:rPr>
              </m:ctrlPr>
            </m:sub>
            <m:sup>
              <m:ctrlPr>
                <w:rPr>
                  <w:rFonts w:ascii="Cambria Math" w:hAnsi="Cambria Math"/>
                </w:rPr>
              </m:ctrlPr>
            </m:sup>
            <m:e>
              <m:r>
                <m:rPr/>
                <w:rPr>
                  <w:rFonts w:hint="default" w:ascii="Cambria Math" w:hAnsi="Cambria Math"/>
                </w:rPr>
                <m:t>P</m:t>
              </m:r>
              <m:ctrlPr>
                <w:rPr>
                  <w:rFonts w:ascii="Cambria Math" w:hAnsi="Cambria Math"/>
                </w:rPr>
              </m:ctrlPr>
            </m:e>
          </m:nary>
          <m:r>
            <m:rPr/>
            <w:rPr>
              <w:rFonts w:hint="default" w:ascii="Cambria Math" w:hAnsi="Cambria Math"/>
            </w:rPr>
            <m:t>recisio</m:t>
          </m:r>
          <m:sSub>
            <m:sSubPr>
              <m:ctrlPr>
                <w:rPr>
                  <w:rFonts w:hint="default" w:ascii="Cambria Math" w:hAnsi="Cambria Math"/>
                </w:rPr>
              </m:ctrlPr>
            </m:sSubPr>
            <m:e>
              <m:r>
                <m:rPr/>
                <w:rPr>
                  <w:rFonts w:hint="default" w:ascii="Cambria Math" w:hAnsi="Cambria Math"/>
                </w:rPr>
                <m:t>n</m:t>
              </m:r>
              <m:ctrlPr>
                <w:rPr>
                  <w:rFonts w:ascii="Cambria Math" w:hAnsi="Cambria Math"/>
                </w:rPr>
              </m:ctrlPr>
            </m:e>
            <m:sub>
              <m:r>
                <m:rPr/>
                <w:rPr>
                  <w:rFonts w:hint="default" w:ascii="Cambria Math" w:hAnsi="Cambria Math"/>
                </w:rPr>
                <m:t>i</m:t>
              </m:r>
              <m:ctrlPr>
                <w:rPr>
                  <w:rFonts w:ascii="Cambria Math" w:hAnsi="Cambria Math"/>
                </w:rPr>
              </m:ctrlPr>
            </m:sub>
          </m:sSub>
        </m:oMath>
      </m:oMathPara>
    </w:p>
    <w:p w14:paraId="18A85902">
      <w:pPr>
        <w:bidi w:val="0"/>
      </w:pPr>
      <m:oMathPara>
        <m:oMath>
          <m:r>
            <m:rPr/>
            <w:rPr>
              <w:rFonts w:hint="default" w:ascii="Cambria Math"/>
            </w:rPr>
            <m:t>Macro Recall=</m:t>
          </m:r>
          <m:f>
            <m:fPr>
              <m:ctrlPr>
                <w:rPr>
                  <w:rFonts w:hint="default" w:ascii="Cambria Math"/>
                </w:rPr>
              </m:ctrlPr>
            </m:fPr>
            <m:num>
              <m:r>
                <m:rPr/>
                <w:rPr>
                  <w:rFonts w:hint="default" w:ascii="Cambria Math"/>
                </w:rPr>
                <m:t>1</m:t>
              </m:r>
            </m:num>
            <m:den>
              <m:r>
                <m:rPr/>
                <w:rPr>
                  <w:rFonts w:hint="default" w:ascii="Cambria Math"/>
                </w:rPr>
                <m:t>4</m:t>
              </m:r>
            </m:den>
          </m:f>
          <m:nary>
            <m:naryPr>
              <m:chr m:val="∑"/>
              <m:limLoc m:val="subSup"/>
              <m:supHide m:val="1"/>
              <m:ctrlPr>
                <w:rPr>
                  <w:rFonts w:hint="default" w:ascii="Cambria Math"/>
                </w:rPr>
              </m:ctrlPr>
            </m:naryPr>
            <m:sub>
              <m:r>
                <m:rPr/>
                <w:rPr>
                  <w:rFonts w:hint="default" w:ascii="Cambria Math"/>
                </w:rPr>
                <m:t>i∈{B,M,E,S}</m:t>
              </m:r>
            </m:sub>
            <m:sup/>
            <m:e>
              <m:r>
                <m:rPr/>
                <w:rPr>
                  <w:rFonts w:hint="default" w:ascii="Cambria Math"/>
                </w:rPr>
                <m:t>R</m:t>
              </m:r>
            </m:e>
          </m:nary>
          <m:r>
            <m:rPr/>
            <w:rPr>
              <w:rFonts w:hint="default" w:ascii="Cambria Math"/>
            </w:rPr>
            <m:t>ecal</m:t>
          </m:r>
          <m:sSub>
            <m:sSubPr>
              <m:ctrlPr>
                <w:rPr>
                  <w:rFonts w:hint="default" w:ascii="Cambria Math"/>
                </w:rPr>
              </m:ctrlPr>
            </m:sSubPr>
            <m:e>
              <m:r>
                <m:rPr/>
                <w:rPr>
                  <w:rFonts w:hint="default" w:ascii="Cambria Math"/>
                </w:rPr>
                <m:t>l</m:t>
              </m:r>
            </m:e>
            <m:sub>
              <m:r>
                <m:rPr/>
                <w:rPr>
                  <w:rFonts w:hint="default" w:ascii="Cambria Math"/>
                </w:rPr>
                <m:t>i</m:t>
              </m:r>
            </m:sub>
          </m:sSub>
        </m:oMath>
      </m:oMathPara>
    </w:p>
    <w:p w14:paraId="370641DF">
      <w:pPr>
        <w:bidi w:val="0"/>
        <w:rPr>
          <w:i w:val="0"/>
        </w:rPr>
      </w:pPr>
      <m:oMathPara>
        <m:oMath>
          <m:r>
            <m:rPr>
              <m:sty m:val="p"/>
            </m:rPr>
            <w:rPr>
              <w:rFonts w:hint="default" w:ascii="Times New Roman" w:hAnsi="Times New Roman"/>
            </w:rPr>
            <m:t>Macro F1=</m:t>
          </m:r>
          <m:f>
            <m:fPr>
              <m:ctrlPr>
                <w:rPr>
                  <w:rFonts w:hint="default" w:ascii="Cambria Math" w:hAnsi="Cambria Math"/>
                </w:rPr>
              </m:ctrlPr>
            </m:fPr>
            <m:num>
              <m:r>
                <m:rPr>
                  <m:sty m:val="p"/>
                </m:rPr>
                <w:rPr>
                  <w:rFonts w:hint="default" w:ascii="Times New Roman" w:hAnsi="Times New Roman"/>
                </w:rPr>
                <m:t>1</m:t>
              </m:r>
            </m:num>
            <m:den>
              <m:r>
                <m:rPr>
                  <m:sty m:val="p"/>
                </m:rPr>
                <w:rPr>
                  <w:rFonts w:hint="default" w:ascii="Times New Roman" w:hAnsi="Times New Roman"/>
                </w:rPr>
                <m:t>4</m:t>
              </m:r>
            </m:den>
          </m:f>
          <m:nary>
            <m:naryPr>
              <m:chr m:val="∑"/>
              <m:limLoc m:val="subSup"/>
              <m:supHide m:val="1"/>
              <m:ctrlPr>
                <w:rPr>
                  <w:rFonts w:hint="default" w:ascii="Cambria Math" w:hAnsi="Cambria Math"/>
                </w:rPr>
              </m:ctrlPr>
            </m:naryPr>
            <m:sub>
              <m:r>
                <m:rPr>
                  <m:sty m:val="p"/>
                </m:rPr>
                <w:rPr>
                  <w:rFonts w:hint="default" w:ascii="Times New Roman" w:hAnsi="Times New Roman"/>
                </w:rPr>
                <m:t>i∈{B,M,E,S}</m:t>
              </m:r>
            </m:sub>
            <m:sup/>
            <m:e>
              <m:r>
                <m:rPr>
                  <m:sty m:val="p"/>
                </m:rPr>
                <w:rPr>
                  <w:rFonts w:hint="default" w:ascii="Times New Roman" w:hAnsi="Times New Roman"/>
                </w:rPr>
                <m:t>F</m:t>
              </m:r>
            </m:e>
          </m:nary>
          <m:sSub>
            <m:sSubPr>
              <m:ctrlPr>
                <w:rPr>
                  <w:rFonts w:hint="default" w:ascii="Cambria Math" w:hAnsi="Cambria Math"/>
                </w:rPr>
              </m:ctrlPr>
            </m:sSubPr>
            <m:e>
              <m:r>
                <m:rPr>
                  <m:sty m:val="p"/>
                </m:rPr>
                <w:rPr>
                  <w:rFonts w:hint="default" w:ascii="Times New Roman" w:hAnsi="Times New Roman"/>
                </w:rPr>
                <m:t>1</m:t>
              </m:r>
            </m:e>
            <m:sub>
              <m:r>
                <m:rPr>
                  <m:sty m:val="p"/>
                </m:rPr>
                <w:rPr>
                  <w:rFonts w:hint="default" w:ascii="Times New Roman" w:hAnsi="Times New Roman"/>
                </w:rPr>
                <m:t>i</m:t>
              </m:r>
            </m:sub>
          </m:sSub>
        </m:oMath>
      </m:oMathPara>
    </w:p>
    <w:p w14:paraId="1062FC11">
      <w:pPr>
        <w:bidi w:val="0"/>
      </w:pPr>
      <w:r>
        <w:t>采用宏平均指标的原因在于，BMES 四类标签在测试集中分布并不完全均衡。例如，M 标签通常只出现在多字词内部，数量和识别难度都与 B、E、S 标签不同。如果只观察 Accuracy，容易被数量较多、较容易识别的标签主导，而 Macro F1 能够更公平地反映模型对四类标签的整体识别能力。因此，后续实验结果分析将同时结合 Accuracy、Macro 指标、混淆矩阵和具体分词样例进行说明。</w:t>
      </w:r>
      <w:r>
        <w:br w:type="textWrapping"/>
      </w:r>
      <w:r>
        <w:rPr>
          <w:rStyle w:val="22"/>
        </w:rPr>
        <w:t>5.4.2 测试集总体评价结果</w:t>
      </w:r>
    </w:p>
    <w:p w14:paraId="34ADD2B5">
      <w:pPr>
        <w:bidi w:val="0"/>
      </w:pPr>
      <w:r>
        <w:t>为了全面评估 HMM 模型在测试集上的序列标注效果，本文分别比较了三种平滑参数设置下的模型表现：第一种是默认加一平滑，即</w:t>
      </w:r>
      <m:oMathPara>
        <m:oMath>
          <m:r>
            <m:rPr/>
            <w:rPr>
              <w:rFonts w:hint="default" w:ascii="Cambria Math"/>
            </w:rPr>
            <m:t>α=1.0</m:t>
          </m:r>
        </m:oMath>
      </m:oMathPara>
      <w:r>
        <w:t>；第二种是手动指定较弱平滑，即</w:t>
      </w:r>
      <m:oMathPara>
        <m:oMath>
          <m:r>
            <m:rPr/>
            <w:rPr>
              <w:rFonts w:hint="default" w:ascii="Cambria Math"/>
            </w:rPr>
            <m:t>α=0.1</m:t>
          </m:r>
        </m:oMath>
      </m:oMathPara>
      <w:r>
        <w:t>；第三种是基于开发集自动调参得到的</w:t>
      </w:r>
      <m:oMathPara>
        <m:oMath>
          <m:r>
            <m:rPr/>
            <w:rPr>
              <w:rFonts w:hint="default" w:ascii="Cambria Math"/>
            </w:rPr>
            <m:t>α=0.01</m:t>
          </m:r>
        </m:oMath>
      </m:oMathPara>
      <w:r>
        <w:t>。三种设置均在同一测试集上进行评估，测试集包含77条样本，评价指标包括标签级 Accuracy、Macro Precision、Macro Recall 和 Macro F1。实验结果如表5-2所示。</w:t>
      </w:r>
    </w:p>
    <w:p w14:paraId="70E49F87">
      <w:pPr>
        <w:bidi w:val="0"/>
      </w:pPr>
    </w:p>
    <w:p w14:paraId="3C15D910">
      <w:pPr>
        <w:bidi w:val="0"/>
      </w:pPr>
    </w:p>
    <w:p w14:paraId="7267AD08">
      <w:pPr>
        <w:bidi w:val="0"/>
      </w:pPr>
    </w:p>
    <w:p w14:paraId="3C1FA0F7">
      <w:pPr>
        <w:bidi w:val="0"/>
      </w:pPr>
    </w:p>
    <w:p w14:paraId="0091990F">
      <w:pPr>
        <w:bidi w:val="0"/>
      </w:pPr>
    </w:p>
    <w:p w14:paraId="65F541C8">
      <w:pPr>
        <w:bidi w:val="0"/>
      </w:pPr>
    </w:p>
    <w:p w14:paraId="6371EA71">
      <w:pPr>
        <w:pStyle w:val="13"/>
        <w:bidi w:val="0"/>
      </w:pPr>
      <w:r>
        <w:t>表5-2</w:t>
      </w:r>
      <w:r>
        <w:rPr>
          <w:rFonts w:hint="eastAsia"/>
          <w:lang w:val="en-US" w:eastAsia="zh-CN"/>
        </w:rPr>
        <w:t xml:space="preserve">  </w:t>
      </w:r>
      <w:r>
        <w:t>HMM 不同平滑设置下的测试集结果对比</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17"/>
        <w:gridCol w:w="1217"/>
        <w:gridCol w:w="1217"/>
        <w:gridCol w:w="1217"/>
        <w:gridCol w:w="1218"/>
        <w:gridCol w:w="1218"/>
        <w:gridCol w:w="1218"/>
      </w:tblGrid>
      <w:tr w14:paraId="6A149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Borders>
              <w:top w:val="single" w:color="000000" w:sz="12" w:space="0"/>
              <w:left w:val="nil"/>
              <w:bottom w:val="single" w:color="000000" w:sz="4" w:space="0"/>
              <w:right w:val="nil"/>
              <w:tl2br w:val="nil"/>
            </w:tcBorders>
            <w:shd w:val="clear" w:color="auto" w:fill="FFFFFF"/>
            <w:vAlign w:val="center"/>
          </w:tcPr>
          <w:p w14:paraId="5D7AA707">
            <w:pPr>
              <w:pStyle w:val="14"/>
              <w:bidi w:val="0"/>
              <w:rPr>
                <w:b w:val="0"/>
                <w:color w:val="000000"/>
              </w:rPr>
            </w:pPr>
            <w:r>
              <w:rPr>
                <w:b w:val="0"/>
                <w:color w:val="000000"/>
                <w:lang w:val="en-US" w:eastAsia="zh-CN"/>
              </w:rPr>
              <w:t>HMM 设置</w:t>
            </w:r>
          </w:p>
        </w:tc>
        <w:tc>
          <w:tcPr>
            <w:tcW w:w="1217" w:type="dxa"/>
            <w:tcBorders>
              <w:top w:val="single" w:color="000000" w:sz="12" w:space="0"/>
              <w:left w:val="nil"/>
              <w:bottom w:val="single" w:color="000000" w:sz="4" w:space="0"/>
              <w:right w:val="nil"/>
            </w:tcBorders>
            <w:shd w:val="clear" w:color="auto" w:fill="FFFFFF"/>
            <w:vAlign w:val="center"/>
          </w:tcPr>
          <w:p w14:paraId="11AC7A73">
            <w:pPr>
              <w:pStyle w:val="14"/>
              <w:bidi w:val="0"/>
              <w:rPr>
                <w:b w:val="0"/>
                <w:color w:val="000000"/>
              </w:rPr>
            </w:pPr>
            <m:oMathPara>
              <m:oMath>
                <m:r>
                  <m:rPr/>
                  <w:rPr>
                    <w:rFonts w:hint="default" w:ascii="Cambria Math" w:hAnsi="Cambria Math"/>
                    <w:color w:val="000000"/>
                  </w:rPr>
                  <m:t>α</m:t>
                </m:r>
              </m:oMath>
            </m:oMathPara>
          </w:p>
        </w:tc>
        <w:tc>
          <w:tcPr>
            <w:tcW w:w="1217" w:type="dxa"/>
            <w:tcBorders>
              <w:top w:val="single" w:color="000000" w:sz="12" w:space="0"/>
              <w:left w:val="nil"/>
              <w:bottom w:val="single" w:color="000000" w:sz="4" w:space="0"/>
              <w:right w:val="nil"/>
            </w:tcBorders>
            <w:shd w:val="clear" w:color="auto" w:fill="FFFFFF"/>
            <w:vAlign w:val="center"/>
          </w:tcPr>
          <w:p w14:paraId="7424B006">
            <w:pPr>
              <w:pStyle w:val="14"/>
              <w:bidi w:val="0"/>
              <w:rPr>
                <w:b w:val="0"/>
                <w:color w:val="000000"/>
              </w:rPr>
            </w:pPr>
            <w:r>
              <w:rPr>
                <w:b w:val="0"/>
                <w:color w:val="000000"/>
                <w:lang w:val="en-US" w:eastAsia="zh-CN"/>
              </w:rPr>
              <w:t>Test Accuracy</w:t>
            </w:r>
          </w:p>
        </w:tc>
        <w:tc>
          <w:tcPr>
            <w:tcW w:w="1217" w:type="dxa"/>
            <w:tcBorders>
              <w:top w:val="single" w:color="000000" w:sz="12" w:space="0"/>
              <w:left w:val="nil"/>
              <w:bottom w:val="single" w:color="000000" w:sz="4" w:space="0"/>
              <w:right w:val="nil"/>
            </w:tcBorders>
            <w:shd w:val="clear" w:color="auto" w:fill="FFFFFF"/>
            <w:vAlign w:val="center"/>
          </w:tcPr>
          <w:p w14:paraId="2F007CE6">
            <w:pPr>
              <w:pStyle w:val="14"/>
              <w:bidi w:val="0"/>
              <w:rPr>
                <w:b w:val="0"/>
                <w:color w:val="000000"/>
              </w:rPr>
            </w:pPr>
            <w:r>
              <w:rPr>
                <w:b w:val="0"/>
                <w:color w:val="000000"/>
                <w:lang w:val="en-US" w:eastAsia="zh-CN"/>
              </w:rPr>
              <w:t>Macro Precision</w:t>
            </w:r>
          </w:p>
        </w:tc>
        <w:tc>
          <w:tcPr>
            <w:tcW w:w="1218" w:type="dxa"/>
            <w:tcBorders>
              <w:top w:val="single" w:color="000000" w:sz="12" w:space="0"/>
              <w:left w:val="nil"/>
              <w:bottom w:val="single" w:color="000000" w:sz="4" w:space="0"/>
              <w:right w:val="nil"/>
            </w:tcBorders>
            <w:shd w:val="clear" w:color="auto" w:fill="FFFFFF"/>
            <w:vAlign w:val="center"/>
          </w:tcPr>
          <w:p w14:paraId="4ADBBCF4">
            <w:pPr>
              <w:pStyle w:val="14"/>
              <w:bidi w:val="0"/>
              <w:rPr>
                <w:b w:val="0"/>
                <w:color w:val="000000"/>
              </w:rPr>
            </w:pPr>
            <w:r>
              <w:rPr>
                <w:b w:val="0"/>
                <w:color w:val="000000"/>
                <w:lang w:val="en-US" w:eastAsia="zh-CN"/>
              </w:rPr>
              <w:t>Macro Recall</w:t>
            </w:r>
          </w:p>
        </w:tc>
        <w:tc>
          <w:tcPr>
            <w:tcW w:w="1218" w:type="dxa"/>
            <w:tcBorders>
              <w:top w:val="single" w:color="000000" w:sz="12" w:space="0"/>
              <w:left w:val="nil"/>
              <w:bottom w:val="single" w:color="000000" w:sz="4" w:space="0"/>
              <w:right w:val="nil"/>
            </w:tcBorders>
            <w:shd w:val="clear" w:color="auto" w:fill="FFFFFF"/>
            <w:vAlign w:val="center"/>
          </w:tcPr>
          <w:p w14:paraId="295124B7">
            <w:pPr>
              <w:pStyle w:val="14"/>
              <w:bidi w:val="0"/>
              <w:rPr>
                <w:b w:val="0"/>
                <w:color w:val="000000"/>
              </w:rPr>
            </w:pPr>
            <w:r>
              <w:rPr>
                <w:b w:val="0"/>
                <w:color w:val="000000"/>
                <w:lang w:val="en-US" w:eastAsia="zh-CN"/>
              </w:rPr>
              <w:t>Macro F1</w:t>
            </w:r>
          </w:p>
        </w:tc>
        <w:tc>
          <w:tcPr>
            <w:tcW w:w="1218" w:type="dxa"/>
            <w:tcBorders>
              <w:top w:val="single" w:color="000000" w:sz="12" w:space="0"/>
              <w:left w:val="nil"/>
              <w:bottom w:val="single" w:color="000000" w:sz="4" w:space="0"/>
              <w:right w:val="nil"/>
            </w:tcBorders>
            <w:shd w:val="clear" w:color="auto" w:fill="FFFFFF"/>
            <w:vAlign w:val="center"/>
          </w:tcPr>
          <w:p w14:paraId="19159B1F">
            <w:pPr>
              <w:pStyle w:val="14"/>
              <w:bidi w:val="0"/>
              <w:rPr>
                <w:b w:val="0"/>
                <w:color w:val="000000"/>
              </w:rPr>
            </w:pPr>
            <w:r>
              <w:rPr>
                <w:b w:val="0"/>
                <w:color w:val="000000"/>
                <w:lang w:val="en-US" w:eastAsia="zh-CN"/>
              </w:rPr>
              <w:t>说明</w:t>
            </w:r>
          </w:p>
        </w:tc>
      </w:tr>
      <w:tr w14:paraId="4937E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Borders>
              <w:top w:val="single" w:color="000000" w:sz="4" w:space="0"/>
              <w:left w:val="nil"/>
              <w:bottom w:val="nil"/>
              <w:right w:val="nil"/>
            </w:tcBorders>
            <w:shd w:val="clear" w:color="auto" w:fill="FFFFFF"/>
            <w:vAlign w:val="center"/>
          </w:tcPr>
          <w:p w14:paraId="6194BD8A">
            <w:pPr>
              <w:pStyle w:val="14"/>
              <w:bidi w:val="0"/>
              <w:rPr>
                <w:b w:val="0"/>
                <w:color w:val="000000"/>
              </w:rPr>
            </w:pPr>
            <w:r>
              <w:rPr>
                <w:b w:val="0"/>
                <w:color w:val="000000"/>
                <w:lang w:val="en-US" w:eastAsia="zh-CN"/>
              </w:rPr>
              <w:t>默认加一平滑</w:t>
            </w:r>
          </w:p>
        </w:tc>
        <w:tc>
          <w:tcPr>
            <w:tcW w:w="1217" w:type="dxa"/>
            <w:tcBorders>
              <w:top w:val="single" w:color="000000" w:sz="4" w:space="0"/>
              <w:left w:val="nil"/>
              <w:bottom w:val="nil"/>
              <w:right w:val="nil"/>
            </w:tcBorders>
            <w:shd w:val="clear" w:color="auto" w:fill="FFFFFF"/>
            <w:vAlign w:val="center"/>
          </w:tcPr>
          <w:p w14:paraId="0D3559B7">
            <w:pPr>
              <w:pStyle w:val="14"/>
              <w:bidi w:val="0"/>
              <w:rPr>
                <w:b w:val="0"/>
                <w:color w:val="000000"/>
              </w:rPr>
            </w:pPr>
            <w:r>
              <w:rPr>
                <w:b w:val="0"/>
                <w:color w:val="000000"/>
                <w:lang w:val="en-US" w:eastAsia="zh-CN"/>
              </w:rPr>
              <w:t>1.00</w:t>
            </w:r>
          </w:p>
        </w:tc>
        <w:tc>
          <w:tcPr>
            <w:tcW w:w="1217" w:type="dxa"/>
            <w:tcBorders>
              <w:top w:val="single" w:color="000000" w:sz="4" w:space="0"/>
              <w:left w:val="nil"/>
              <w:bottom w:val="nil"/>
              <w:right w:val="nil"/>
            </w:tcBorders>
            <w:shd w:val="clear" w:color="auto" w:fill="FFFFFF"/>
            <w:vAlign w:val="center"/>
          </w:tcPr>
          <w:p w14:paraId="2E38EEE7">
            <w:pPr>
              <w:pStyle w:val="14"/>
              <w:bidi w:val="0"/>
              <w:rPr>
                <w:b w:val="0"/>
                <w:color w:val="000000"/>
              </w:rPr>
            </w:pPr>
            <w:r>
              <w:rPr>
                <w:b w:val="0"/>
                <w:color w:val="000000"/>
                <w:lang w:val="en-US" w:eastAsia="zh-CN"/>
              </w:rPr>
              <w:t>0.8148</w:t>
            </w:r>
          </w:p>
        </w:tc>
        <w:tc>
          <w:tcPr>
            <w:tcW w:w="1217" w:type="dxa"/>
            <w:tcBorders>
              <w:top w:val="single" w:color="000000" w:sz="4" w:space="0"/>
              <w:left w:val="nil"/>
              <w:bottom w:val="nil"/>
              <w:right w:val="nil"/>
            </w:tcBorders>
            <w:shd w:val="clear" w:color="auto" w:fill="FFFFFF"/>
            <w:vAlign w:val="center"/>
          </w:tcPr>
          <w:p w14:paraId="4D8377D9">
            <w:pPr>
              <w:pStyle w:val="14"/>
              <w:bidi w:val="0"/>
              <w:rPr>
                <w:b w:val="0"/>
                <w:color w:val="000000"/>
              </w:rPr>
            </w:pPr>
            <w:r>
              <w:rPr>
                <w:b w:val="0"/>
                <w:color w:val="000000"/>
                <w:lang w:val="en-US" w:eastAsia="zh-CN"/>
              </w:rPr>
              <w:t>0.7789</w:t>
            </w:r>
          </w:p>
        </w:tc>
        <w:tc>
          <w:tcPr>
            <w:tcW w:w="1218" w:type="dxa"/>
            <w:tcBorders>
              <w:top w:val="single" w:color="000000" w:sz="4" w:space="0"/>
              <w:left w:val="nil"/>
              <w:bottom w:val="nil"/>
              <w:right w:val="nil"/>
            </w:tcBorders>
            <w:shd w:val="clear" w:color="auto" w:fill="FFFFFF"/>
            <w:vAlign w:val="center"/>
          </w:tcPr>
          <w:p w14:paraId="415D8D80">
            <w:pPr>
              <w:pStyle w:val="14"/>
              <w:bidi w:val="0"/>
              <w:rPr>
                <w:b w:val="0"/>
                <w:color w:val="000000"/>
              </w:rPr>
            </w:pPr>
            <w:r>
              <w:rPr>
                <w:b w:val="0"/>
                <w:color w:val="000000"/>
                <w:lang w:val="en-US" w:eastAsia="zh-CN"/>
              </w:rPr>
              <w:t>0.7108</w:t>
            </w:r>
          </w:p>
        </w:tc>
        <w:tc>
          <w:tcPr>
            <w:tcW w:w="1218" w:type="dxa"/>
            <w:tcBorders>
              <w:top w:val="single" w:color="000000" w:sz="4" w:space="0"/>
              <w:left w:val="nil"/>
              <w:bottom w:val="nil"/>
              <w:right w:val="nil"/>
            </w:tcBorders>
            <w:shd w:val="clear" w:color="auto" w:fill="FFFFFF"/>
            <w:vAlign w:val="center"/>
          </w:tcPr>
          <w:p w14:paraId="0C7925BA">
            <w:pPr>
              <w:pStyle w:val="14"/>
              <w:bidi w:val="0"/>
              <w:rPr>
                <w:b w:val="0"/>
                <w:color w:val="000000"/>
              </w:rPr>
            </w:pPr>
            <w:r>
              <w:rPr>
                <w:b w:val="0"/>
                <w:color w:val="000000"/>
                <w:lang w:val="en-US" w:eastAsia="zh-CN"/>
              </w:rPr>
              <w:t>0.7213</w:t>
            </w:r>
          </w:p>
        </w:tc>
        <w:tc>
          <w:tcPr>
            <w:tcW w:w="1218" w:type="dxa"/>
            <w:tcBorders>
              <w:top w:val="single" w:color="000000" w:sz="4" w:space="0"/>
              <w:left w:val="nil"/>
              <w:bottom w:val="nil"/>
              <w:right w:val="nil"/>
            </w:tcBorders>
            <w:shd w:val="clear" w:color="auto" w:fill="FFFFFF"/>
            <w:vAlign w:val="center"/>
          </w:tcPr>
          <w:p w14:paraId="3E5BCC34">
            <w:pPr>
              <w:pStyle w:val="14"/>
              <w:bidi w:val="0"/>
              <w:rPr>
                <w:b w:val="0"/>
                <w:color w:val="000000"/>
              </w:rPr>
            </w:pPr>
            <w:r>
              <w:rPr>
                <w:b w:val="0"/>
                <w:color w:val="000000"/>
                <w:lang w:val="en-US" w:eastAsia="zh-CN"/>
              </w:rPr>
              <w:t>HMM 主线结果</w:t>
            </w:r>
          </w:p>
        </w:tc>
      </w:tr>
      <w:tr w14:paraId="19407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Borders>
              <w:top w:val="nil"/>
              <w:left w:val="nil"/>
              <w:bottom w:val="nil"/>
              <w:right w:val="nil"/>
            </w:tcBorders>
            <w:shd w:val="clear" w:color="auto" w:fill="FFFFFF"/>
            <w:vAlign w:val="center"/>
          </w:tcPr>
          <w:p w14:paraId="3D71BDF0">
            <w:pPr>
              <w:pStyle w:val="14"/>
              <w:bidi w:val="0"/>
              <w:rPr>
                <w:b w:val="0"/>
                <w:color w:val="000000"/>
              </w:rPr>
            </w:pPr>
            <w:r>
              <w:rPr>
                <w:b w:val="0"/>
                <w:color w:val="000000"/>
                <w:lang w:val="en-US" w:eastAsia="zh-CN"/>
              </w:rPr>
              <w:t>手动指定较弱平滑</w:t>
            </w:r>
          </w:p>
        </w:tc>
        <w:tc>
          <w:tcPr>
            <w:tcW w:w="1217" w:type="dxa"/>
            <w:tcBorders>
              <w:top w:val="nil"/>
              <w:left w:val="nil"/>
              <w:bottom w:val="nil"/>
              <w:right w:val="nil"/>
            </w:tcBorders>
            <w:shd w:val="clear" w:color="auto" w:fill="FFFFFF"/>
            <w:vAlign w:val="center"/>
          </w:tcPr>
          <w:p w14:paraId="249C7509">
            <w:pPr>
              <w:pStyle w:val="14"/>
              <w:bidi w:val="0"/>
              <w:rPr>
                <w:b w:val="0"/>
                <w:color w:val="000000"/>
              </w:rPr>
            </w:pPr>
            <w:r>
              <w:rPr>
                <w:b w:val="0"/>
                <w:color w:val="000000"/>
                <w:lang w:val="en-US" w:eastAsia="zh-CN"/>
              </w:rPr>
              <w:t>0.10</w:t>
            </w:r>
          </w:p>
        </w:tc>
        <w:tc>
          <w:tcPr>
            <w:tcW w:w="1217" w:type="dxa"/>
            <w:tcBorders>
              <w:top w:val="nil"/>
              <w:left w:val="nil"/>
              <w:bottom w:val="nil"/>
              <w:right w:val="nil"/>
            </w:tcBorders>
            <w:shd w:val="clear" w:color="auto" w:fill="FFFFFF"/>
            <w:vAlign w:val="center"/>
          </w:tcPr>
          <w:p w14:paraId="3028050D">
            <w:pPr>
              <w:pStyle w:val="14"/>
              <w:bidi w:val="0"/>
              <w:rPr>
                <w:b w:val="0"/>
                <w:color w:val="000000"/>
              </w:rPr>
            </w:pPr>
            <w:r>
              <w:rPr>
                <w:b w:val="0"/>
                <w:color w:val="000000"/>
                <w:lang w:val="en-US" w:eastAsia="zh-CN"/>
              </w:rPr>
              <w:t>0.7972</w:t>
            </w:r>
          </w:p>
        </w:tc>
        <w:tc>
          <w:tcPr>
            <w:tcW w:w="1217" w:type="dxa"/>
            <w:tcBorders>
              <w:top w:val="nil"/>
              <w:left w:val="nil"/>
              <w:bottom w:val="nil"/>
              <w:right w:val="nil"/>
            </w:tcBorders>
            <w:shd w:val="clear" w:color="auto" w:fill="FFFFFF"/>
            <w:vAlign w:val="center"/>
          </w:tcPr>
          <w:p w14:paraId="464B8C21">
            <w:pPr>
              <w:pStyle w:val="14"/>
              <w:bidi w:val="0"/>
              <w:rPr>
                <w:b w:val="0"/>
                <w:color w:val="000000"/>
              </w:rPr>
            </w:pPr>
            <w:r>
              <w:rPr>
                <w:b w:val="0"/>
                <w:color w:val="000000"/>
                <w:lang w:val="en-US" w:eastAsia="zh-CN"/>
              </w:rPr>
              <w:t>0.7288</w:t>
            </w:r>
          </w:p>
        </w:tc>
        <w:tc>
          <w:tcPr>
            <w:tcW w:w="1218" w:type="dxa"/>
            <w:tcBorders>
              <w:top w:val="nil"/>
              <w:left w:val="nil"/>
              <w:bottom w:val="nil"/>
              <w:right w:val="nil"/>
            </w:tcBorders>
            <w:shd w:val="clear" w:color="auto" w:fill="FFFFFF"/>
            <w:vAlign w:val="center"/>
          </w:tcPr>
          <w:p w14:paraId="1A347E8E">
            <w:pPr>
              <w:pStyle w:val="14"/>
              <w:bidi w:val="0"/>
              <w:rPr>
                <w:b w:val="0"/>
                <w:color w:val="000000"/>
              </w:rPr>
            </w:pPr>
            <w:r>
              <w:rPr>
                <w:b w:val="0"/>
                <w:color w:val="000000"/>
                <w:lang w:val="en-US" w:eastAsia="zh-CN"/>
              </w:rPr>
              <w:t>0.7164</w:t>
            </w:r>
          </w:p>
        </w:tc>
        <w:tc>
          <w:tcPr>
            <w:tcW w:w="1218" w:type="dxa"/>
            <w:tcBorders>
              <w:top w:val="nil"/>
              <w:left w:val="nil"/>
              <w:bottom w:val="nil"/>
              <w:right w:val="nil"/>
            </w:tcBorders>
            <w:shd w:val="clear" w:color="auto" w:fill="FFFFFF"/>
            <w:vAlign w:val="center"/>
          </w:tcPr>
          <w:p w14:paraId="56F0E3CE">
            <w:pPr>
              <w:pStyle w:val="14"/>
              <w:bidi w:val="0"/>
              <w:rPr>
                <w:b w:val="0"/>
                <w:color w:val="000000"/>
              </w:rPr>
            </w:pPr>
            <w:r>
              <w:rPr>
                <w:b w:val="0"/>
                <w:color w:val="000000"/>
                <w:lang w:val="en-US" w:eastAsia="zh-CN"/>
              </w:rPr>
              <w:t>0.7207</w:t>
            </w:r>
          </w:p>
        </w:tc>
        <w:tc>
          <w:tcPr>
            <w:tcW w:w="1218" w:type="dxa"/>
            <w:tcBorders>
              <w:top w:val="nil"/>
              <w:left w:val="nil"/>
              <w:bottom w:val="nil"/>
              <w:right w:val="nil"/>
            </w:tcBorders>
            <w:shd w:val="clear" w:color="auto" w:fill="FFFFFF"/>
            <w:vAlign w:val="center"/>
          </w:tcPr>
          <w:p w14:paraId="19ED6B50">
            <w:pPr>
              <w:pStyle w:val="14"/>
              <w:bidi w:val="0"/>
              <w:rPr>
                <w:b w:val="0"/>
                <w:color w:val="000000"/>
              </w:rPr>
            </w:pPr>
            <w:r>
              <w:rPr>
                <w:b w:val="0"/>
                <w:color w:val="000000"/>
                <w:lang w:val="en-US" w:eastAsia="zh-CN"/>
              </w:rPr>
              <w:t>用于观察较小</w:t>
            </w:r>
            <m:oMath>
              <m:r>
                <m:rPr/>
                <w:rPr>
                  <w:rFonts w:hint="default" w:ascii="Cambria Math" w:hAnsi="Cambria Math"/>
                  <w:color w:val="000000"/>
                </w:rPr>
                <m:t>α</m:t>
              </m:r>
            </m:oMath>
            <w:r>
              <w:rPr>
                <w:b w:val="0"/>
                <w:color w:val="000000"/>
                <w:lang w:val="en-US" w:eastAsia="zh-CN"/>
              </w:rPr>
              <w:t>的影响</w:t>
            </w:r>
          </w:p>
        </w:tc>
      </w:tr>
      <w:tr w14:paraId="21ECA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1217" w:type="dxa"/>
            <w:tcBorders>
              <w:top w:val="nil"/>
              <w:left w:val="nil"/>
              <w:bottom w:val="single" w:color="000000" w:sz="12" w:space="0"/>
              <w:right w:val="nil"/>
            </w:tcBorders>
            <w:shd w:val="clear" w:color="auto" w:fill="FFFFFF"/>
            <w:vAlign w:val="center"/>
          </w:tcPr>
          <w:p w14:paraId="210AA296">
            <w:pPr>
              <w:pStyle w:val="14"/>
              <w:bidi w:val="0"/>
              <w:rPr>
                <w:b w:val="0"/>
                <w:color w:val="000000"/>
              </w:rPr>
            </w:pPr>
            <w:r>
              <w:rPr>
                <w:b w:val="0"/>
                <w:color w:val="000000"/>
                <w:lang w:val="en-US" w:eastAsia="zh-CN"/>
              </w:rPr>
              <w:t>开发集自动调参</w:t>
            </w:r>
          </w:p>
        </w:tc>
        <w:tc>
          <w:tcPr>
            <w:tcW w:w="1217" w:type="dxa"/>
            <w:tcBorders>
              <w:top w:val="nil"/>
              <w:left w:val="nil"/>
              <w:bottom w:val="single" w:color="000000" w:sz="12" w:space="0"/>
              <w:right w:val="nil"/>
            </w:tcBorders>
            <w:shd w:val="clear" w:color="auto" w:fill="FFFFFF"/>
            <w:vAlign w:val="center"/>
          </w:tcPr>
          <w:p w14:paraId="0AADF4BC">
            <w:pPr>
              <w:pStyle w:val="14"/>
              <w:bidi w:val="0"/>
              <w:rPr>
                <w:b w:val="0"/>
                <w:color w:val="000000"/>
              </w:rPr>
            </w:pPr>
            <w:r>
              <w:rPr>
                <w:b w:val="0"/>
                <w:color w:val="000000"/>
                <w:lang w:val="en-US" w:eastAsia="zh-CN"/>
              </w:rPr>
              <w:t>0.01</w:t>
            </w:r>
          </w:p>
        </w:tc>
        <w:tc>
          <w:tcPr>
            <w:tcW w:w="1217" w:type="dxa"/>
            <w:tcBorders>
              <w:top w:val="nil"/>
              <w:left w:val="nil"/>
              <w:bottom w:val="single" w:color="000000" w:sz="12" w:space="0"/>
              <w:right w:val="nil"/>
            </w:tcBorders>
            <w:shd w:val="clear" w:color="auto" w:fill="FFFFFF"/>
            <w:vAlign w:val="center"/>
          </w:tcPr>
          <w:p w14:paraId="7A32F352">
            <w:pPr>
              <w:pStyle w:val="14"/>
              <w:bidi w:val="0"/>
              <w:rPr>
                <w:b w:val="0"/>
                <w:color w:val="000000"/>
              </w:rPr>
            </w:pPr>
            <w:r>
              <w:rPr>
                <w:b w:val="0"/>
                <w:color w:val="000000"/>
                <w:lang w:val="en-US" w:eastAsia="zh-CN"/>
              </w:rPr>
              <w:t>0.7944</w:t>
            </w:r>
          </w:p>
        </w:tc>
        <w:tc>
          <w:tcPr>
            <w:tcW w:w="1217" w:type="dxa"/>
            <w:tcBorders>
              <w:top w:val="nil"/>
              <w:left w:val="nil"/>
              <w:bottom w:val="single" w:color="000000" w:sz="12" w:space="0"/>
              <w:right w:val="nil"/>
            </w:tcBorders>
            <w:shd w:val="clear" w:color="auto" w:fill="FFFFFF"/>
            <w:vAlign w:val="center"/>
          </w:tcPr>
          <w:p w14:paraId="153043E9">
            <w:pPr>
              <w:pStyle w:val="14"/>
              <w:bidi w:val="0"/>
              <w:rPr>
                <w:b w:val="0"/>
                <w:color w:val="000000"/>
              </w:rPr>
            </w:pPr>
            <w:r>
              <w:rPr>
                <w:b w:val="0"/>
                <w:color w:val="000000"/>
                <w:lang w:val="en-US" w:eastAsia="zh-CN"/>
              </w:rPr>
              <w:t>0.7269</w:t>
            </w:r>
          </w:p>
        </w:tc>
        <w:tc>
          <w:tcPr>
            <w:tcW w:w="1218" w:type="dxa"/>
            <w:tcBorders>
              <w:top w:val="nil"/>
              <w:left w:val="nil"/>
              <w:bottom w:val="single" w:color="000000" w:sz="12" w:space="0"/>
              <w:right w:val="nil"/>
            </w:tcBorders>
            <w:shd w:val="clear" w:color="auto" w:fill="FFFFFF"/>
            <w:vAlign w:val="center"/>
          </w:tcPr>
          <w:p w14:paraId="3C5218F4">
            <w:pPr>
              <w:pStyle w:val="14"/>
              <w:bidi w:val="0"/>
              <w:rPr>
                <w:b w:val="0"/>
                <w:color w:val="000000"/>
              </w:rPr>
            </w:pPr>
            <w:r>
              <w:rPr>
                <w:b w:val="0"/>
                <w:color w:val="000000"/>
                <w:lang w:val="en-US" w:eastAsia="zh-CN"/>
              </w:rPr>
              <w:t>0.7179</w:t>
            </w:r>
          </w:p>
        </w:tc>
        <w:tc>
          <w:tcPr>
            <w:tcW w:w="1218" w:type="dxa"/>
            <w:tcBorders>
              <w:top w:val="nil"/>
              <w:left w:val="nil"/>
              <w:bottom w:val="single" w:color="000000" w:sz="12" w:space="0"/>
              <w:right w:val="nil"/>
            </w:tcBorders>
            <w:shd w:val="clear" w:color="auto" w:fill="FFFFFF"/>
            <w:vAlign w:val="center"/>
          </w:tcPr>
          <w:p w14:paraId="2DA5826B">
            <w:pPr>
              <w:pStyle w:val="14"/>
              <w:bidi w:val="0"/>
              <w:rPr>
                <w:b w:val="0"/>
                <w:color w:val="000000"/>
              </w:rPr>
            </w:pPr>
            <w:r>
              <w:rPr>
                <w:b w:val="0"/>
                <w:color w:val="000000"/>
                <w:lang w:val="en-US" w:eastAsia="zh-CN"/>
              </w:rPr>
              <w:t>0.7214</w:t>
            </w:r>
          </w:p>
        </w:tc>
        <w:tc>
          <w:tcPr>
            <w:tcW w:w="1218" w:type="dxa"/>
            <w:tcBorders>
              <w:top w:val="nil"/>
              <w:left w:val="nil"/>
              <w:bottom w:val="single" w:color="000000" w:sz="12" w:space="0"/>
              <w:right w:val="nil"/>
            </w:tcBorders>
            <w:shd w:val="clear" w:color="auto" w:fill="FFFFFF"/>
            <w:vAlign w:val="center"/>
          </w:tcPr>
          <w:p w14:paraId="54C2A522">
            <w:pPr>
              <w:pStyle w:val="14"/>
              <w:bidi w:val="0"/>
              <w:rPr>
                <w:b w:val="0"/>
                <w:color w:val="000000"/>
              </w:rPr>
            </w:pPr>
            <w:r>
              <w:rPr>
                <w:b w:val="0"/>
                <w:color w:val="000000"/>
                <w:lang w:val="en-US" w:eastAsia="zh-CN"/>
              </w:rPr>
              <w:t>Dev Macro F1最优参数</w:t>
            </w:r>
          </w:p>
        </w:tc>
      </w:tr>
    </w:tbl>
    <w:p w14:paraId="1EFBFEF1">
      <w:pPr>
        <w:bidi w:val="0"/>
      </w:pPr>
      <w:r>
        <w:t>由表 5-2 可以看出，默认</w:t>
      </w:r>
      <m:oMathPara>
        <m:oMath>
          <m:r>
            <m:rPr/>
            <w:rPr>
              <w:rFonts w:hint="default" w:ascii="Cambria Math"/>
            </w:rPr>
            <m:t>α=1.0</m:t>
          </m:r>
        </m:oMath>
      </m:oMathPara>
      <w:r>
        <w:t>的HMM模型在测试集上取得了最高的标签级准确率，Accuracy 为 0.8148，Macro Precision 为 0.7789，Macro Recall 为 0.7108，Macro F1 为 0.7213。这说明在当前新闻文本 BMES 数据集上，加一平滑能够较好地平衡已观测事件和未观测事件的概率分布，使模型在整体预测准确率上表现更稳定。</w:t>
      </w:r>
    </w:p>
    <w:p w14:paraId="2FEC62B6">
      <w:pPr>
        <w:bidi w:val="0"/>
      </w:pPr>
      <w:r>
        <w:t>当平滑系数减小到</w:t>
      </w:r>
      <m:oMathPara>
        <m:oMath>
          <m:r>
            <m:rPr/>
            <w:rPr>
              <w:rFonts w:hint="default" w:ascii="Cambria Math"/>
            </w:rPr>
            <m:t>α=0.1</m:t>
          </m:r>
        </m:oMath>
      </m:oMathPara>
      <w:r>
        <w:t>时，模型的 Accuracy 从 0.8148 下降到 0.7972，Macro Precision 从 0.7789 下降到 0.7288，但 Macro Recall 从 0.7108 上升到 0.7164。说明较小的</w:t>
      </w:r>
      <m:oMathPara>
        <m:oMath>
          <m:r>
            <m:rPr/>
            <w:rPr>
              <w:rFonts w:hint="default" w:ascii="Cambria Math"/>
            </w:rPr>
            <m:t>α</m:t>
          </m:r>
        </m:oMath>
      </m:oMathPara>
      <w:r>
        <w:t>会减弱平滑强度，使模型更加依赖训练数据中的真实统计分布，从而更愿意预测部分低频或长词内部标签。这种变化有助于提升召回率，但也会带来更多误判，导致精确率和总体准确率下降。</w:t>
      </w:r>
    </w:p>
    <w:p w14:paraId="0E74855D">
      <w:pPr>
        <w:bidi w:val="0"/>
      </w:pPr>
      <w:r>
        <w:t>开发集自动调参选择的</w:t>
      </w:r>
      <m:oMathPara>
        <m:oMath>
          <m:r>
            <m:rPr/>
            <w:rPr>
              <w:rFonts w:hint="default" w:ascii="Cambria Math"/>
            </w:rPr>
            <m:t>α=0.01</m:t>
          </m:r>
        </m:oMath>
      </m:oMathPara>
      <w:r>
        <w:t xml:space="preserve">在测试集上的 Accuracy为0.7944，Macro Precision 为 0.7269，Macro Recall 为 0.7179，Macro F1 为 0.7214。与默认 </w:t>
      </w:r>
      <m:oMathPara>
        <m:oMath>
          <m:r>
            <m:rPr/>
            <w:rPr>
              <w:rFonts w:hint="default" w:ascii="Cambria Math"/>
            </w:rPr>
            <m:t>α=1.0</m:t>
          </m:r>
        </m:oMath>
      </m:oMathPara>
      <w:r>
        <w:t>相比，自动调参版本的Macro F1仅略高 0.0001，基本可以认为二者在 Macro F1 上持平；但自动调参版本的 Accuracy 和 Macro Precision 均低于默认设置。这说明开发集上 Macro F1 最优的参数并不一定在测试集上获得最高准确率，也说明当前数据规模较小，开发集划分可能存在一定随机波动。</w:t>
      </w:r>
    </w:p>
    <w:p w14:paraId="3DF8348C">
      <w:pPr>
        <w:bidi w:val="0"/>
        <w:rPr>
          <w:rStyle w:val="22"/>
        </w:rPr>
      </w:pPr>
      <w:r>
        <w:t>综合来看，默认</w:t>
      </w:r>
      <m:oMathPara>
        <m:oMath>
          <m:r>
            <m:rPr/>
            <w:rPr>
              <w:rFonts w:hint="default" w:ascii="Cambria Math"/>
            </w:rPr>
            <m:t>α=1.0</m:t>
          </m:r>
        </m:oMath>
      </m:oMathPara>
      <w:r>
        <w:t>的模型在测试集上整体表现更加稳定，因此本文将其作为 HMM 主线实验结果</w:t>
      </w:r>
      <w:r>
        <w:rPr>
          <w:rFonts w:hint="eastAsia"/>
          <w:lang w:eastAsia="zh-CN"/>
        </w:rPr>
        <w:t>；</w:t>
      </w:r>
      <m:oMathPara>
        <m:oMath>
          <m:r>
            <m:rPr/>
            <w:rPr>
              <w:rFonts w:hint="default" w:ascii="Cambria Math"/>
            </w:rPr>
            <m:t>α=0.1</m:t>
          </m:r>
        </m:oMath>
      </m:oMathPara>
      <w:r>
        <w:t>和自动调参得到的</w:t>
      </w:r>
      <m:oMathPara>
        <m:oMath>
          <m:r>
            <m:rPr/>
            <w:rPr>
              <w:rFonts w:hint="default" w:ascii="Cambria Math"/>
            </w:rPr>
            <m:t>α=0.01</m:t>
          </m:r>
        </m:oMath>
      </m:oMathPara>
      <w:r>
        <w:t>主要用于分析平滑系数变化对模型性能的影响。从结果可以看出，减小</w:t>
      </w:r>
      <m:oMathPara>
        <m:oMath>
          <m:r>
            <m:rPr/>
            <w:rPr>
              <w:rFonts w:hint="default" w:ascii="Cambria Math"/>
            </w:rPr>
            <m:t>α</m:t>
          </m:r>
        </m:oMath>
      </m:oMathPara>
      <w:r>
        <w:t>有助于提升Macro Recall，但会降低 Accuracy 和 Macro Precision，说明平滑参数会影响模型在</w:t>
      </w:r>
      <w:r>
        <w:rPr>
          <w:rFonts w:hint="eastAsia"/>
          <w:lang w:eastAsia="zh-CN"/>
        </w:rPr>
        <w:t>“</w:t>
      </w:r>
      <w:r>
        <w:t>保守预测</w:t>
      </w:r>
      <w:r>
        <w:rPr>
          <w:rFonts w:hint="eastAsia"/>
          <w:lang w:eastAsia="zh-CN"/>
        </w:rPr>
        <w:t>”</w:t>
      </w:r>
      <w:r>
        <w:t>和</w:t>
      </w:r>
      <w:r>
        <w:rPr>
          <w:rFonts w:hint="eastAsia"/>
          <w:lang w:eastAsia="zh-CN"/>
        </w:rPr>
        <w:t>“</w:t>
      </w:r>
      <w:r>
        <w:t>提高召回</w:t>
      </w:r>
      <w:r>
        <w:rPr>
          <w:rFonts w:hint="eastAsia"/>
          <w:lang w:eastAsia="zh-CN"/>
        </w:rPr>
        <w:t>”</w:t>
      </w:r>
      <w:r>
        <w:t>之间的取舍。后续混淆矩阵分析将进一步说明这种差异主要体现在 M 标签识别上。</w:t>
      </w:r>
      <w:r>
        <w:br w:type="textWrapping"/>
      </w:r>
      <w:r>
        <w:rPr>
          <w:rStyle w:val="22"/>
        </w:rPr>
        <w:t>5.4.3 混淆矩阵与标签级表现分析</w:t>
      </w:r>
    </w:p>
    <w:p w14:paraId="45FA1CDD">
      <w:pPr>
        <w:bidi w:val="0"/>
      </w:pPr>
      <w:r>
        <w:t>虽然总体 Accuracy 和 Macro F1 能够反映模型的整体预测效果，但它们不能直接展示模型在 B、M、E、S 四类标签上的具体错误分布。为了进一步分析 HMM 模型对不同标签的识别差异，本文基于默认</w:t>
      </w:r>
      <m:oMathPara>
        <m:oMath>
          <m:r>
            <m:rPr/>
            <w:rPr>
              <w:rFonts w:hint="default" w:ascii="Cambria Math"/>
            </w:rPr>
            <m:t>α=1.0</m:t>
          </m:r>
        </m:oMath>
      </m:oMathPara>
      <w:r>
        <w:t>的主线实验结果绘制 BMES 标签混淆矩阵，并统计各标签的 Precision、Recall 和 F1 值。混淆矩阵中，纵轴表示真实标签，横轴表示模型预测标签，对角线上的数值表示预测正确的数量，非对角线上的数值表示模型在不同标签之间产生的混淆情况。</w:t>
      </w:r>
    </w:p>
    <w:p w14:paraId="0E4FBA29">
      <w:pPr>
        <w:bidi w:val="0"/>
        <w:ind w:left="0" w:leftChars="0" w:firstLine="0" w:firstLineChars="0"/>
        <w:jc w:val="center"/>
      </w:pPr>
      <w:r>
        <w:drawing>
          <wp:inline distT="0" distB="0" distL="114300" distR="114300">
            <wp:extent cx="5267325" cy="4213860"/>
            <wp:effectExtent l="0" t="0" r="0" b="5715"/>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1"/>
                    <a:stretch>
                      <a:fillRect/>
                    </a:stretch>
                  </pic:blipFill>
                  <pic:spPr>
                    <a:xfrm>
                      <a:off x="0" y="0"/>
                      <a:ext cx="5267325" cy="4213860"/>
                    </a:xfrm>
                    <a:prstGeom prst="rect">
                      <a:avLst/>
                    </a:prstGeom>
                    <a:noFill/>
                    <a:ln>
                      <a:noFill/>
                    </a:ln>
                  </pic:spPr>
                </pic:pic>
              </a:graphicData>
            </a:graphic>
          </wp:inline>
        </w:drawing>
      </w:r>
    </w:p>
    <w:p w14:paraId="1E6FCA93">
      <w:pPr>
        <w:pStyle w:val="13"/>
        <w:bidi w:val="0"/>
        <w:rPr>
          <w:rFonts w:hint="eastAsia"/>
          <w:lang w:val="en-US" w:eastAsia="zh-CN"/>
        </w:rPr>
      </w:pPr>
      <w:r>
        <w:t>图5-8</w:t>
      </w:r>
      <w:r>
        <w:rPr>
          <w:rFonts w:hint="eastAsia"/>
          <w:lang w:val="en-US" w:eastAsia="zh-CN"/>
        </w:rPr>
        <w:t xml:space="preserve">  </w:t>
      </w:r>
      <w:r>
        <w:t>HMM模型测试集上的 BMES 标签混淆矩阵</w:t>
      </w:r>
      <w:r>
        <w:rPr>
          <w:rFonts w:hint="eastAsia"/>
          <w:lang w:val="en-US" w:eastAsia="zh-CN"/>
        </w:rPr>
        <w:t>图</w:t>
      </w:r>
    </w:p>
    <w:p w14:paraId="0DA8A827">
      <w:pPr>
        <w:bidi w:val="0"/>
      </w:pPr>
      <w:r>
        <w:t>由图 5-8 可以看出，B、E、S 三类标签在对角线上的数值较高，其中真实为 B 的 1213 个字符中有 1078 个被正确预测为 B，真实为 E 的 1213 个字符中有 1083 个被正确预测为 E，真实为 S 的 780 个字符中有 636 个被正确预测为 S。这说明模型对词首、词尾和单字词具有较好的识别能力。相比之下，真实为 M 的 325 个字符中只有 80 个被正确预测为 M，大量 M 标签被预测为 B 或 E，说明模型对多字词内部字符的识别能力较弱。</w:t>
      </w:r>
    </w:p>
    <w:p w14:paraId="03CCA196">
      <w:pPr>
        <w:bidi w:val="0"/>
      </w:pPr>
      <w:r>
        <w:t>为了更清楚地观察各标签的识别效果，本文进一步统计了 B、M、E、S 四类标签的 Precision、Recall 和 F1 值，结果如表 5-3 所示。</w:t>
      </w:r>
    </w:p>
    <w:p w14:paraId="1C2E91BB">
      <w:pPr>
        <w:pStyle w:val="13"/>
        <w:bidi w:val="0"/>
      </w:pPr>
      <w:r>
        <w:t>表5-3</w:t>
      </w:r>
      <w:r>
        <w:rPr>
          <w:rFonts w:hint="eastAsia"/>
          <w:lang w:val="en-US" w:eastAsia="zh-CN"/>
        </w:rPr>
        <w:t xml:space="preserve">  </w:t>
      </w:r>
      <w:r>
        <w:t>HMM模型各标签 Precision、Recall 和 F1</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71DE6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6E0FD056">
            <w:pPr>
              <w:pStyle w:val="14"/>
              <w:bidi w:val="0"/>
              <w:rPr>
                <w:b w:val="0"/>
                <w:color w:val="000000"/>
              </w:rPr>
            </w:pPr>
            <w:r>
              <w:rPr>
                <w:b w:val="0"/>
                <w:color w:val="000000"/>
                <w:lang w:val="en-US" w:eastAsia="zh-CN"/>
              </w:rPr>
              <w:t>标签</w:t>
            </w:r>
          </w:p>
        </w:tc>
        <w:tc>
          <w:tcPr>
            <w:tcW w:w="2130" w:type="dxa"/>
            <w:tcBorders>
              <w:top w:val="single" w:color="000000" w:sz="12" w:space="0"/>
              <w:left w:val="nil"/>
              <w:bottom w:val="single" w:color="000000" w:sz="4" w:space="0"/>
              <w:right w:val="nil"/>
            </w:tcBorders>
            <w:shd w:val="clear" w:color="auto" w:fill="FFFFFF"/>
            <w:vAlign w:val="center"/>
          </w:tcPr>
          <w:p w14:paraId="4312DCBA">
            <w:pPr>
              <w:pStyle w:val="14"/>
              <w:bidi w:val="0"/>
              <w:rPr>
                <w:b w:val="0"/>
                <w:color w:val="000000"/>
              </w:rPr>
            </w:pPr>
            <w:r>
              <w:rPr>
                <w:b w:val="0"/>
                <w:color w:val="000000"/>
                <w:lang w:val="en-US" w:eastAsia="zh-CN"/>
              </w:rPr>
              <w:t>Precision</w:t>
            </w:r>
          </w:p>
        </w:tc>
        <w:tc>
          <w:tcPr>
            <w:tcW w:w="2131" w:type="dxa"/>
            <w:tcBorders>
              <w:top w:val="single" w:color="000000" w:sz="12" w:space="0"/>
              <w:left w:val="nil"/>
              <w:bottom w:val="single" w:color="000000" w:sz="4" w:space="0"/>
              <w:right w:val="nil"/>
            </w:tcBorders>
            <w:shd w:val="clear" w:color="auto" w:fill="FFFFFF"/>
            <w:vAlign w:val="center"/>
          </w:tcPr>
          <w:p w14:paraId="0AD190A3">
            <w:pPr>
              <w:pStyle w:val="14"/>
              <w:bidi w:val="0"/>
              <w:rPr>
                <w:b w:val="0"/>
                <w:color w:val="000000"/>
              </w:rPr>
            </w:pPr>
            <w:r>
              <w:rPr>
                <w:b w:val="0"/>
                <w:color w:val="000000"/>
                <w:lang w:val="en-US" w:eastAsia="zh-CN"/>
              </w:rPr>
              <w:t>Recall</w:t>
            </w:r>
          </w:p>
        </w:tc>
        <w:tc>
          <w:tcPr>
            <w:tcW w:w="2131" w:type="dxa"/>
            <w:tcBorders>
              <w:top w:val="single" w:color="000000" w:sz="12" w:space="0"/>
              <w:left w:val="nil"/>
              <w:bottom w:val="single" w:color="000000" w:sz="4" w:space="0"/>
              <w:right w:val="nil"/>
            </w:tcBorders>
            <w:shd w:val="clear" w:color="auto" w:fill="FFFFFF"/>
            <w:vAlign w:val="center"/>
          </w:tcPr>
          <w:p w14:paraId="1C293872">
            <w:pPr>
              <w:pStyle w:val="14"/>
              <w:bidi w:val="0"/>
              <w:rPr>
                <w:b w:val="0"/>
                <w:color w:val="000000"/>
              </w:rPr>
            </w:pPr>
            <w:r>
              <w:rPr>
                <w:b w:val="0"/>
                <w:color w:val="000000"/>
                <w:lang w:val="en-US" w:eastAsia="zh-CN"/>
              </w:rPr>
              <w:t>F1</w:t>
            </w:r>
          </w:p>
        </w:tc>
      </w:tr>
      <w:tr w14:paraId="3AC7AB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nil"/>
              <w:bottom w:val="nil"/>
              <w:right w:val="nil"/>
            </w:tcBorders>
            <w:shd w:val="clear" w:color="auto" w:fill="FFFFFF"/>
            <w:vAlign w:val="center"/>
          </w:tcPr>
          <w:p w14:paraId="08BCEF3B">
            <w:pPr>
              <w:pStyle w:val="14"/>
              <w:bidi w:val="0"/>
              <w:rPr>
                <w:b w:val="0"/>
                <w:color w:val="000000"/>
              </w:rPr>
            </w:pPr>
            <w:r>
              <w:rPr>
                <w:b w:val="0"/>
                <w:color w:val="000000"/>
                <w:lang w:val="en-US" w:eastAsia="zh-CN"/>
              </w:rPr>
              <w:t>B</w:t>
            </w:r>
          </w:p>
        </w:tc>
        <w:tc>
          <w:tcPr>
            <w:tcW w:w="2130" w:type="dxa"/>
            <w:tcBorders>
              <w:top w:val="single" w:color="000000" w:sz="4" w:space="0"/>
              <w:left w:val="nil"/>
              <w:bottom w:val="nil"/>
              <w:right w:val="nil"/>
            </w:tcBorders>
            <w:shd w:val="clear" w:color="auto" w:fill="FFFFFF"/>
            <w:vAlign w:val="center"/>
          </w:tcPr>
          <w:p w14:paraId="7709DCBF">
            <w:pPr>
              <w:pStyle w:val="14"/>
              <w:bidi w:val="0"/>
              <w:rPr>
                <w:b w:val="0"/>
                <w:color w:val="000000"/>
              </w:rPr>
            </w:pPr>
            <w:r>
              <w:rPr>
                <w:b w:val="0"/>
                <w:color w:val="000000"/>
                <w:lang w:val="en-US" w:eastAsia="zh-CN"/>
              </w:rPr>
              <w:t>0.8167</w:t>
            </w:r>
          </w:p>
        </w:tc>
        <w:tc>
          <w:tcPr>
            <w:tcW w:w="2131" w:type="dxa"/>
            <w:tcBorders>
              <w:top w:val="single" w:color="000000" w:sz="4" w:space="0"/>
              <w:left w:val="nil"/>
              <w:bottom w:val="nil"/>
              <w:right w:val="nil"/>
            </w:tcBorders>
            <w:shd w:val="clear" w:color="auto" w:fill="FFFFFF"/>
            <w:vAlign w:val="center"/>
          </w:tcPr>
          <w:p w14:paraId="414C95B2">
            <w:pPr>
              <w:pStyle w:val="14"/>
              <w:bidi w:val="0"/>
              <w:rPr>
                <w:b w:val="0"/>
                <w:color w:val="000000"/>
              </w:rPr>
            </w:pPr>
            <w:r>
              <w:rPr>
                <w:b w:val="0"/>
                <w:color w:val="000000"/>
                <w:lang w:val="en-US" w:eastAsia="zh-CN"/>
              </w:rPr>
              <w:t>0.8887</w:t>
            </w:r>
          </w:p>
        </w:tc>
        <w:tc>
          <w:tcPr>
            <w:tcW w:w="2131" w:type="dxa"/>
            <w:tcBorders>
              <w:top w:val="single" w:color="000000" w:sz="4" w:space="0"/>
              <w:left w:val="nil"/>
              <w:bottom w:val="nil"/>
              <w:right w:val="nil"/>
            </w:tcBorders>
            <w:shd w:val="clear" w:color="auto" w:fill="FFFFFF"/>
            <w:vAlign w:val="center"/>
          </w:tcPr>
          <w:p w14:paraId="4ED73F38">
            <w:pPr>
              <w:pStyle w:val="14"/>
              <w:bidi w:val="0"/>
              <w:rPr>
                <w:b w:val="0"/>
                <w:color w:val="000000"/>
              </w:rPr>
            </w:pPr>
            <w:r>
              <w:rPr>
                <w:b w:val="0"/>
                <w:color w:val="000000"/>
                <w:lang w:val="en-US" w:eastAsia="zh-CN"/>
              </w:rPr>
              <w:t>0.8512</w:t>
            </w:r>
          </w:p>
        </w:tc>
      </w:tr>
      <w:tr w14:paraId="02814C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shd w:val="clear" w:color="auto" w:fill="FFFFFF"/>
            <w:vAlign w:val="center"/>
          </w:tcPr>
          <w:p w14:paraId="297F25CA">
            <w:pPr>
              <w:pStyle w:val="14"/>
              <w:bidi w:val="0"/>
              <w:rPr>
                <w:b w:val="0"/>
                <w:color w:val="000000"/>
              </w:rPr>
            </w:pPr>
            <w:r>
              <w:rPr>
                <w:b w:val="0"/>
                <w:color w:val="000000"/>
                <w:lang w:val="en-US" w:eastAsia="zh-CN"/>
              </w:rPr>
              <w:t>M</w:t>
            </w:r>
          </w:p>
        </w:tc>
        <w:tc>
          <w:tcPr>
            <w:tcW w:w="2130" w:type="dxa"/>
            <w:tcBorders>
              <w:top w:val="nil"/>
              <w:left w:val="nil"/>
              <w:bottom w:val="nil"/>
              <w:right w:val="nil"/>
            </w:tcBorders>
            <w:shd w:val="clear" w:color="auto" w:fill="FFFFFF"/>
            <w:vAlign w:val="center"/>
          </w:tcPr>
          <w:p w14:paraId="384F9D4E">
            <w:pPr>
              <w:pStyle w:val="14"/>
              <w:bidi w:val="0"/>
              <w:rPr>
                <w:b w:val="0"/>
                <w:color w:val="000000"/>
              </w:rPr>
            </w:pPr>
            <w:r>
              <w:rPr>
                <w:b w:val="0"/>
                <w:color w:val="000000"/>
                <w:lang w:val="en-US" w:eastAsia="zh-CN"/>
              </w:rPr>
              <w:t>0.6504</w:t>
            </w:r>
          </w:p>
        </w:tc>
        <w:tc>
          <w:tcPr>
            <w:tcW w:w="2131" w:type="dxa"/>
            <w:tcBorders>
              <w:top w:val="nil"/>
              <w:left w:val="nil"/>
              <w:bottom w:val="nil"/>
              <w:right w:val="nil"/>
            </w:tcBorders>
            <w:shd w:val="clear" w:color="auto" w:fill="FFFFFF"/>
            <w:vAlign w:val="center"/>
          </w:tcPr>
          <w:p w14:paraId="1B830D26">
            <w:pPr>
              <w:pStyle w:val="14"/>
              <w:bidi w:val="0"/>
              <w:rPr>
                <w:b w:val="0"/>
                <w:color w:val="000000"/>
              </w:rPr>
            </w:pPr>
            <w:r>
              <w:rPr>
                <w:b w:val="0"/>
                <w:color w:val="000000"/>
                <w:lang w:val="en-US" w:eastAsia="zh-CN"/>
              </w:rPr>
              <w:t>0.2462</w:t>
            </w:r>
          </w:p>
        </w:tc>
        <w:tc>
          <w:tcPr>
            <w:tcW w:w="2131" w:type="dxa"/>
            <w:tcBorders>
              <w:top w:val="nil"/>
              <w:left w:val="nil"/>
              <w:bottom w:val="nil"/>
              <w:right w:val="nil"/>
            </w:tcBorders>
            <w:shd w:val="clear" w:color="auto" w:fill="FFFFFF"/>
            <w:vAlign w:val="center"/>
          </w:tcPr>
          <w:p w14:paraId="24EBC554">
            <w:pPr>
              <w:pStyle w:val="14"/>
              <w:bidi w:val="0"/>
              <w:rPr>
                <w:b w:val="0"/>
                <w:color w:val="000000"/>
              </w:rPr>
            </w:pPr>
            <w:r>
              <w:rPr>
                <w:b w:val="0"/>
                <w:color w:val="000000"/>
                <w:lang w:val="en-US" w:eastAsia="zh-CN"/>
              </w:rPr>
              <w:t>0.3571</w:t>
            </w:r>
          </w:p>
        </w:tc>
      </w:tr>
      <w:tr w14:paraId="58A0BE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shd w:val="clear" w:color="auto" w:fill="FFFFFF"/>
            <w:vAlign w:val="center"/>
          </w:tcPr>
          <w:p w14:paraId="797BDE60">
            <w:pPr>
              <w:pStyle w:val="14"/>
              <w:bidi w:val="0"/>
              <w:rPr>
                <w:b w:val="0"/>
                <w:color w:val="000000"/>
              </w:rPr>
            </w:pPr>
            <w:r>
              <w:rPr>
                <w:b w:val="0"/>
                <w:color w:val="000000"/>
                <w:lang w:val="en-US" w:eastAsia="zh-CN"/>
              </w:rPr>
              <w:t>E</w:t>
            </w:r>
          </w:p>
        </w:tc>
        <w:tc>
          <w:tcPr>
            <w:tcW w:w="2130" w:type="dxa"/>
            <w:tcBorders>
              <w:top w:val="nil"/>
              <w:left w:val="nil"/>
              <w:bottom w:val="nil"/>
              <w:right w:val="nil"/>
            </w:tcBorders>
            <w:shd w:val="clear" w:color="auto" w:fill="FFFFFF"/>
            <w:vAlign w:val="center"/>
          </w:tcPr>
          <w:p w14:paraId="58D9690D">
            <w:pPr>
              <w:pStyle w:val="14"/>
              <w:bidi w:val="0"/>
              <w:rPr>
                <w:b w:val="0"/>
                <w:color w:val="000000"/>
              </w:rPr>
            </w:pPr>
            <w:r>
              <w:rPr>
                <w:b w:val="0"/>
                <w:color w:val="000000"/>
                <w:lang w:val="en-US" w:eastAsia="zh-CN"/>
              </w:rPr>
              <w:t>0.8205</w:t>
            </w:r>
          </w:p>
        </w:tc>
        <w:tc>
          <w:tcPr>
            <w:tcW w:w="2131" w:type="dxa"/>
            <w:tcBorders>
              <w:top w:val="nil"/>
              <w:left w:val="nil"/>
              <w:bottom w:val="nil"/>
              <w:right w:val="nil"/>
            </w:tcBorders>
            <w:shd w:val="clear" w:color="auto" w:fill="FFFFFF"/>
            <w:vAlign w:val="center"/>
          </w:tcPr>
          <w:p w14:paraId="6D3DDB90">
            <w:pPr>
              <w:pStyle w:val="14"/>
              <w:bidi w:val="0"/>
              <w:rPr>
                <w:b w:val="0"/>
                <w:color w:val="000000"/>
              </w:rPr>
            </w:pPr>
            <w:r>
              <w:rPr>
                <w:b w:val="0"/>
                <w:color w:val="000000"/>
                <w:lang w:val="en-US" w:eastAsia="zh-CN"/>
              </w:rPr>
              <w:t>0.8928</w:t>
            </w:r>
          </w:p>
        </w:tc>
        <w:tc>
          <w:tcPr>
            <w:tcW w:w="2131" w:type="dxa"/>
            <w:tcBorders>
              <w:top w:val="nil"/>
              <w:left w:val="nil"/>
              <w:bottom w:val="nil"/>
              <w:right w:val="nil"/>
            </w:tcBorders>
            <w:shd w:val="clear" w:color="auto" w:fill="FFFFFF"/>
            <w:vAlign w:val="center"/>
          </w:tcPr>
          <w:p w14:paraId="1CEA0240">
            <w:pPr>
              <w:pStyle w:val="14"/>
              <w:bidi w:val="0"/>
              <w:rPr>
                <w:b w:val="0"/>
                <w:color w:val="000000"/>
              </w:rPr>
            </w:pPr>
            <w:r>
              <w:rPr>
                <w:b w:val="0"/>
                <w:color w:val="000000"/>
                <w:lang w:val="en-US" w:eastAsia="zh-CN"/>
              </w:rPr>
              <w:t>0.8551</w:t>
            </w:r>
          </w:p>
        </w:tc>
      </w:tr>
      <w:tr w14:paraId="16A6A8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single" w:color="000000" w:sz="12" w:space="0"/>
              <w:right w:val="nil"/>
            </w:tcBorders>
            <w:shd w:val="clear" w:color="auto" w:fill="FFFFFF"/>
            <w:vAlign w:val="center"/>
          </w:tcPr>
          <w:p w14:paraId="33E57755">
            <w:pPr>
              <w:pStyle w:val="14"/>
              <w:bidi w:val="0"/>
              <w:rPr>
                <w:b w:val="0"/>
                <w:color w:val="000000"/>
              </w:rPr>
            </w:pPr>
            <w:r>
              <w:rPr>
                <w:b w:val="0"/>
                <w:color w:val="000000"/>
                <w:lang w:val="en-US" w:eastAsia="zh-CN"/>
              </w:rPr>
              <w:t>S</w:t>
            </w:r>
          </w:p>
        </w:tc>
        <w:tc>
          <w:tcPr>
            <w:tcW w:w="2130" w:type="dxa"/>
            <w:tcBorders>
              <w:top w:val="nil"/>
              <w:left w:val="nil"/>
              <w:bottom w:val="single" w:color="000000" w:sz="12" w:space="0"/>
              <w:right w:val="nil"/>
            </w:tcBorders>
            <w:shd w:val="clear" w:color="auto" w:fill="FFFFFF"/>
            <w:vAlign w:val="center"/>
          </w:tcPr>
          <w:p w14:paraId="316B7F76">
            <w:pPr>
              <w:pStyle w:val="14"/>
              <w:bidi w:val="0"/>
              <w:rPr>
                <w:b w:val="0"/>
                <w:color w:val="000000"/>
              </w:rPr>
            </w:pPr>
            <w:r>
              <w:rPr>
                <w:b w:val="0"/>
                <w:color w:val="000000"/>
                <w:lang w:val="en-US" w:eastAsia="zh-CN"/>
              </w:rPr>
              <w:t>0.8281</w:t>
            </w:r>
          </w:p>
        </w:tc>
        <w:tc>
          <w:tcPr>
            <w:tcW w:w="2131" w:type="dxa"/>
            <w:tcBorders>
              <w:top w:val="nil"/>
              <w:left w:val="nil"/>
              <w:bottom w:val="single" w:color="000000" w:sz="12" w:space="0"/>
              <w:right w:val="nil"/>
            </w:tcBorders>
            <w:shd w:val="clear" w:color="auto" w:fill="FFFFFF"/>
            <w:vAlign w:val="center"/>
          </w:tcPr>
          <w:p w14:paraId="0D038D34">
            <w:pPr>
              <w:pStyle w:val="14"/>
              <w:bidi w:val="0"/>
              <w:rPr>
                <w:b w:val="0"/>
                <w:color w:val="000000"/>
              </w:rPr>
            </w:pPr>
            <w:r>
              <w:rPr>
                <w:b w:val="0"/>
                <w:color w:val="000000"/>
                <w:lang w:val="en-US" w:eastAsia="zh-CN"/>
              </w:rPr>
              <w:t>0.8154</w:t>
            </w:r>
          </w:p>
        </w:tc>
        <w:tc>
          <w:tcPr>
            <w:tcW w:w="2131" w:type="dxa"/>
            <w:tcBorders>
              <w:top w:val="nil"/>
              <w:left w:val="nil"/>
              <w:bottom w:val="single" w:color="000000" w:sz="12" w:space="0"/>
              <w:right w:val="nil"/>
            </w:tcBorders>
            <w:shd w:val="clear" w:color="auto" w:fill="FFFFFF"/>
            <w:vAlign w:val="center"/>
          </w:tcPr>
          <w:p w14:paraId="60A0FA39">
            <w:pPr>
              <w:pStyle w:val="14"/>
              <w:bidi w:val="0"/>
              <w:rPr>
                <w:b w:val="0"/>
                <w:color w:val="000000"/>
              </w:rPr>
            </w:pPr>
            <w:r>
              <w:rPr>
                <w:b w:val="0"/>
                <w:color w:val="000000"/>
                <w:lang w:val="en-US" w:eastAsia="zh-CN"/>
              </w:rPr>
              <w:t>0.8217</w:t>
            </w:r>
          </w:p>
        </w:tc>
      </w:tr>
    </w:tbl>
    <w:p w14:paraId="79EB1EDA">
      <w:pPr>
        <w:bidi w:val="0"/>
      </w:pPr>
      <w:r>
        <w:t>从表 5-3 可以看出，B、E、S 三类标签的 F1 值均超过 0.82，其中 E 标签 F1 最高，为 0.8551，B 标签 F1 为 0.8512，S 标签 F1 为 0.8217。这说明 HMM 模型能够较好地学习到中文分词中的基本边界结构。其原因在于 BMES 标签之间存在较强的局部转移规律，例如 B 后通常接 M 或 E，E 和 S 后通常表示一个词已经结束，后面可以接新的 B 或 S。通过状态转移概率矩阵和 BMES 合法约束，模型能够较稳定地判断词语的开始、结束和单字成词情况。</w:t>
      </w:r>
    </w:p>
    <w:p w14:paraId="6BE52977">
      <w:pPr>
        <w:bidi w:val="0"/>
      </w:pPr>
      <w:r>
        <w:t>但是，M 标签的表现明显弱于其他标签。M 标签的 Precision 为 0.6504，Recall 仅为 0.2462，F1 只有 0.3571。Recall 较低说明在真实为 M 的字符中，只有少部分被模型正确识别为 M；结合混淆矩阵可以发现，真实 M 标签中有 121 个被预测为 B，119 个被预测为 E。这表明 HMM 模型倾向于将多字词内部字符误判为词首或词尾，从而把原本较长的词切分成多个短词。</w:t>
      </w:r>
    </w:p>
    <w:p w14:paraId="7F18861C">
      <w:pPr>
        <w:bidi w:val="0"/>
      </w:pPr>
      <w:r>
        <w:t>造成这一现象的主要原因与 HMM 的模型假设有关。HMM 只建模相邻标签之间的一阶转移关系，当前字符的发射概率也只依赖当前标签，而不能充分利用前后文语义信息。因此，当模型遇到</w:t>
      </w:r>
      <w:r>
        <w:rPr>
          <w:rFonts w:hint="eastAsia"/>
          <w:lang w:val="en-US" w:eastAsia="zh-CN"/>
        </w:rPr>
        <w:t>“</w:t>
      </w:r>
      <w:r>
        <w:t>超大规模</w:t>
      </w:r>
      <w:r>
        <w:rPr>
          <w:rFonts w:hint="eastAsia"/>
          <w:lang w:eastAsia="zh-CN"/>
        </w:rPr>
        <w:t>”“</w:t>
      </w:r>
      <w:r>
        <w:t>充分发挥</w:t>
      </w:r>
      <w:r>
        <w:rPr>
          <w:rFonts w:hint="eastAsia"/>
          <w:lang w:eastAsia="zh-CN"/>
        </w:rPr>
        <w:t>”“</w:t>
      </w:r>
      <w:r>
        <w:t>国家金融监督管理总局</w:t>
      </w:r>
      <w:r>
        <w:rPr>
          <w:rFonts w:hint="eastAsia"/>
          <w:lang w:eastAsia="zh-CN"/>
        </w:rPr>
        <w:t>”“</w:t>
      </w:r>
      <w:r>
        <w:t>中国人民银行</w:t>
      </w:r>
      <w:r>
        <w:rPr>
          <w:rFonts w:hint="eastAsia"/>
          <w:lang w:eastAsia="zh-CN"/>
        </w:rPr>
        <w:t>”</w:t>
      </w:r>
      <w:r>
        <w:t>等长词或机构名时，难以持续保持B-M-M-...-E 的长距离结构，容易提前输出E或重新开始B，导致长词被拆分。</w:t>
      </w:r>
    </w:p>
    <w:p w14:paraId="56F6D59A">
      <w:pPr>
        <w:bidi w:val="0"/>
        <w:rPr>
          <w:rStyle w:val="22"/>
        </w:rPr>
      </w:pPr>
      <w:r>
        <w:t>总体来看，混淆矩阵和标签级指标表明，HMM 对常见短词、词首、词尾和单字词具有较好的识别效果，但对长词内部结构的建模能力不足。后续的分词样例分析也将进一步展示这一特点。</w:t>
      </w:r>
      <w:r>
        <w:br w:type="textWrapping"/>
      </w:r>
      <w:r>
        <w:rPr>
          <w:rStyle w:val="22"/>
        </w:rPr>
        <w:t>5.4.4 预测标签序列与分词结果样例</w:t>
      </w:r>
    </w:p>
    <w:p w14:paraId="234E9554">
      <w:pPr>
        <w:bidi w:val="0"/>
      </w:pPr>
      <w:r>
        <w:t>为了更直观地展示 HMM 模型的预测效果，本文从测试集中选取若干代表性句子，对比其真实 BMES 标签、预测 BMES 标签、真实分词结果和预测分词结果。通过样例对比，可以观察模型在常见短词、连续单字词、长词和机构名上的实际分词表现。</w:t>
      </w:r>
    </w:p>
    <w:p w14:paraId="382CDA8D">
      <w:pPr>
        <w:bidi w:val="0"/>
      </w:pPr>
      <w:r>
        <w:t>为了进一步展示不同类型句子的分词效果，</w:t>
      </w:r>
      <w:r>
        <w:rPr>
          <w:rFonts w:hint="eastAsia"/>
          <w:lang w:val="en-US" w:eastAsia="zh-CN"/>
        </w:rPr>
        <w:t>我</w:t>
      </w:r>
      <w:r>
        <w:t>整理了三个代表性样例如表 5-4 所示。</w:t>
      </w:r>
    </w:p>
    <w:p w14:paraId="233225F6">
      <w:pPr>
        <w:pStyle w:val="13"/>
        <w:bidi w:val="0"/>
      </w:pPr>
      <w:r>
        <w:t>表 5-4 HMM 模型预测标签序列与分词结果样例</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1221"/>
        <w:gridCol w:w="2158"/>
        <w:gridCol w:w="2136"/>
        <w:gridCol w:w="2136"/>
      </w:tblGrid>
      <w:tr w14:paraId="15289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21" w:type="dxa"/>
            <w:tcBorders>
              <w:top w:val="single" w:color="000000" w:sz="12" w:space="0"/>
              <w:left w:val="nil"/>
              <w:bottom w:val="single" w:color="000000" w:sz="4" w:space="0"/>
              <w:right w:val="nil"/>
              <w:tl2br w:val="nil"/>
            </w:tcBorders>
            <w:shd w:val="clear" w:color="auto" w:fill="FFFFFF"/>
            <w:vAlign w:val="center"/>
          </w:tcPr>
          <w:p w14:paraId="4693D3EB">
            <w:pPr>
              <w:pStyle w:val="14"/>
              <w:bidi w:val="0"/>
              <w:rPr>
                <w:b w:val="0"/>
                <w:color w:val="000000"/>
              </w:rPr>
            </w:pPr>
            <w:r>
              <w:rPr>
                <w:b w:val="0"/>
                <w:color w:val="000000"/>
                <w:lang w:val="en-US" w:eastAsia="zh-CN"/>
              </w:rPr>
              <w:t>样例</w:t>
            </w:r>
          </w:p>
        </w:tc>
        <w:tc>
          <w:tcPr>
            <w:tcW w:w="2158" w:type="dxa"/>
            <w:tcBorders>
              <w:top w:val="single" w:color="000000" w:sz="12" w:space="0"/>
              <w:left w:val="nil"/>
              <w:bottom w:val="single" w:color="000000" w:sz="4" w:space="0"/>
              <w:right w:val="nil"/>
            </w:tcBorders>
            <w:shd w:val="clear" w:color="auto" w:fill="FFFFFF"/>
            <w:vAlign w:val="center"/>
          </w:tcPr>
          <w:p w14:paraId="64DC7096">
            <w:pPr>
              <w:pStyle w:val="14"/>
              <w:bidi w:val="0"/>
              <w:rPr>
                <w:b w:val="0"/>
                <w:color w:val="000000"/>
              </w:rPr>
            </w:pPr>
            <w:r>
              <w:rPr>
                <w:b w:val="0"/>
                <w:color w:val="000000"/>
                <w:lang w:val="en-US" w:eastAsia="zh-CN"/>
              </w:rPr>
              <w:t>原句</w:t>
            </w:r>
          </w:p>
        </w:tc>
        <w:tc>
          <w:tcPr>
            <w:tcW w:w="2136" w:type="dxa"/>
            <w:tcBorders>
              <w:top w:val="single" w:color="000000" w:sz="12" w:space="0"/>
              <w:left w:val="nil"/>
              <w:bottom w:val="single" w:color="000000" w:sz="4" w:space="0"/>
              <w:right w:val="nil"/>
            </w:tcBorders>
            <w:shd w:val="clear" w:color="auto" w:fill="FFFFFF"/>
            <w:vAlign w:val="center"/>
          </w:tcPr>
          <w:p w14:paraId="63B96AF6">
            <w:pPr>
              <w:pStyle w:val="14"/>
              <w:bidi w:val="0"/>
              <w:rPr>
                <w:b w:val="0"/>
                <w:color w:val="000000"/>
              </w:rPr>
            </w:pPr>
            <w:r>
              <w:rPr>
                <w:b w:val="0"/>
                <w:color w:val="000000"/>
                <w:lang w:val="en-US" w:eastAsia="zh-CN"/>
              </w:rPr>
              <w:t>真实分词</w:t>
            </w:r>
          </w:p>
        </w:tc>
        <w:tc>
          <w:tcPr>
            <w:tcW w:w="2136" w:type="dxa"/>
            <w:tcBorders>
              <w:top w:val="single" w:color="000000" w:sz="12" w:space="0"/>
              <w:left w:val="nil"/>
              <w:bottom w:val="single" w:color="000000" w:sz="4" w:space="0"/>
              <w:right w:val="nil"/>
            </w:tcBorders>
            <w:shd w:val="clear" w:color="auto" w:fill="FFFFFF"/>
            <w:vAlign w:val="center"/>
          </w:tcPr>
          <w:p w14:paraId="4B8AC37E">
            <w:pPr>
              <w:pStyle w:val="14"/>
              <w:bidi w:val="0"/>
              <w:rPr>
                <w:b w:val="0"/>
                <w:color w:val="000000"/>
              </w:rPr>
            </w:pPr>
            <w:r>
              <w:rPr>
                <w:b w:val="0"/>
                <w:color w:val="000000"/>
                <w:lang w:val="en-US" w:eastAsia="zh-CN"/>
              </w:rPr>
              <w:t>预测分词</w:t>
            </w:r>
          </w:p>
        </w:tc>
      </w:tr>
      <w:tr w14:paraId="10E089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21" w:type="dxa"/>
            <w:tcBorders>
              <w:top w:val="single" w:color="000000" w:sz="4" w:space="0"/>
              <w:left w:val="nil"/>
              <w:bottom w:val="nil"/>
              <w:right w:val="nil"/>
            </w:tcBorders>
            <w:shd w:val="clear" w:color="auto" w:fill="FFFFFF"/>
            <w:vAlign w:val="center"/>
          </w:tcPr>
          <w:p w14:paraId="037F7A18">
            <w:pPr>
              <w:pStyle w:val="14"/>
              <w:bidi w:val="0"/>
              <w:rPr>
                <w:b w:val="0"/>
                <w:color w:val="000000"/>
              </w:rPr>
            </w:pPr>
            <w:r>
              <w:rPr>
                <w:b w:val="0"/>
                <w:color w:val="000000"/>
                <w:lang w:val="en-US" w:eastAsia="zh-CN"/>
              </w:rPr>
              <w:t>1</w:t>
            </w:r>
          </w:p>
        </w:tc>
        <w:tc>
          <w:tcPr>
            <w:tcW w:w="2158" w:type="dxa"/>
            <w:tcBorders>
              <w:top w:val="single" w:color="000000" w:sz="4" w:space="0"/>
              <w:left w:val="nil"/>
              <w:bottom w:val="nil"/>
              <w:right w:val="nil"/>
            </w:tcBorders>
            <w:shd w:val="clear" w:color="auto" w:fill="FFFFFF"/>
            <w:vAlign w:val="center"/>
          </w:tcPr>
          <w:p w14:paraId="4C23F8C9">
            <w:pPr>
              <w:pStyle w:val="14"/>
              <w:bidi w:val="0"/>
              <w:rPr>
                <w:b w:val="0"/>
                <w:color w:val="000000"/>
              </w:rPr>
            </w:pPr>
            <w:r>
              <w:rPr>
                <w:b w:val="0"/>
                <w:color w:val="000000"/>
                <w:lang w:val="en-US" w:eastAsia="zh-CN"/>
              </w:rPr>
              <w:t>AI红包大战之热，令人不禁想起11年前那个改写移动支付格局的除夕之夜。</w:t>
            </w:r>
          </w:p>
        </w:tc>
        <w:tc>
          <w:tcPr>
            <w:tcW w:w="2136" w:type="dxa"/>
            <w:tcBorders>
              <w:top w:val="single" w:color="000000" w:sz="4" w:space="0"/>
              <w:left w:val="nil"/>
              <w:bottom w:val="nil"/>
              <w:right w:val="nil"/>
            </w:tcBorders>
            <w:shd w:val="clear" w:color="auto" w:fill="FFFFFF"/>
            <w:vAlign w:val="center"/>
          </w:tcPr>
          <w:p w14:paraId="11447F3C">
            <w:pPr>
              <w:pStyle w:val="14"/>
              <w:bidi w:val="0"/>
              <w:rPr>
                <w:b w:val="0"/>
                <w:color w:val="000000"/>
              </w:rPr>
            </w:pPr>
            <w:r>
              <w:rPr>
                <w:b w:val="0"/>
                <w:color w:val="000000"/>
                <w:lang w:val="en-US" w:eastAsia="zh-CN"/>
              </w:rPr>
              <w:t>AI/红包/大/战/之/热/，/令人/不禁/想起/11/年前/那个/改写/移动/支付/格局/的/除夕之夜/。</w:t>
            </w:r>
          </w:p>
        </w:tc>
        <w:tc>
          <w:tcPr>
            <w:tcW w:w="2136" w:type="dxa"/>
            <w:tcBorders>
              <w:top w:val="single" w:color="000000" w:sz="4" w:space="0"/>
              <w:left w:val="nil"/>
              <w:bottom w:val="nil"/>
              <w:right w:val="nil"/>
            </w:tcBorders>
            <w:shd w:val="clear" w:color="auto" w:fill="FFFFFF"/>
            <w:vAlign w:val="center"/>
          </w:tcPr>
          <w:p w14:paraId="1D94A894">
            <w:pPr>
              <w:pStyle w:val="14"/>
              <w:bidi w:val="0"/>
              <w:rPr>
                <w:b w:val="0"/>
                <w:color w:val="000000"/>
              </w:rPr>
            </w:pPr>
            <w:r>
              <w:rPr>
                <w:b w:val="0"/>
                <w:color w:val="000000"/>
                <w:lang w:val="en-US" w:eastAsia="zh-CN"/>
              </w:rPr>
              <w:t>AI/红包/大战/之热/，/令人/不禁/想起/11/年/前那/个/改写/移动/支付/格局/的/除夕/之夜/。</w:t>
            </w:r>
          </w:p>
        </w:tc>
      </w:tr>
      <w:tr w14:paraId="0F2B5A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21" w:type="dxa"/>
            <w:tcBorders>
              <w:top w:val="nil"/>
              <w:left w:val="nil"/>
              <w:bottom w:val="nil"/>
              <w:right w:val="nil"/>
            </w:tcBorders>
            <w:shd w:val="clear" w:color="auto" w:fill="FFFFFF"/>
            <w:vAlign w:val="center"/>
          </w:tcPr>
          <w:p w14:paraId="42488514">
            <w:pPr>
              <w:pStyle w:val="14"/>
              <w:bidi w:val="0"/>
              <w:rPr>
                <w:b w:val="0"/>
                <w:color w:val="000000"/>
              </w:rPr>
            </w:pPr>
            <w:r>
              <w:rPr>
                <w:b w:val="0"/>
                <w:color w:val="000000"/>
                <w:lang w:val="en-US" w:eastAsia="zh-CN"/>
              </w:rPr>
              <w:t>2</w:t>
            </w:r>
          </w:p>
        </w:tc>
        <w:tc>
          <w:tcPr>
            <w:tcW w:w="2158" w:type="dxa"/>
            <w:tcBorders>
              <w:top w:val="nil"/>
              <w:left w:val="nil"/>
              <w:bottom w:val="nil"/>
              <w:right w:val="nil"/>
            </w:tcBorders>
            <w:shd w:val="clear" w:color="auto" w:fill="FFFFFF"/>
            <w:vAlign w:val="center"/>
          </w:tcPr>
          <w:p w14:paraId="6317A6CF">
            <w:pPr>
              <w:pStyle w:val="14"/>
              <w:bidi w:val="0"/>
              <w:rPr>
                <w:b w:val="0"/>
                <w:color w:val="000000"/>
              </w:rPr>
            </w:pPr>
            <w:r>
              <w:rPr>
                <w:b w:val="0"/>
                <w:color w:val="000000"/>
                <w:lang w:val="en-US" w:eastAsia="zh-CN"/>
              </w:rPr>
              <w:t>人民网留言板，成为连接党委政府与各族群众的“连心桥”。</w:t>
            </w:r>
          </w:p>
        </w:tc>
        <w:tc>
          <w:tcPr>
            <w:tcW w:w="2136" w:type="dxa"/>
            <w:tcBorders>
              <w:top w:val="nil"/>
              <w:left w:val="nil"/>
              <w:bottom w:val="nil"/>
              <w:right w:val="nil"/>
            </w:tcBorders>
            <w:shd w:val="clear" w:color="auto" w:fill="FFFFFF"/>
            <w:vAlign w:val="center"/>
          </w:tcPr>
          <w:p w14:paraId="29803B74">
            <w:pPr>
              <w:pStyle w:val="14"/>
              <w:bidi w:val="0"/>
              <w:rPr>
                <w:b w:val="0"/>
                <w:color w:val="000000"/>
              </w:rPr>
            </w:pPr>
            <w:r>
              <w:rPr>
                <w:b w:val="0"/>
                <w:color w:val="000000"/>
                <w:lang w:val="en-US" w:eastAsia="zh-CN"/>
              </w:rPr>
              <w:t>人民网/留言/板/，/成为/连接/党委政府/与/各族群众/的/“/连心桥/”/。</w:t>
            </w:r>
          </w:p>
        </w:tc>
        <w:tc>
          <w:tcPr>
            <w:tcW w:w="2136" w:type="dxa"/>
            <w:tcBorders>
              <w:top w:val="nil"/>
              <w:left w:val="nil"/>
              <w:bottom w:val="nil"/>
              <w:right w:val="nil"/>
            </w:tcBorders>
            <w:shd w:val="clear" w:color="auto" w:fill="FFFFFF"/>
            <w:vAlign w:val="center"/>
          </w:tcPr>
          <w:p w14:paraId="63180391">
            <w:pPr>
              <w:pStyle w:val="14"/>
              <w:bidi w:val="0"/>
              <w:rPr>
                <w:b w:val="0"/>
                <w:color w:val="000000"/>
              </w:rPr>
            </w:pPr>
            <w:r>
              <w:rPr>
                <w:b w:val="0"/>
                <w:color w:val="000000"/>
                <w:lang w:val="en-US" w:eastAsia="zh-CN"/>
              </w:rPr>
              <w:t>人民网/留言板/，/成为/连接/党委/政府/与/各族/群众/的/“/连心/桥/”/。</w:t>
            </w:r>
          </w:p>
        </w:tc>
      </w:tr>
      <w:tr w14:paraId="338EB2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1221" w:type="dxa"/>
            <w:tcBorders>
              <w:top w:val="nil"/>
              <w:left w:val="nil"/>
              <w:bottom w:val="single" w:color="000000" w:sz="12" w:space="0"/>
              <w:right w:val="nil"/>
            </w:tcBorders>
            <w:shd w:val="clear" w:color="auto" w:fill="FFFFFF"/>
            <w:vAlign w:val="center"/>
          </w:tcPr>
          <w:p w14:paraId="2A3AE75F">
            <w:pPr>
              <w:pStyle w:val="14"/>
              <w:bidi w:val="0"/>
              <w:rPr>
                <w:b w:val="0"/>
                <w:color w:val="000000"/>
              </w:rPr>
            </w:pPr>
            <w:r>
              <w:rPr>
                <w:b w:val="0"/>
                <w:color w:val="000000"/>
                <w:lang w:val="en-US" w:eastAsia="zh-CN"/>
              </w:rPr>
              <w:t>3</w:t>
            </w:r>
          </w:p>
        </w:tc>
        <w:tc>
          <w:tcPr>
            <w:tcW w:w="2158" w:type="dxa"/>
            <w:tcBorders>
              <w:top w:val="nil"/>
              <w:left w:val="nil"/>
              <w:bottom w:val="single" w:color="000000" w:sz="12" w:space="0"/>
              <w:right w:val="nil"/>
            </w:tcBorders>
            <w:shd w:val="clear" w:color="auto" w:fill="FFFFFF"/>
            <w:vAlign w:val="center"/>
          </w:tcPr>
          <w:p w14:paraId="546128C7">
            <w:pPr>
              <w:pStyle w:val="14"/>
              <w:bidi w:val="0"/>
              <w:rPr>
                <w:b w:val="0"/>
                <w:color w:val="000000"/>
              </w:rPr>
            </w:pPr>
            <w:r>
              <w:rPr>
                <w:b w:val="0"/>
                <w:color w:val="000000"/>
                <w:lang w:val="en-US" w:eastAsia="zh-CN"/>
              </w:rPr>
              <w:t>国家金融监督管理总局、中国人民银行、证监会联合发布公告，批准渣打银行、汇丰银行、花旗银行在上海自贸试验区设立全资证券公司。</w:t>
            </w:r>
          </w:p>
        </w:tc>
        <w:tc>
          <w:tcPr>
            <w:tcW w:w="2136" w:type="dxa"/>
            <w:tcBorders>
              <w:top w:val="nil"/>
              <w:left w:val="nil"/>
              <w:bottom w:val="single" w:color="000000" w:sz="12" w:space="0"/>
              <w:right w:val="nil"/>
            </w:tcBorders>
            <w:shd w:val="clear" w:color="auto" w:fill="FFFFFF"/>
            <w:vAlign w:val="center"/>
          </w:tcPr>
          <w:p w14:paraId="5FD878A3">
            <w:pPr>
              <w:pStyle w:val="14"/>
              <w:bidi w:val="0"/>
              <w:rPr>
                <w:b w:val="0"/>
                <w:color w:val="000000"/>
              </w:rPr>
            </w:pPr>
            <w:r>
              <w:rPr>
                <w:b w:val="0"/>
                <w:color w:val="000000"/>
                <w:lang w:val="en-US" w:eastAsia="zh-CN"/>
              </w:rPr>
              <w:t>国家/金融/监督/管理/总局/、/中国人民银行/、/证监会/联合/发布公告/，/批准/渣打银行/、/汇丰银行/、/花旗银行/在/上海/自/贸/试验区/设立/全资/证券公司/。</w:t>
            </w:r>
          </w:p>
        </w:tc>
        <w:tc>
          <w:tcPr>
            <w:tcW w:w="2136" w:type="dxa"/>
            <w:tcBorders>
              <w:top w:val="nil"/>
              <w:left w:val="nil"/>
              <w:bottom w:val="single" w:color="000000" w:sz="12" w:space="0"/>
              <w:right w:val="nil"/>
            </w:tcBorders>
            <w:shd w:val="clear" w:color="auto" w:fill="FFFFFF"/>
            <w:vAlign w:val="center"/>
          </w:tcPr>
          <w:p w14:paraId="1388ECEE">
            <w:pPr>
              <w:pStyle w:val="14"/>
              <w:bidi w:val="0"/>
              <w:rPr>
                <w:b w:val="0"/>
                <w:color w:val="000000"/>
              </w:rPr>
            </w:pPr>
            <w:r>
              <w:rPr>
                <w:b w:val="0"/>
                <w:color w:val="000000"/>
                <w:lang w:val="en-US" w:eastAsia="zh-CN"/>
              </w:rPr>
              <w:t>国家/金融/监督/管理/总局/、/中国/人民银行/、/证监会/联合/发布/公告/，/批准/渣/打银行/、/汇丰银行/、/花旗银行/在/上海/自/贸试验区/设立/全资/证券/公司/。</w:t>
            </w:r>
          </w:p>
        </w:tc>
      </w:tr>
    </w:tbl>
    <w:p w14:paraId="2663F0A0">
      <w:pPr>
        <w:bidi w:val="0"/>
      </w:pPr>
      <w:r>
        <w:t>由表5-4可以看出，HMM模型对</w:t>
      </w:r>
      <w:r>
        <w:rPr>
          <w:b/>
          <w:bCs/>
        </w:rPr>
        <w:t>常见短词</w:t>
      </w:r>
      <w:r>
        <w:t>和</w:t>
      </w:r>
      <w:r>
        <w:rPr>
          <w:b/>
          <w:bCs/>
        </w:rPr>
        <w:t>结构固定的词语</w:t>
      </w:r>
      <w:r>
        <w:t>具有较好的识别能力，例如</w:t>
      </w:r>
      <w:r>
        <w:rPr>
          <w:rFonts w:hint="eastAsia"/>
          <w:lang w:eastAsia="zh-CN"/>
        </w:rPr>
        <w:t>“</w:t>
      </w:r>
      <w:r>
        <w:t>红包</w:t>
      </w:r>
      <w:r>
        <w:rPr>
          <w:rFonts w:hint="eastAsia"/>
          <w:lang w:eastAsia="zh-CN"/>
        </w:rPr>
        <w:t>”“</w:t>
      </w:r>
      <w:r>
        <w:t>令人</w:t>
      </w:r>
      <w:r>
        <w:rPr>
          <w:rFonts w:hint="eastAsia"/>
          <w:lang w:eastAsia="zh-CN"/>
        </w:rPr>
        <w:t>”“</w:t>
      </w:r>
      <w:r>
        <w:t>不禁</w:t>
      </w:r>
      <w:r>
        <w:rPr>
          <w:rFonts w:hint="eastAsia"/>
          <w:lang w:eastAsia="zh-CN"/>
        </w:rPr>
        <w:t>”“</w:t>
      </w:r>
      <w:r>
        <w:t>想起</w:t>
      </w:r>
      <w:r>
        <w:rPr>
          <w:rFonts w:hint="eastAsia"/>
          <w:lang w:eastAsia="zh-CN"/>
        </w:rPr>
        <w:t>”“</w:t>
      </w:r>
      <w:r>
        <w:t>移动</w:t>
      </w:r>
      <w:r>
        <w:rPr>
          <w:rFonts w:hint="eastAsia"/>
          <w:lang w:eastAsia="zh-CN"/>
        </w:rPr>
        <w:t>”“</w:t>
      </w:r>
      <w:r>
        <w:t>支付</w:t>
      </w:r>
      <w:r>
        <w:rPr>
          <w:rFonts w:hint="eastAsia"/>
          <w:lang w:eastAsia="zh-CN"/>
        </w:rPr>
        <w:t>”</w:t>
      </w:r>
      <w:r>
        <w:t>等词能够被较好地切分。但是，对于长词、连续单字词和机构名，模型仍然存在明显的边界判断偏差。例如，</w:t>
      </w:r>
      <w:r>
        <w:rPr>
          <w:rFonts w:hint="eastAsia"/>
          <w:lang w:eastAsia="zh-CN"/>
        </w:rPr>
        <w:t>“</w:t>
      </w:r>
      <w:r>
        <w:t>党委政府</w:t>
      </w:r>
      <w:r>
        <w:rPr>
          <w:rFonts w:hint="eastAsia"/>
          <w:lang w:eastAsia="zh-CN"/>
        </w:rPr>
        <w:t>”</w:t>
      </w:r>
      <w:r>
        <w:t>被切分为</w:t>
      </w:r>
      <w:r>
        <w:rPr>
          <w:rFonts w:hint="eastAsia"/>
          <w:lang w:eastAsia="zh-CN"/>
        </w:rPr>
        <w:t>“</w:t>
      </w:r>
      <w:r>
        <w:t>党委/政府</w:t>
      </w:r>
      <w:r>
        <w:rPr>
          <w:rFonts w:hint="eastAsia"/>
          <w:lang w:eastAsia="zh-CN"/>
        </w:rPr>
        <w:t>”</w:t>
      </w:r>
      <w:r>
        <w:t>，</w:t>
      </w:r>
      <w:r>
        <w:rPr>
          <w:rFonts w:hint="eastAsia"/>
          <w:lang w:eastAsia="zh-CN"/>
        </w:rPr>
        <w:t>“</w:t>
      </w:r>
      <w:r>
        <w:t>各族群众</w:t>
      </w:r>
      <w:r>
        <w:rPr>
          <w:rFonts w:hint="eastAsia"/>
          <w:lang w:eastAsia="zh-CN"/>
        </w:rPr>
        <w:t>”</w:t>
      </w:r>
      <w:r>
        <w:t>被切分为</w:t>
      </w:r>
      <w:r>
        <w:rPr>
          <w:rFonts w:hint="eastAsia"/>
          <w:lang w:eastAsia="zh-CN"/>
        </w:rPr>
        <w:t>“</w:t>
      </w:r>
      <w:r>
        <w:t>各族/群众</w:t>
      </w:r>
      <w:r>
        <w:rPr>
          <w:rFonts w:hint="eastAsia"/>
          <w:lang w:eastAsia="zh-CN"/>
        </w:rPr>
        <w:t>”</w:t>
      </w:r>
      <w:r>
        <w:t>，</w:t>
      </w:r>
      <w:r>
        <w:rPr>
          <w:rFonts w:hint="eastAsia"/>
          <w:lang w:eastAsia="zh-CN"/>
        </w:rPr>
        <w:t>“</w:t>
      </w:r>
      <w:r>
        <w:t>证券公司</w:t>
      </w:r>
      <w:r>
        <w:rPr>
          <w:rFonts w:hint="eastAsia"/>
          <w:lang w:eastAsia="zh-CN"/>
        </w:rPr>
        <w:t>”</w:t>
      </w:r>
      <w:r>
        <w:t>被切分为</w:t>
      </w:r>
      <w:r>
        <w:rPr>
          <w:rFonts w:hint="eastAsia"/>
          <w:lang w:eastAsia="zh-CN"/>
        </w:rPr>
        <w:t>“</w:t>
      </w:r>
      <w:r>
        <w:t>证券/公司</w:t>
      </w:r>
      <w:r>
        <w:rPr>
          <w:rFonts w:hint="eastAsia"/>
          <w:lang w:eastAsia="zh-CN"/>
        </w:rPr>
        <w:t>”</w:t>
      </w:r>
      <w:r>
        <w:t>。这与前文混淆矩阵中M标签召回率较低的现象一致，说明HMM对长词内部连续结构的建模能力不足。</w:t>
      </w:r>
    </w:p>
    <w:p w14:paraId="466A28E8">
      <w:pPr>
        <w:pStyle w:val="5"/>
        <w:bidi w:val="0"/>
      </w:pPr>
      <w:r>
        <w:t>5.4.5 典型错误分析</w:t>
      </w:r>
    </w:p>
    <w:p w14:paraId="2A0083E5">
      <w:pPr>
        <w:bidi w:val="0"/>
      </w:pPr>
      <w:r>
        <w:t>结合混淆矩阵、标签级评价指标和预测样例可以看出，HMM 模型虽然能够较好地识别常见短词和基本词边界，但在复杂新闻文本中仍存在一些典型错误。本文将主要错误归纳为以下几类，如表 5-5 所示。</w:t>
      </w:r>
    </w:p>
    <w:p w14:paraId="1E22B9EB">
      <w:pPr>
        <w:pStyle w:val="13"/>
        <w:bidi w:val="0"/>
      </w:pPr>
      <w:r>
        <w:t>表 5-5 HMM 模型典型错误类型归纳</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0"/>
        <w:gridCol w:w="2130"/>
        <w:gridCol w:w="2131"/>
        <w:gridCol w:w="2131"/>
      </w:tblGrid>
      <w:tr w14:paraId="39232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12" w:space="0"/>
              <w:left w:val="nil"/>
              <w:bottom w:val="single" w:color="000000" w:sz="4" w:space="0"/>
              <w:right w:val="nil"/>
              <w:tl2br w:val="nil"/>
            </w:tcBorders>
            <w:shd w:val="clear" w:color="auto" w:fill="FFFFFF"/>
            <w:vAlign w:val="center"/>
          </w:tcPr>
          <w:p w14:paraId="50B16FBD">
            <w:pPr>
              <w:pStyle w:val="14"/>
              <w:bidi w:val="0"/>
              <w:rPr>
                <w:b w:val="0"/>
                <w:color w:val="000000"/>
              </w:rPr>
            </w:pPr>
            <w:r>
              <w:rPr>
                <w:b w:val="0"/>
                <w:color w:val="000000"/>
                <w:lang w:val="en-US" w:eastAsia="zh-CN"/>
              </w:rPr>
              <w:t>错误类型</w:t>
            </w:r>
          </w:p>
        </w:tc>
        <w:tc>
          <w:tcPr>
            <w:tcW w:w="2130" w:type="dxa"/>
            <w:tcBorders>
              <w:top w:val="single" w:color="000000" w:sz="12" w:space="0"/>
              <w:left w:val="nil"/>
              <w:bottom w:val="single" w:color="000000" w:sz="4" w:space="0"/>
              <w:right w:val="nil"/>
            </w:tcBorders>
            <w:shd w:val="clear" w:color="auto" w:fill="FFFFFF"/>
            <w:vAlign w:val="center"/>
          </w:tcPr>
          <w:p w14:paraId="17D8D0C4">
            <w:pPr>
              <w:pStyle w:val="14"/>
              <w:bidi w:val="0"/>
              <w:rPr>
                <w:b w:val="0"/>
                <w:color w:val="000000"/>
              </w:rPr>
            </w:pPr>
            <w:r>
              <w:rPr>
                <w:b w:val="0"/>
                <w:color w:val="000000"/>
                <w:lang w:val="en-US" w:eastAsia="zh-CN"/>
              </w:rPr>
              <w:t>具体表现</w:t>
            </w:r>
          </w:p>
        </w:tc>
        <w:tc>
          <w:tcPr>
            <w:tcW w:w="2131" w:type="dxa"/>
            <w:tcBorders>
              <w:top w:val="single" w:color="000000" w:sz="12" w:space="0"/>
              <w:left w:val="nil"/>
              <w:bottom w:val="single" w:color="000000" w:sz="4" w:space="0"/>
              <w:right w:val="nil"/>
            </w:tcBorders>
            <w:shd w:val="clear" w:color="auto" w:fill="FFFFFF"/>
            <w:vAlign w:val="center"/>
          </w:tcPr>
          <w:p w14:paraId="74AF1305">
            <w:pPr>
              <w:pStyle w:val="14"/>
              <w:bidi w:val="0"/>
              <w:rPr>
                <w:b w:val="0"/>
                <w:color w:val="000000"/>
              </w:rPr>
            </w:pPr>
            <w:r>
              <w:rPr>
                <w:b w:val="0"/>
                <w:color w:val="000000"/>
                <w:lang w:val="en-US" w:eastAsia="zh-CN"/>
              </w:rPr>
              <w:t>样例</w:t>
            </w:r>
          </w:p>
        </w:tc>
        <w:tc>
          <w:tcPr>
            <w:tcW w:w="2131" w:type="dxa"/>
            <w:tcBorders>
              <w:top w:val="single" w:color="000000" w:sz="12" w:space="0"/>
              <w:left w:val="nil"/>
              <w:bottom w:val="single" w:color="000000" w:sz="4" w:space="0"/>
              <w:right w:val="nil"/>
            </w:tcBorders>
            <w:shd w:val="clear" w:color="auto" w:fill="FFFFFF"/>
            <w:vAlign w:val="center"/>
          </w:tcPr>
          <w:p w14:paraId="7FBEC794">
            <w:pPr>
              <w:pStyle w:val="14"/>
              <w:bidi w:val="0"/>
              <w:rPr>
                <w:b w:val="0"/>
                <w:color w:val="000000"/>
              </w:rPr>
            </w:pPr>
            <w:r>
              <w:rPr>
                <w:b w:val="0"/>
                <w:color w:val="000000"/>
                <w:lang w:val="en-US" w:eastAsia="zh-CN"/>
              </w:rPr>
              <w:t>原因分析</w:t>
            </w:r>
          </w:p>
        </w:tc>
      </w:tr>
      <w:tr w14:paraId="549A07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single" w:color="000000" w:sz="4" w:space="0"/>
              <w:left w:val="nil"/>
              <w:bottom w:val="nil"/>
              <w:right w:val="nil"/>
            </w:tcBorders>
            <w:shd w:val="clear" w:color="auto" w:fill="FFFFFF"/>
            <w:vAlign w:val="center"/>
          </w:tcPr>
          <w:p w14:paraId="5248165F">
            <w:pPr>
              <w:pStyle w:val="14"/>
              <w:bidi w:val="0"/>
              <w:rPr>
                <w:b w:val="0"/>
                <w:color w:val="000000"/>
              </w:rPr>
            </w:pPr>
            <w:r>
              <w:rPr>
                <w:b w:val="0"/>
                <w:color w:val="000000"/>
                <w:lang w:val="en-US" w:eastAsia="zh-CN"/>
              </w:rPr>
              <w:t>长词内部结构被拆分</w:t>
            </w:r>
          </w:p>
        </w:tc>
        <w:tc>
          <w:tcPr>
            <w:tcW w:w="2130" w:type="dxa"/>
            <w:tcBorders>
              <w:top w:val="single" w:color="000000" w:sz="4" w:space="0"/>
              <w:left w:val="nil"/>
              <w:bottom w:val="nil"/>
              <w:right w:val="nil"/>
            </w:tcBorders>
            <w:shd w:val="clear" w:color="auto" w:fill="FFFFFF"/>
            <w:vAlign w:val="center"/>
          </w:tcPr>
          <w:p w14:paraId="14BE8DD2">
            <w:pPr>
              <w:pStyle w:val="14"/>
              <w:bidi w:val="0"/>
              <w:rPr>
                <w:b w:val="0"/>
                <w:color w:val="000000"/>
              </w:rPr>
            </w:pPr>
            <w:r>
              <w:rPr>
                <w:b w:val="0"/>
                <w:color w:val="000000"/>
                <w:lang w:val="en-US" w:eastAsia="zh-CN"/>
              </w:rPr>
              <w:t>多字词被切成多个短词</w:t>
            </w:r>
          </w:p>
        </w:tc>
        <w:tc>
          <w:tcPr>
            <w:tcW w:w="2131" w:type="dxa"/>
            <w:tcBorders>
              <w:top w:val="single" w:color="000000" w:sz="4" w:space="0"/>
              <w:left w:val="nil"/>
              <w:bottom w:val="nil"/>
              <w:right w:val="nil"/>
            </w:tcBorders>
            <w:shd w:val="clear" w:color="auto" w:fill="FFFFFF"/>
            <w:vAlign w:val="center"/>
          </w:tcPr>
          <w:p w14:paraId="0826114D">
            <w:pPr>
              <w:pStyle w:val="14"/>
              <w:bidi w:val="0"/>
              <w:rPr>
                <w:b w:val="0"/>
                <w:color w:val="000000"/>
              </w:rPr>
            </w:pPr>
            <w:r>
              <w:rPr>
                <w:b w:val="0"/>
                <w:color w:val="000000"/>
                <w:lang w:val="en-US" w:eastAsia="zh-CN"/>
              </w:rPr>
              <w:t>超大规模 → 超大/规模；充分发挥 → 充分/发挥</w:t>
            </w:r>
          </w:p>
        </w:tc>
        <w:tc>
          <w:tcPr>
            <w:tcW w:w="2131" w:type="dxa"/>
            <w:tcBorders>
              <w:top w:val="single" w:color="000000" w:sz="4" w:space="0"/>
              <w:left w:val="nil"/>
              <w:bottom w:val="nil"/>
              <w:right w:val="nil"/>
            </w:tcBorders>
            <w:shd w:val="clear" w:color="auto" w:fill="FFFFFF"/>
            <w:vAlign w:val="center"/>
          </w:tcPr>
          <w:p w14:paraId="4D5D1A11">
            <w:pPr>
              <w:pStyle w:val="14"/>
              <w:bidi w:val="0"/>
              <w:rPr>
                <w:b w:val="0"/>
                <w:color w:val="000000"/>
              </w:rPr>
            </w:pPr>
            <w:r>
              <w:rPr>
                <w:b w:val="0"/>
                <w:color w:val="000000"/>
                <w:lang w:val="en-US" w:eastAsia="zh-CN"/>
              </w:rPr>
              <w:t>HMM 只建模相邻标签的一阶转移，难以持续保持长词内部的 B-M-...-E 结构</w:t>
            </w:r>
          </w:p>
        </w:tc>
      </w:tr>
      <w:tr w14:paraId="692B3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shd w:val="clear" w:color="auto" w:fill="FFFFFF"/>
            <w:vAlign w:val="center"/>
          </w:tcPr>
          <w:p w14:paraId="1F22791D">
            <w:pPr>
              <w:pStyle w:val="14"/>
              <w:bidi w:val="0"/>
              <w:rPr>
                <w:b w:val="0"/>
                <w:color w:val="000000"/>
              </w:rPr>
            </w:pPr>
            <w:r>
              <w:rPr>
                <w:b w:val="0"/>
                <w:color w:val="000000"/>
                <w:lang w:val="en-US" w:eastAsia="zh-CN"/>
              </w:rPr>
              <w:t>机构名和专有名词边界错误</w:t>
            </w:r>
          </w:p>
        </w:tc>
        <w:tc>
          <w:tcPr>
            <w:tcW w:w="2130" w:type="dxa"/>
            <w:tcBorders>
              <w:top w:val="nil"/>
              <w:left w:val="nil"/>
              <w:bottom w:val="nil"/>
              <w:right w:val="nil"/>
            </w:tcBorders>
            <w:shd w:val="clear" w:color="auto" w:fill="FFFFFF"/>
            <w:vAlign w:val="center"/>
          </w:tcPr>
          <w:p w14:paraId="2C46AB6A">
            <w:pPr>
              <w:pStyle w:val="14"/>
              <w:bidi w:val="0"/>
              <w:rPr>
                <w:b w:val="0"/>
                <w:color w:val="000000"/>
              </w:rPr>
            </w:pPr>
            <w:r>
              <w:rPr>
                <w:b w:val="0"/>
                <w:color w:val="000000"/>
                <w:lang w:val="en-US" w:eastAsia="zh-CN"/>
              </w:rPr>
              <w:t>机构名、银行名、复合名词被拆开</w:t>
            </w:r>
          </w:p>
        </w:tc>
        <w:tc>
          <w:tcPr>
            <w:tcW w:w="2131" w:type="dxa"/>
            <w:tcBorders>
              <w:top w:val="nil"/>
              <w:left w:val="nil"/>
              <w:bottom w:val="nil"/>
              <w:right w:val="nil"/>
            </w:tcBorders>
            <w:shd w:val="clear" w:color="auto" w:fill="FFFFFF"/>
            <w:vAlign w:val="center"/>
          </w:tcPr>
          <w:p w14:paraId="175D8B1C">
            <w:pPr>
              <w:pStyle w:val="14"/>
              <w:bidi w:val="0"/>
              <w:rPr>
                <w:b w:val="0"/>
                <w:color w:val="000000"/>
              </w:rPr>
            </w:pPr>
            <w:r>
              <w:rPr>
                <w:b w:val="0"/>
                <w:color w:val="000000"/>
                <w:lang w:val="en-US" w:eastAsia="zh-CN"/>
              </w:rPr>
              <w:t>中国人民银行 → 中国/人民银行；证券公司 → 证券/公司</w:t>
            </w:r>
          </w:p>
        </w:tc>
        <w:tc>
          <w:tcPr>
            <w:tcW w:w="2131" w:type="dxa"/>
            <w:tcBorders>
              <w:top w:val="nil"/>
              <w:left w:val="nil"/>
              <w:bottom w:val="nil"/>
              <w:right w:val="nil"/>
            </w:tcBorders>
            <w:shd w:val="clear" w:color="auto" w:fill="FFFFFF"/>
            <w:vAlign w:val="center"/>
          </w:tcPr>
          <w:p w14:paraId="15A660BA">
            <w:pPr>
              <w:pStyle w:val="14"/>
              <w:bidi w:val="0"/>
              <w:rPr>
                <w:b w:val="0"/>
                <w:color w:val="000000"/>
              </w:rPr>
            </w:pPr>
            <w:r>
              <w:rPr>
                <w:b w:val="0"/>
                <w:color w:val="000000"/>
                <w:lang w:val="en-US" w:eastAsia="zh-CN"/>
              </w:rPr>
              <w:t>模型缺少实体词典和上下文语义特征，主要依赖字符发射概率和局部转移概率</w:t>
            </w:r>
          </w:p>
        </w:tc>
      </w:tr>
      <w:tr w14:paraId="2ED15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nil"/>
              <w:right w:val="nil"/>
            </w:tcBorders>
            <w:shd w:val="clear" w:color="auto" w:fill="FFFFFF"/>
            <w:vAlign w:val="center"/>
          </w:tcPr>
          <w:p w14:paraId="7110DA86">
            <w:pPr>
              <w:pStyle w:val="14"/>
              <w:bidi w:val="0"/>
              <w:rPr>
                <w:b w:val="0"/>
                <w:color w:val="000000"/>
              </w:rPr>
            </w:pPr>
            <w:r>
              <w:rPr>
                <w:b w:val="0"/>
                <w:color w:val="000000"/>
                <w:lang w:val="en-US" w:eastAsia="zh-CN"/>
              </w:rPr>
              <w:t>连续单字词与短词边界混淆</w:t>
            </w:r>
          </w:p>
        </w:tc>
        <w:tc>
          <w:tcPr>
            <w:tcW w:w="2130" w:type="dxa"/>
            <w:tcBorders>
              <w:top w:val="nil"/>
              <w:left w:val="nil"/>
              <w:bottom w:val="nil"/>
              <w:right w:val="nil"/>
            </w:tcBorders>
            <w:shd w:val="clear" w:color="auto" w:fill="FFFFFF"/>
            <w:vAlign w:val="center"/>
          </w:tcPr>
          <w:p w14:paraId="1405E8C6">
            <w:pPr>
              <w:pStyle w:val="14"/>
              <w:bidi w:val="0"/>
              <w:rPr>
                <w:b w:val="0"/>
                <w:color w:val="000000"/>
              </w:rPr>
            </w:pPr>
            <w:r>
              <w:rPr>
                <w:b w:val="0"/>
                <w:color w:val="000000"/>
                <w:lang w:val="en-US" w:eastAsia="zh-CN"/>
              </w:rPr>
              <w:t>多个单字词被合并为双字词或短语</w:t>
            </w:r>
          </w:p>
        </w:tc>
        <w:tc>
          <w:tcPr>
            <w:tcW w:w="2131" w:type="dxa"/>
            <w:tcBorders>
              <w:top w:val="nil"/>
              <w:left w:val="nil"/>
              <w:bottom w:val="nil"/>
              <w:right w:val="nil"/>
            </w:tcBorders>
            <w:shd w:val="clear" w:color="auto" w:fill="FFFFFF"/>
            <w:vAlign w:val="center"/>
          </w:tcPr>
          <w:p w14:paraId="45A9A0A6">
            <w:pPr>
              <w:pStyle w:val="14"/>
              <w:bidi w:val="0"/>
              <w:rPr>
                <w:b w:val="0"/>
                <w:color w:val="000000"/>
              </w:rPr>
            </w:pPr>
            <w:r>
              <w:rPr>
                <w:b w:val="0"/>
                <w:color w:val="000000"/>
                <w:lang w:val="en-US" w:eastAsia="zh-CN"/>
              </w:rPr>
              <w:t>大/战/之/热 → 大战/之热</w:t>
            </w:r>
          </w:p>
        </w:tc>
        <w:tc>
          <w:tcPr>
            <w:tcW w:w="2131" w:type="dxa"/>
            <w:tcBorders>
              <w:top w:val="nil"/>
              <w:left w:val="nil"/>
              <w:bottom w:val="nil"/>
              <w:right w:val="nil"/>
            </w:tcBorders>
            <w:shd w:val="clear" w:color="auto" w:fill="FFFFFF"/>
            <w:vAlign w:val="center"/>
          </w:tcPr>
          <w:p w14:paraId="4A0AF672">
            <w:pPr>
              <w:pStyle w:val="14"/>
              <w:bidi w:val="0"/>
              <w:rPr>
                <w:b w:val="0"/>
                <w:color w:val="000000"/>
              </w:rPr>
            </w:pPr>
            <w:r>
              <w:rPr>
                <w:b w:val="0"/>
                <w:color w:val="000000"/>
                <w:lang w:val="en-US" w:eastAsia="zh-CN"/>
              </w:rPr>
              <w:t>常见双字词模式的统计概率可能高于连续单字词路径</w:t>
            </w:r>
          </w:p>
        </w:tc>
      </w:tr>
      <w:tr w14:paraId="13FA6F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2130" w:type="dxa"/>
            <w:tcBorders>
              <w:top w:val="nil"/>
              <w:left w:val="nil"/>
              <w:bottom w:val="single" w:color="000000" w:sz="12" w:space="0"/>
              <w:right w:val="nil"/>
            </w:tcBorders>
            <w:shd w:val="clear" w:color="auto" w:fill="FFFFFF"/>
            <w:vAlign w:val="center"/>
          </w:tcPr>
          <w:p w14:paraId="6A108233">
            <w:pPr>
              <w:pStyle w:val="14"/>
              <w:bidi w:val="0"/>
              <w:rPr>
                <w:b w:val="0"/>
                <w:color w:val="000000"/>
              </w:rPr>
            </w:pPr>
            <w:r>
              <w:rPr>
                <w:b w:val="0"/>
                <w:color w:val="000000"/>
                <w:lang w:val="en-US" w:eastAsia="zh-CN"/>
              </w:rPr>
              <w:t>自动标注数据存在边界噪声</w:t>
            </w:r>
          </w:p>
        </w:tc>
        <w:tc>
          <w:tcPr>
            <w:tcW w:w="2130" w:type="dxa"/>
            <w:tcBorders>
              <w:top w:val="nil"/>
              <w:left w:val="nil"/>
              <w:bottom w:val="single" w:color="000000" w:sz="12" w:space="0"/>
              <w:right w:val="nil"/>
            </w:tcBorders>
            <w:shd w:val="clear" w:color="auto" w:fill="FFFFFF"/>
            <w:vAlign w:val="center"/>
          </w:tcPr>
          <w:p w14:paraId="7D1C7186">
            <w:pPr>
              <w:pStyle w:val="14"/>
              <w:bidi w:val="0"/>
              <w:rPr>
                <w:b w:val="0"/>
                <w:color w:val="000000"/>
              </w:rPr>
            </w:pPr>
            <w:r>
              <w:rPr>
                <w:b w:val="0"/>
                <w:color w:val="000000"/>
                <w:lang w:val="en-US" w:eastAsia="zh-CN"/>
              </w:rPr>
              <w:t>部分真实分词本身可能存在争议</w:t>
            </w:r>
          </w:p>
        </w:tc>
        <w:tc>
          <w:tcPr>
            <w:tcW w:w="2131" w:type="dxa"/>
            <w:tcBorders>
              <w:top w:val="nil"/>
              <w:left w:val="nil"/>
              <w:bottom w:val="single" w:color="000000" w:sz="12" w:space="0"/>
              <w:right w:val="nil"/>
            </w:tcBorders>
            <w:shd w:val="clear" w:color="auto" w:fill="FFFFFF"/>
            <w:vAlign w:val="center"/>
          </w:tcPr>
          <w:p w14:paraId="4CC9B63C">
            <w:pPr>
              <w:pStyle w:val="14"/>
              <w:bidi w:val="0"/>
              <w:rPr>
                <w:b w:val="0"/>
                <w:color w:val="000000"/>
              </w:rPr>
            </w:pPr>
            <w:r>
              <w:rPr>
                <w:b w:val="0"/>
                <w:color w:val="000000"/>
                <w:lang w:val="en-US" w:eastAsia="zh-CN"/>
              </w:rPr>
              <w:t>机构简称、新词、政策表达</w:t>
            </w:r>
          </w:p>
        </w:tc>
        <w:tc>
          <w:tcPr>
            <w:tcW w:w="2131" w:type="dxa"/>
            <w:tcBorders>
              <w:top w:val="nil"/>
              <w:left w:val="nil"/>
              <w:bottom w:val="single" w:color="000000" w:sz="12" w:space="0"/>
              <w:right w:val="nil"/>
            </w:tcBorders>
            <w:shd w:val="clear" w:color="auto" w:fill="FFFFFF"/>
            <w:vAlign w:val="center"/>
          </w:tcPr>
          <w:p w14:paraId="00311D87">
            <w:pPr>
              <w:pStyle w:val="14"/>
              <w:bidi w:val="0"/>
              <w:rPr>
                <w:b w:val="0"/>
                <w:color w:val="000000"/>
              </w:rPr>
            </w:pPr>
            <w:r>
              <w:rPr>
                <w:b w:val="0"/>
                <w:color w:val="000000"/>
                <w:lang w:val="en-US" w:eastAsia="zh-CN"/>
              </w:rPr>
              <w:t>训练标签由 HanLP 自动分词转换，少量自动分词误差会影响模型训练与评价</w:t>
            </w:r>
          </w:p>
        </w:tc>
      </w:tr>
    </w:tbl>
    <w:p w14:paraId="428027EC">
      <w:pPr>
        <w:bidi w:val="0"/>
      </w:pPr>
      <w:r>
        <w:t>第一，HMM 对长词内部结构的识别能力较弱。结合混淆矩阵可以看出，M 标签的 Recall 明显低于B、E、S标签，这说明真实位于多字词内部的字符经常被预测为词首B或词尾E。在分词结果中，这种错误表现为长词被拆分成多个短词。例如，</w:t>
      </w:r>
      <w:r>
        <w:rPr>
          <w:rFonts w:hint="eastAsia"/>
          <w:lang w:eastAsia="zh-CN"/>
        </w:rPr>
        <w:t>“</w:t>
      </w:r>
      <w:r>
        <w:t>超大规模</w:t>
      </w:r>
      <w:r>
        <w:rPr>
          <w:rFonts w:hint="eastAsia"/>
          <w:lang w:eastAsia="zh-CN"/>
        </w:rPr>
        <w:t>”</w:t>
      </w:r>
      <w:r>
        <w:t>被预测为</w:t>
      </w:r>
      <w:r>
        <w:rPr>
          <w:rFonts w:hint="eastAsia"/>
          <w:lang w:eastAsia="zh-CN"/>
        </w:rPr>
        <w:t>“</w:t>
      </w:r>
      <w:r>
        <w:t>超大/规模</w:t>
      </w:r>
      <w:r>
        <w:rPr>
          <w:rFonts w:hint="eastAsia"/>
          <w:lang w:eastAsia="zh-CN"/>
        </w:rPr>
        <w:t>”</w:t>
      </w:r>
      <w:r>
        <w:t>，</w:t>
      </w:r>
      <w:r>
        <w:rPr>
          <w:rFonts w:hint="eastAsia"/>
          <w:lang w:eastAsia="zh-CN"/>
        </w:rPr>
        <w:t>“</w:t>
      </w:r>
      <w:r>
        <w:t>充分发挥</w:t>
      </w:r>
      <w:r>
        <w:rPr>
          <w:rFonts w:hint="eastAsia"/>
          <w:lang w:eastAsia="zh-CN"/>
        </w:rPr>
        <w:t>”</w:t>
      </w:r>
      <w:r>
        <w:t>被预测为</w:t>
      </w:r>
      <w:r>
        <w:rPr>
          <w:rFonts w:hint="eastAsia"/>
          <w:lang w:eastAsia="zh-CN"/>
        </w:rPr>
        <w:t>“</w:t>
      </w:r>
      <w:r>
        <w:t>充分/发挥</w:t>
      </w:r>
      <w:r>
        <w:rPr>
          <w:rFonts w:hint="eastAsia"/>
          <w:lang w:eastAsia="zh-CN"/>
        </w:rPr>
        <w:t>”</w:t>
      </w:r>
      <w:r>
        <w:t>。这类错误的根本原因在于 HMM 只考虑相邻标签之间的一阶转移关系，难以建模较长词语内部的连续依赖。</w:t>
      </w:r>
    </w:p>
    <w:p w14:paraId="6E608993">
      <w:pPr>
        <w:bidi w:val="0"/>
      </w:pPr>
      <w:r>
        <w:t>第二，机构名和专有名词容易被拆分。新闻文本中包含大量机构名、银行名、政策名和地名，例如</w:t>
      </w:r>
      <w:r>
        <w:rPr>
          <w:rFonts w:hint="eastAsia"/>
          <w:lang w:eastAsia="zh-CN"/>
        </w:rPr>
        <w:t>“</w:t>
      </w:r>
      <w:r>
        <w:t>中国人民银行</w:t>
      </w:r>
      <w:r>
        <w:rPr>
          <w:rFonts w:hint="eastAsia"/>
          <w:lang w:eastAsia="zh-CN"/>
        </w:rPr>
        <w:t>”“</w:t>
      </w:r>
      <w:r>
        <w:t>证监会</w:t>
      </w:r>
      <w:r>
        <w:rPr>
          <w:rFonts w:hint="eastAsia"/>
          <w:lang w:eastAsia="zh-CN"/>
        </w:rPr>
        <w:t>”“</w:t>
      </w:r>
      <w:r>
        <w:t>证券公司</w:t>
      </w:r>
      <w:r>
        <w:rPr>
          <w:rFonts w:hint="eastAsia"/>
          <w:lang w:eastAsia="zh-CN"/>
        </w:rPr>
        <w:t>”</w:t>
      </w:r>
      <w:r>
        <w:t>等。HMM 模型没有显式引入实体词典或语义特征，只根据字符与标签的统计关系进行预测。因此，当模型遇到训练集中低频或未充分覆盖的机构名时，容易将其按照常见短词模式拆开。例如，</w:t>
      </w:r>
      <w:r>
        <w:rPr>
          <w:rFonts w:hint="eastAsia"/>
          <w:lang w:eastAsia="zh-CN"/>
        </w:rPr>
        <w:t>“</w:t>
      </w:r>
      <w:r>
        <w:t>中国人民银行</w:t>
      </w:r>
      <w:r>
        <w:rPr>
          <w:rFonts w:hint="eastAsia"/>
          <w:lang w:eastAsia="zh-CN"/>
        </w:rPr>
        <w:t>”</w:t>
      </w:r>
      <w:r>
        <w:t>被预测为</w:t>
      </w:r>
      <w:r>
        <w:rPr>
          <w:rFonts w:hint="eastAsia"/>
          <w:lang w:eastAsia="zh-CN"/>
        </w:rPr>
        <w:t>“</w:t>
      </w:r>
      <w:r>
        <w:t>中国/人民银行</w:t>
      </w:r>
      <w:r>
        <w:rPr>
          <w:rFonts w:hint="eastAsia"/>
          <w:lang w:eastAsia="zh-CN"/>
        </w:rPr>
        <w:t>”</w:t>
      </w:r>
      <w:r>
        <w:t>，</w:t>
      </w:r>
      <w:r>
        <w:rPr>
          <w:rFonts w:hint="eastAsia"/>
          <w:lang w:eastAsia="zh-CN"/>
        </w:rPr>
        <w:t>“</w:t>
      </w:r>
      <w:r>
        <w:t>证券公司</w:t>
      </w:r>
      <w:r>
        <w:rPr>
          <w:rFonts w:hint="eastAsia"/>
          <w:lang w:eastAsia="zh-CN"/>
        </w:rPr>
        <w:t>”</w:t>
      </w:r>
      <w:r>
        <w:t>被预测为</w:t>
      </w:r>
      <w:r>
        <w:rPr>
          <w:rFonts w:hint="eastAsia"/>
          <w:lang w:eastAsia="zh-CN"/>
        </w:rPr>
        <w:t>“</w:t>
      </w:r>
      <w:r>
        <w:t>证券/公司</w:t>
      </w:r>
      <w:r>
        <w:rPr>
          <w:rFonts w:hint="eastAsia"/>
          <w:lang w:eastAsia="zh-CN"/>
        </w:rPr>
        <w:t>”</w:t>
      </w:r>
      <w:r>
        <w:t>。这说明 HMM 在命名实体和长专有名词处理上仍存在不足。</w:t>
      </w:r>
    </w:p>
    <w:p w14:paraId="10440E7A">
      <w:pPr>
        <w:bidi w:val="0"/>
      </w:pPr>
      <w:r>
        <w:t>第三，连续单字词和短词边界容易混淆。在样例</w:t>
      </w:r>
      <w:r>
        <w:rPr>
          <w:rFonts w:hint="eastAsia"/>
          <w:lang w:eastAsia="zh-CN"/>
        </w:rPr>
        <w:t>“</w:t>
      </w:r>
      <w:r>
        <w:t>AI红包大战之热</w:t>
      </w:r>
      <w:r>
        <w:rPr>
          <w:rFonts w:hint="eastAsia"/>
          <w:lang w:eastAsia="zh-CN"/>
        </w:rPr>
        <w:t>”</w:t>
      </w:r>
      <w:r>
        <w:t>中，真实分词为</w:t>
      </w:r>
      <w:r>
        <w:rPr>
          <w:rFonts w:hint="eastAsia"/>
          <w:lang w:eastAsia="zh-CN"/>
        </w:rPr>
        <w:t>“</w:t>
      </w:r>
      <w:r>
        <w:t>AI/红包/大/战/之/热</w:t>
      </w:r>
      <w:r>
        <w:rPr>
          <w:rFonts w:hint="eastAsia"/>
          <w:lang w:eastAsia="zh-CN"/>
        </w:rPr>
        <w:t>”</w:t>
      </w:r>
      <w:r>
        <w:t>，而模型预测为</w:t>
      </w:r>
      <w:r>
        <w:rPr>
          <w:rFonts w:hint="eastAsia"/>
          <w:lang w:eastAsia="zh-CN"/>
        </w:rPr>
        <w:t>“</w:t>
      </w:r>
      <w:r>
        <w:t>AI/红包/大战/之热</w:t>
      </w:r>
      <w:r>
        <w:rPr>
          <w:rFonts w:hint="eastAsia"/>
          <w:lang w:eastAsia="zh-CN"/>
        </w:rPr>
        <w:t>”</w:t>
      </w:r>
      <w:r>
        <w:t>。这说明当多个单字词连续出现时，HMM 可能会受到训练集中常见双字词模式的影响，将相邻字符错误合并为一个词。该问题反映出 HMM 对上下文语义缺乏理解，只能根据局部统计概率选择路径。</w:t>
      </w:r>
    </w:p>
    <w:p w14:paraId="39D5AD0B">
      <w:pPr>
        <w:bidi w:val="0"/>
      </w:pPr>
      <w:r>
        <w:t>第四，自动标注数据本身可能带来一定噪声。本实验的 BMES 标签主要由 HanLP 自动分词结果转换而来，而非完全人工标注。对于新闻文本中的新词、简称、机构名和政策表达，不同分词工具可能给出不同的切分边界。因此，部分</w:t>
      </w:r>
      <w:r>
        <w:rPr>
          <w:rFonts w:hint="eastAsia"/>
          <w:lang w:eastAsia="zh-CN"/>
        </w:rPr>
        <w:t>“</w:t>
      </w:r>
      <w:r>
        <w:t>真实分词</w:t>
      </w:r>
      <w:r>
        <w:rPr>
          <w:rFonts w:hint="eastAsia"/>
          <w:lang w:eastAsia="zh-CN"/>
        </w:rPr>
        <w:t>”</w:t>
      </w:r>
      <w:r>
        <w:t>本身也可能存在一定边界争议。这类自动标注噪声会进一步影响 HMM 的参数估计和最终评价结果。</w:t>
      </w:r>
    </w:p>
    <w:p w14:paraId="795F3AD9">
      <w:pPr>
        <w:bidi w:val="0"/>
      </w:pPr>
      <w:r>
        <w:t>综上，HMM 模型的主要优势在于结构简单、训练速度快、可解释性强，并且能够较好地学习常见短词和局部词边界规律。但其局限也较明显：模型只依赖一阶状态转移和单字符发射概率，难以充分利用上下文语义信息，因此在长词、机构名、专有名词和连续单字词场景中容易出现切分错误。这也说明，后续引入 BiLSTM-CRF 模型进行序列标注对照是必要的，因为 BiLSTM-CRF 能够通过上下文编码和 CRF 全局解码更好地处理复杂词边界问题。</w:t>
      </w:r>
    </w:p>
    <w:p w14:paraId="64599AB7">
      <w:pPr>
        <w:pStyle w:val="5"/>
        <w:bidi w:val="0"/>
      </w:pPr>
      <w:r>
        <w:t>5.4.6 HMM 实验小结</w:t>
      </w:r>
    </w:p>
    <w:p w14:paraId="5136BEF8">
      <w:pPr>
        <w:bidi w:val="0"/>
      </w:pPr>
      <w:r>
        <w:t>综上，本节完成了 HMM 中文分词模型在测试集上的预测与分析。实验以字符序列作为观测序列，以 BMES 标签序列作为隐藏状态序列，通过训练集统计初始状态概率、状态转移概率和发射概率，并在预测阶段使用 Viterbi 算法解码得到最优标签路径。随后，模型根据预测出的 BMES 标签序列恢复中文分词结果，从而完成从字符输入到分词输出的完整流程。</w:t>
      </w:r>
    </w:p>
    <w:p w14:paraId="7FAA41E7">
      <w:pPr>
        <w:bidi w:val="0"/>
      </w:pPr>
      <w:r>
        <w:t>从测试集结果来看，默认</w:t>
      </w:r>
      <m:oMath>
        <m:r>
          <m:rPr/>
          <w:rPr>
            <w:rFonts w:hint="default" w:ascii="Cambria Math"/>
          </w:rPr>
          <m:t>α=0.1</m:t>
        </m:r>
      </m:oMath>
      <w:r>
        <w:t>的 HMM 模型取得了 0.8148 的标签级准确率，Macro Precision 为 0.7789，Macro Recall 为 0.7108，Macro F1 为 0.7213。该结果说明，HMM 能够较好地学习新闻文本中的基本词边界规律，尤其对 B、E、S 三类标签具有较稳定的识别能力。其中，B 标签 F1 为 0.8512，E 标签 F1 为 0.8551，S 标签 F1 为 0.8217，说明模型对词首、词尾和单字成词情况具有较好的判断能力。</w:t>
      </w:r>
    </w:p>
    <w:p w14:paraId="4D62D037">
      <w:pPr>
        <w:bidi w:val="0"/>
      </w:pPr>
      <w:r>
        <w:t>但是，HMM 模型在 M 标签上的表现明显较弱，M 标签 F1 仅为 0.3571，说明模型对多字词内部字符的识别能力不足。结合混淆矩阵和预测样例可以发现，真实为 M 的字符经常被预测为 B 或 E，导致模型容易将长词、机构名、专有名词和复杂复合词拆分成多个短词。例如，</w:t>
      </w:r>
      <w:r>
        <w:rPr>
          <w:rFonts w:hint="eastAsia"/>
          <w:lang w:eastAsia="zh-CN"/>
        </w:rPr>
        <w:t>“</w:t>
      </w:r>
      <w:r>
        <w:t>中国人民银行</w:t>
      </w:r>
      <w:r>
        <w:rPr>
          <w:rFonts w:hint="eastAsia"/>
          <w:lang w:eastAsia="zh-CN"/>
        </w:rPr>
        <w:t>”“</w:t>
      </w:r>
      <w:r>
        <w:t>证券公司</w:t>
      </w:r>
      <w:r>
        <w:rPr>
          <w:rFonts w:hint="eastAsia"/>
          <w:lang w:eastAsia="zh-CN"/>
        </w:rPr>
        <w:t>”“</w:t>
      </w:r>
      <w:r>
        <w:t>党委政府</w:t>
      </w:r>
      <w:r>
        <w:rPr>
          <w:rFonts w:hint="eastAsia"/>
          <w:lang w:eastAsia="zh-CN"/>
        </w:rPr>
        <w:t>”“</w:t>
      </w:r>
      <w:r>
        <w:t>各族群众</w:t>
      </w:r>
      <w:r>
        <w:rPr>
          <w:rFonts w:hint="eastAsia"/>
          <w:lang w:eastAsia="zh-CN"/>
        </w:rPr>
        <w:t>”</w:t>
      </w:r>
      <w:r>
        <w:t>等表达在预测中容易出现边界切分偏差。这一问题与 HMM 的模型假设密切相关：HMM 主要依赖一阶状态转移和单字符发射概率，无法充分利用长距离上下文语义信息，因此在复杂语境下的词边界判断能力有限。</w:t>
      </w:r>
    </w:p>
    <w:p w14:paraId="01C75129">
      <w:pPr>
        <w:bidi w:val="0"/>
      </w:pPr>
      <w:r>
        <w:t>总体来看，HMM 模型具有结构清晰、训练速度快、可解释性强等优点，适合作为中文序列标注实验中的基础概率模型。通过BMES合法性约束、Lidstone 平滑、OOV 处理以及开发集自动调参，本实验进一步提升了模型的工程稳定性，并避免了零概率路径和非法标签序列问题。但从实验结果看，仅依赖 HMM 仍难以充分解决长词和实体边界识别问题。因此，后续章节</w:t>
      </w:r>
      <w:r>
        <w:rPr>
          <w:rFonts w:hint="eastAsia"/>
          <w:lang w:val="en-US" w:eastAsia="zh-CN"/>
        </w:rPr>
        <w:t>我</w:t>
      </w:r>
      <w:bookmarkStart w:id="2" w:name="_GoBack"/>
      <w:bookmarkEnd w:id="2"/>
      <w:r>
        <w:t>将进一步使用 HanLP 完成人名、地名和机构名识别，并引入 BiLSTM-CRF 模型和 NLP4J/Java 对照实验，从不同方法角度继续分析中文序列标注任务的效果差异。</w:t>
      </w:r>
    </w:p>
    <w:p w14:paraId="730663EF"/>
    <w:p w14:paraId="16DE1FD4"/>
    <w:p w14:paraId="7E71B5EC">
      <w:pPr>
        <w:widowControl w:val="0"/>
        <w:numPr>
          <w:ilvl w:val="0"/>
          <w:numId w:val="0"/>
        </w:numPr>
        <w:spacing w:line="360" w:lineRule="auto"/>
        <w:jc w:val="both"/>
        <w:rPr>
          <w:rStyle w:val="20"/>
        </w:rPr>
      </w:pPr>
    </w:p>
    <w:p w14:paraId="42767519">
      <w:pPr>
        <w:numPr>
          <w:ilvl w:val="0"/>
          <w:numId w:val="0"/>
        </w:numPr>
        <w:ind w:leftChars="0"/>
        <w:rPr>
          <w:rStyle w:val="20"/>
        </w:rPr>
      </w:pPr>
    </w:p>
    <w:p w14:paraId="0A307E61">
      <w:pPr>
        <w:numPr>
          <w:ilvl w:val="0"/>
          <w:numId w:val="0"/>
        </w:numPr>
        <w:ind w:left="0" w:leftChars="0" w:firstLine="0" w:firstLineChars="0"/>
        <w:rPr>
          <w:rStyle w:val="20"/>
        </w:rPr>
      </w:pPr>
    </w:p>
    <w:p w14:paraId="33596636">
      <w:pPr>
        <w:numPr>
          <w:ilvl w:val="0"/>
          <w:numId w:val="0"/>
        </w:numPr>
        <w:ind w:left="0" w:leftChars="0" w:firstLine="0" w:firstLineChars="0"/>
        <w:rPr>
          <w:rFonts w:hint="eastAsia"/>
          <w:lang w:val="en-US" w:eastAsia="zh-CN"/>
        </w:rPr>
      </w:pPr>
      <w:r>
        <w:rPr>
          <w:rStyle w:val="20"/>
        </w:rPr>
        <w:br w:type="textWrapping"/>
      </w:r>
      <w:r>
        <w:rPr>
          <w:rStyle w:val="20"/>
          <w:rFonts w:hint="eastAsia"/>
          <w:lang w:val="en-US" w:eastAsia="zh-CN"/>
        </w:rPr>
        <w:t>六、</w:t>
      </w:r>
      <w:r>
        <w:rPr>
          <w:rStyle w:val="20"/>
        </w:rPr>
        <w:t>NER 实体识别</w:t>
      </w:r>
      <w:r>
        <w:rPr>
          <w:rFonts w:ascii="宋体" w:hAnsi="宋体" w:eastAsia="宋体" w:cs="宋体"/>
          <w:sz w:val="24"/>
          <w:szCs w:val="24"/>
        </w:rPr>
        <w:br w:type="textWrapping"/>
      </w:r>
      <w:r>
        <w:rPr>
          <w:rStyle w:val="20"/>
          <w:rFonts w:hint="eastAsia"/>
          <w:lang w:val="en-US" w:eastAsia="zh-CN"/>
        </w:rPr>
        <w:t>6</w:t>
      </w:r>
      <w:r>
        <w:rPr>
          <w:rStyle w:val="20"/>
        </w:rPr>
        <w:t>.1 HanLP NER 方法</w:t>
      </w:r>
      <w:r>
        <w:rPr>
          <w:rStyle w:val="20"/>
        </w:rPr>
        <w:br w:type="textWrapping"/>
      </w:r>
      <w:r>
        <w:rPr>
          <w:rStyle w:val="20"/>
          <w:rFonts w:hint="eastAsia"/>
          <w:lang w:val="en-US" w:eastAsia="zh-CN"/>
        </w:rPr>
        <w:t>6</w:t>
      </w:r>
      <w:r>
        <w:rPr>
          <w:rStyle w:val="20"/>
        </w:rPr>
        <w:t>.2 人名/地名/机构名识别样例</w:t>
      </w:r>
      <w:r>
        <w:rPr>
          <w:rStyle w:val="20"/>
        </w:rPr>
        <w:br w:type="textWrapping"/>
      </w:r>
      <w:r>
        <w:rPr>
          <w:rStyle w:val="20"/>
          <w:rFonts w:hint="eastAsia"/>
          <w:lang w:val="en-US" w:eastAsia="zh-CN"/>
        </w:rPr>
        <w:t>6</w:t>
      </w:r>
      <w:r>
        <w:rPr>
          <w:rStyle w:val="20"/>
        </w:rPr>
        <w:t>.3 误差分析</w:t>
      </w:r>
      <w:r>
        <w:rPr>
          <w:rFonts w:ascii="宋体" w:hAnsi="宋体" w:eastAsia="宋体" w:cs="宋体"/>
          <w:sz w:val="24"/>
          <w:szCs w:val="24"/>
        </w:rPr>
        <w:br w:type="textWrapping"/>
      </w:r>
      <w:r>
        <w:rPr>
          <w:rStyle w:val="19"/>
          <w:rFonts w:hint="eastAsia"/>
          <w:lang w:val="en-US" w:eastAsia="zh-CN"/>
        </w:rPr>
        <w:t>七、</w:t>
      </w:r>
      <w:r>
        <w:rPr>
          <w:rStyle w:val="19"/>
        </w:rPr>
        <w:t>BiLSTM-CRF 序列标注模型</w:t>
      </w:r>
      <w:r>
        <w:rPr>
          <w:rFonts w:ascii="宋体" w:hAnsi="宋体" w:eastAsia="宋体" w:cs="宋体"/>
          <w:sz w:val="24"/>
          <w:szCs w:val="24"/>
        </w:rPr>
        <w:br w:type="textWrapping"/>
      </w:r>
      <w:r>
        <w:rPr>
          <w:rStyle w:val="20"/>
          <w:rFonts w:hint="eastAsia"/>
          <w:lang w:val="en-US" w:eastAsia="zh-CN"/>
        </w:rPr>
        <w:t>7</w:t>
      </w:r>
      <w:r>
        <w:rPr>
          <w:rStyle w:val="20"/>
        </w:rPr>
        <w:t>.1 模型结构</w:t>
      </w:r>
      <w:r>
        <w:rPr>
          <w:rStyle w:val="20"/>
        </w:rPr>
        <w:br w:type="textWrapping"/>
      </w:r>
      <w:r>
        <w:rPr>
          <w:rStyle w:val="20"/>
          <w:rFonts w:hint="eastAsia"/>
          <w:lang w:val="en-US" w:eastAsia="zh-CN"/>
        </w:rPr>
        <w:t>7</w:t>
      </w:r>
      <w:r>
        <w:rPr>
          <w:rStyle w:val="20"/>
        </w:rPr>
        <w:t>.2 训练设置</w:t>
      </w:r>
      <w:r>
        <w:rPr>
          <w:rStyle w:val="20"/>
        </w:rPr>
        <w:br w:type="textWrapping"/>
      </w:r>
      <w:r>
        <w:rPr>
          <w:rStyle w:val="20"/>
          <w:rFonts w:hint="eastAsia"/>
          <w:lang w:val="en-US" w:eastAsia="zh-CN"/>
        </w:rPr>
        <w:t>7</w:t>
      </w:r>
      <w:r>
        <w:rPr>
          <w:rStyle w:val="20"/>
        </w:rPr>
        <w:t>.3 实验结果</w:t>
      </w:r>
      <w:r>
        <w:rPr>
          <w:rFonts w:ascii="宋体" w:hAnsi="宋体" w:eastAsia="宋体" w:cs="宋体"/>
          <w:sz w:val="24"/>
          <w:szCs w:val="24"/>
        </w:rPr>
        <w:br w:type="textWrapping"/>
      </w:r>
      <w:r>
        <w:rPr>
          <w:rStyle w:val="19"/>
          <w:rFonts w:hint="eastAsia"/>
          <w:lang w:val="en-US" w:eastAsia="zh-CN"/>
        </w:rPr>
        <w:t>八、</w:t>
      </w:r>
      <w:r>
        <w:rPr>
          <w:rStyle w:val="19"/>
        </w:rPr>
        <w:t>NLP4J 对照实验</w:t>
      </w:r>
      <w:r>
        <w:rPr>
          <w:rFonts w:ascii="宋体" w:hAnsi="宋体" w:eastAsia="宋体" w:cs="宋体"/>
          <w:sz w:val="24"/>
          <w:szCs w:val="24"/>
        </w:rPr>
        <w:br w:type="textWrapping"/>
      </w:r>
      <w:r>
        <w:rPr>
          <w:rStyle w:val="20"/>
          <w:rFonts w:hint="eastAsia"/>
          <w:lang w:val="en-US" w:eastAsia="zh-CN"/>
        </w:rPr>
        <w:t>8</w:t>
      </w:r>
      <w:r>
        <w:rPr>
          <w:rStyle w:val="20"/>
        </w:rPr>
        <w:t>.1 规则型 NLP4J baseline</w:t>
      </w:r>
      <w:r>
        <w:rPr>
          <w:rStyle w:val="20"/>
        </w:rPr>
        <w:br w:type="textWrapping"/>
      </w:r>
      <w:r>
        <w:rPr>
          <w:rStyle w:val="20"/>
          <w:rFonts w:hint="eastAsia"/>
          <w:lang w:val="en-US" w:eastAsia="zh-CN"/>
        </w:rPr>
        <w:t>8</w:t>
      </w:r>
      <w:r>
        <w:rPr>
          <w:rStyle w:val="20"/>
        </w:rPr>
        <w:t>.2 Java HMM 训练式基线</w:t>
      </w:r>
      <w:r>
        <w:rPr>
          <w:rStyle w:val="20"/>
        </w:rPr>
        <w:br w:type="textWrapping"/>
      </w:r>
      <w:r>
        <w:rPr>
          <w:rStyle w:val="20"/>
          <w:rFonts w:hint="eastAsia"/>
          <w:lang w:val="en-US" w:eastAsia="zh-CN"/>
        </w:rPr>
        <w:t>8</w:t>
      </w:r>
      <w:r>
        <w:rPr>
          <w:rStyle w:val="20"/>
        </w:rPr>
        <w:t>.3 输出结果与说明</w:t>
      </w:r>
      <w:r>
        <w:rPr>
          <w:rFonts w:ascii="宋体" w:hAnsi="宋体" w:eastAsia="宋体" w:cs="宋体"/>
          <w:sz w:val="24"/>
          <w:szCs w:val="24"/>
        </w:rPr>
        <w:br w:type="textWrapping"/>
      </w:r>
      <w:r>
        <w:rPr>
          <w:rStyle w:val="19"/>
          <w:rFonts w:hint="eastAsia"/>
          <w:lang w:val="en-US" w:eastAsia="zh-CN"/>
        </w:rPr>
        <w:t>九、</w:t>
      </w:r>
      <w:r>
        <w:rPr>
          <w:rStyle w:val="19"/>
        </w:rPr>
        <w:t>实验结果对比与分析</w:t>
      </w:r>
      <w:r>
        <w:rPr>
          <w:rStyle w:val="19"/>
        </w:rPr>
        <w:br w:type="textWrapping"/>
      </w:r>
      <w:r>
        <w:rPr>
          <w:rStyle w:val="19"/>
          <w:rFonts w:hint="eastAsia"/>
          <w:lang w:val="en-US" w:eastAsia="zh-CN"/>
        </w:rPr>
        <w:t>十、</w:t>
      </w:r>
      <w:r>
        <w:rPr>
          <w:rStyle w:val="19"/>
        </w:rPr>
        <w:t>总结与不足</w:t>
      </w:r>
    </w:p>
    <w:p w14:paraId="442FB2DD">
      <w:pPr>
        <w:rPr>
          <w:rFonts w:hint="eastAsia"/>
          <w:lang w:val="en-US" w:eastAsia="zh-CN"/>
        </w:rPr>
      </w:pPr>
    </w:p>
    <w:p w14:paraId="1836100C">
      <w:pPr>
        <w:rPr>
          <w:rFonts w:hint="eastAsia"/>
          <w:lang w:val="en-US" w:eastAsia="zh-CN"/>
        </w:rPr>
      </w:pPr>
    </w:p>
    <w:p w14:paraId="6968F32B">
      <w:pPr>
        <w:rPr>
          <w:rFonts w:hint="eastAsia"/>
          <w:lang w:val="en-US" w:eastAsia="zh-CN"/>
        </w:rPr>
      </w:pPr>
    </w:p>
    <w:p w14:paraId="16C5B5B1">
      <w:pPr>
        <w:rPr>
          <w:rFonts w:hint="eastAsia"/>
          <w:lang w:val="en-US" w:eastAsia="zh-CN"/>
        </w:rPr>
      </w:pPr>
    </w:p>
    <w:p w14:paraId="20836A3B">
      <w:pPr>
        <w:rPr>
          <w:rFonts w:hint="eastAsia"/>
          <w:lang w:val="en-US" w:eastAsia="zh-CN"/>
        </w:rPr>
      </w:pPr>
    </w:p>
    <w:p w14:paraId="2D04787C">
      <w:pPr>
        <w:rPr>
          <w:rFonts w:hint="default"/>
          <w:lang w:val="en-US" w:eastAsia="zh-CN"/>
        </w:rPr>
      </w:pPr>
    </w:p>
    <w:p w14:paraId="3CD946CF">
      <w:pPr>
        <w:bidi w:val="0"/>
        <w:rPr>
          <w:rFonts w:hint="default"/>
          <w:lang w:val="en-US" w:eastAsia="zh-CN"/>
        </w:rPr>
      </w:pPr>
      <w:r>
        <w:rPr>
          <w:rFonts w:hint="eastAsia"/>
          <w:lang w:val="en-US" w:eastAsia="zh-CN"/>
        </w:rPr>
        <w:t>三、实验步骤</w:t>
      </w:r>
    </w:p>
    <w:p w14:paraId="77A50E03">
      <w:pPr>
        <w:bidi w:val="0"/>
        <w:rPr>
          <w:rFonts w:hint="eastAsia"/>
        </w:rPr>
      </w:pPr>
      <w:r>
        <w:rPr>
          <w:rFonts w:hint="eastAsia"/>
          <w:lang w:val="en-US" w:eastAsia="zh-CN"/>
        </w:rPr>
        <w:t xml:space="preserve">2. </w:t>
      </w:r>
      <w:r>
        <w:rPr>
          <w:rFonts w:hint="eastAsia"/>
        </w:rPr>
        <w:t>使用隐马尔可夫模型做预测需要的处理步骤</w:t>
      </w:r>
    </w:p>
    <w:p w14:paraId="4DCF078F">
      <w:pPr>
        <w:bidi w:val="0"/>
        <w:rPr>
          <w:rFonts w:hint="default"/>
          <w:lang w:val="en-US" w:eastAsia="zh-CN"/>
        </w:rPr>
      </w:pPr>
      <w:r>
        <w:rPr>
          <w:rFonts w:hint="eastAsia"/>
          <w:lang w:val="en-US" w:eastAsia="zh-CN"/>
        </w:rPr>
        <w:t>2.1收集数据</w:t>
      </w:r>
    </w:p>
    <w:p w14:paraId="2906D5EF">
      <w:pPr>
        <w:pStyle w:val="17"/>
        <w:rPr>
          <w:rFonts w:hint="eastAsia"/>
        </w:rPr>
      </w:pPr>
      <w:r>
        <w:rPr>
          <w:rFonts w:hint="eastAsia"/>
        </w:rPr>
        <w:t>收集数据：可以使用任何方法。比如股票预测问题，我们可以收集股票的历史数据。</w:t>
      </w:r>
    </w:p>
    <w:p w14:paraId="14816622">
      <w:pPr>
        <w:pStyle w:val="5"/>
        <w:bidi w:val="0"/>
        <w:rPr>
          <w:rFonts w:hint="default"/>
          <w:lang w:val="en-US" w:eastAsia="zh-CN"/>
        </w:rPr>
      </w:pPr>
      <w:r>
        <w:rPr>
          <w:rFonts w:hint="eastAsia"/>
          <w:lang w:val="en-US" w:eastAsia="zh-CN"/>
        </w:rPr>
        <w:t>2.2数据预处理</w:t>
      </w:r>
    </w:p>
    <w:p w14:paraId="0649EE85">
      <w:pPr>
        <w:pStyle w:val="17"/>
        <w:rPr>
          <w:rFonts w:hint="eastAsia"/>
        </w:rPr>
      </w:pPr>
      <w:r>
        <w:rPr>
          <w:rFonts w:hint="eastAsia"/>
        </w:rPr>
        <w:t>数据预处理：收集完的数据，我们要进行预处理，将这些所有收集的信息按照一定规则整理出来，从原始数据中提取有用的列，并做异常值处理操作。</w:t>
      </w:r>
    </w:p>
    <w:p w14:paraId="0FF5BF81">
      <w:pPr>
        <w:pStyle w:val="5"/>
        <w:bidi w:val="0"/>
        <w:rPr>
          <w:rFonts w:hint="default"/>
          <w:lang w:val="en-US" w:eastAsia="zh-CN"/>
        </w:rPr>
      </w:pPr>
      <w:r>
        <w:rPr>
          <w:rFonts w:hint="eastAsia"/>
          <w:lang w:val="en-US" w:eastAsia="zh-CN"/>
        </w:rPr>
        <w:t>2.3样本生成</w:t>
      </w:r>
    </w:p>
    <w:p w14:paraId="395FA5FC">
      <w:pPr>
        <w:pStyle w:val="17"/>
        <w:rPr>
          <w:rFonts w:hint="eastAsia"/>
        </w:rPr>
      </w:pPr>
      <w:r>
        <w:rPr>
          <w:rFonts w:hint="eastAsia"/>
        </w:rPr>
        <w:t>样本生成：根据收集的数据生成样本。</w:t>
      </w:r>
    </w:p>
    <w:p w14:paraId="3974F5F0">
      <w:pPr>
        <w:pStyle w:val="5"/>
        <w:bidi w:val="0"/>
        <w:rPr>
          <w:rFonts w:hint="default"/>
          <w:lang w:val="en-US" w:eastAsia="zh-CN"/>
        </w:rPr>
      </w:pPr>
      <w:r>
        <w:rPr>
          <w:rFonts w:hint="eastAsia"/>
          <w:lang w:val="en-US" w:eastAsia="zh-CN"/>
        </w:rPr>
        <w:t>2.4训练模型</w:t>
      </w:r>
    </w:p>
    <w:p w14:paraId="656B4FE1">
      <w:pPr>
        <w:pStyle w:val="17"/>
        <w:rPr>
          <w:rFonts w:hint="eastAsia"/>
        </w:rPr>
      </w:pPr>
      <w:r>
        <w:rPr>
          <w:rFonts w:hint="eastAsia"/>
        </w:rPr>
        <w:t>训练模型：根据训练集，估计模型参数。</w:t>
      </w:r>
    </w:p>
    <w:p w14:paraId="7095F25D">
      <w:pPr>
        <w:pStyle w:val="5"/>
        <w:bidi w:val="0"/>
        <w:rPr>
          <w:rFonts w:hint="default"/>
          <w:lang w:val="en-US" w:eastAsia="zh-CN"/>
        </w:rPr>
      </w:pPr>
      <w:r>
        <w:rPr>
          <w:rFonts w:hint="eastAsia"/>
          <w:lang w:val="en-US" w:eastAsia="zh-CN"/>
        </w:rPr>
        <w:t>2.5序列预测</w:t>
      </w:r>
    </w:p>
    <w:p w14:paraId="60E4670B">
      <w:pPr>
        <w:pStyle w:val="17"/>
        <w:rPr>
          <w:rFonts w:hint="eastAsia"/>
        </w:rPr>
      </w:pPr>
      <w:r>
        <w:rPr>
          <w:rFonts w:hint="eastAsia"/>
        </w:rPr>
        <w:t>序列预测并分析结果：使用模型对测试集数据进行序列标注，计算准确率，进行误差分析，可以进行可视化。</w:t>
      </w:r>
    </w:p>
    <w:p w14:paraId="19B84332">
      <w:pPr>
        <w:pStyle w:val="5"/>
        <w:bidi w:val="0"/>
        <w:rPr>
          <w:rFonts w:hint="default"/>
          <w:lang w:val="en-US" w:eastAsia="zh-CN"/>
        </w:rPr>
      </w:pPr>
      <w:r>
        <w:rPr>
          <w:rFonts w:hint="eastAsia"/>
          <w:lang w:val="en-US" w:eastAsia="zh-CN"/>
        </w:rPr>
        <w:t>2.6分析结果</w:t>
      </w:r>
    </w:p>
    <w:p w14:paraId="3EAC45AA">
      <w:pPr>
        <w:pStyle w:val="3"/>
        <w:bidi w:val="0"/>
      </w:pPr>
      <w:r>
        <w:rPr>
          <w:rFonts w:hint="eastAsia"/>
          <w:lang w:val="en-US" w:eastAsia="zh-CN"/>
        </w:rPr>
        <w:t>四、</w:t>
      </w:r>
      <w:r>
        <w:rPr>
          <w:rFonts w:hint="eastAsia"/>
        </w:rPr>
        <w:t>实验环境</w:t>
      </w:r>
    </w:p>
    <w:p w14:paraId="265333BF">
      <w:pPr>
        <w:pStyle w:val="17"/>
        <w:numPr>
          <w:ilvl w:val="0"/>
          <w:numId w:val="1"/>
        </w:numPr>
        <w:ind w:firstLineChars="0"/>
        <w:rPr>
          <w:rFonts w:ascii="Times New Roman" w:hAnsi="Times New Roman"/>
          <w:bCs/>
          <w:sz w:val="24"/>
          <w:szCs w:val="24"/>
        </w:rPr>
      </w:pPr>
      <w:r>
        <w:rPr>
          <w:rFonts w:ascii="Times New Roman" w:hAnsi="Times New Roman"/>
          <w:bCs/>
          <w:sz w:val="24"/>
          <w:szCs w:val="24"/>
        </w:rPr>
        <w:t>Python3.6</w:t>
      </w:r>
      <w:r>
        <w:rPr>
          <w:rFonts w:hint="eastAsia" w:ascii="Times New Roman" w:hAnsi="Times New Roman"/>
          <w:bCs/>
          <w:sz w:val="24"/>
          <w:szCs w:val="24"/>
        </w:rPr>
        <w:t>和</w:t>
      </w:r>
      <w:r>
        <w:rPr>
          <w:rFonts w:ascii="Times New Roman" w:hAnsi="Times New Roman"/>
          <w:bCs/>
          <w:sz w:val="24"/>
          <w:szCs w:val="24"/>
        </w:rPr>
        <w:t>JDK1.8</w:t>
      </w:r>
    </w:p>
    <w:p w14:paraId="60F4E2DA">
      <w:pPr>
        <w:pStyle w:val="17"/>
        <w:numPr>
          <w:ilvl w:val="0"/>
          <w:numId w:val="1"/>
        </w:numPr>
        <w:ind w:firstLineChars="0"/>
        <w:rPr>
          <w:rFonts w:ascii="Times New Roman" w:hAnsi="Times New Roman"/>
          <w:bCs/>
          <w:sz w:val="24"/>
          <w:szCs w:val="24"/>
        </w:rPr>
      </w:pPr>
      <w:r>
        <w:rPr>
          <w:rFonts w:hint="eastAsia" w:ascii="Times New Roman" w:hAnsi="Times New Roman"/>
          <w:bCs/>
          <w:sz w:val="24"/>
          <w:szCs w:val="24"/>
        </w:rPr>
        <w:t>Han</w:t>
      </w:r>
      <w:r>
        <w:rPr>
          <w:rFonts w:ascii="Times New Roman" w:hAnsi="Times New Roman"/>
          <w:bCs/>
          <w:sz w:val="24"/>
          <w:szCs w:val="24"/>
        </w:rPr>
        <w:t>LP</w:t>
      </w:r>
    </w:p>
    <w:p w14:paraId="5005D2AB">
      <w:pPr>
        <w:pStyle w:val="3"/>
        <w:bidi w:val="0"/>
      </w:pPr>
      <w:r>
        <w:rPr>
          <w:rFonts w:hint="eastAsia"/>
          <w:lang w:val="en-US" w:eastAsia="zh-CN"/>
        </w:rPr>
        <w:t>五、</w:t>
      </w:r>
      <w:r>
        <w:rPr>
          <w:rFonts w:hint="eastAsia"/>
        </w:rPr>
        <w:t>实验要求</w:t>
      </w:r>
    </w:p>
    <w:p w14:paraId="314E2404">
      <w:pPr>
        <w:pStyle w:val="16"/>
        <w:numPr>
          <w:ilvl w:val="0"/>
          <w:numId w:val="2"/>
        </w:numPr>
        <w:spacing w:line="360" w:lineRule="auto"/>
        <w:rPr>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收集预测数据样本：中文文本（新闻、评论、博客、小说）不少于2</w:t>
      </w:r>
      <w:r>
        <w:rPr>
          <w:color w:val="000000" w:themeColor="text1"/>
          <w:lang w:eastAsia="zh-CN"/>
          <w14:textFill>
            <w14:solidFill>
              <w14:schemeClr w14:val="tx1"/>
            </w14:solidFill>
          </w14:textFill>
        </w:rPr>
        <w:t>00</w:t>
      </w:r>
      <w:r>
        <w:rPr>
          <w:rFonts w:hint="eastAsia" w:ascii="宋体" w:hAnsi="宋体" w:eastAsia="宋体" w:cs="宋体"/>
          <w:color w:val="000000" w:themeColor="text1"/>
          <w:lang w:eastAsia="zh-CN"/>
          <w14:textFill>
            <w14:solidFill>
              <w14:schemeClr w14:val="tx1"/>
            </w14:solidFill>
          </w14:textFill>
        </w:rPr>
        <w:t>条。（每人数据样本不能重复）</w:t>
      </w:r>
    </w:p>
    <w:p w14:paraId="6E71D542">
      <w:pPr>
        <w:pStyle w:val="16"/>
        <w:numPr>
          <w:ilvl w:val="0"/>
          <w:numId w:val="2"/>
        </w:numPr>
        <w:spacing w:line="360" w:lineRule="auto"/>
        <w:rPr>
          <w:rFonts w:ascii="宋体" w:hAnsi="宋体" w:eastAsia="宋体" w:cs="宋体"/>
          <w:color w:val="000000" w:themeColor="text1"/>
          <w:lang w:eastAsia="zh-CN"/>
          <w14:textFill>
            <w14:solidFill>
              <w14:schemeClr w14:val="tx1"/>
            </w14:solidFill>
          </w14:textFill>
        </w:rPr>
      </w:pPr>
      <w:r>
        <w:rPr>
          <w:rFonts w:hint="eastAsia" w:ascii="宋体" w:hAnsi="宋体" w:eastAsia="宋体" w:cs="宋体"/>
          <w:color w:val="000000" w:themeColor="text1"/>
          <w:lang w:eastAsia="zh-CN"/>
          <w14:textFill>
            <w14:solidFill>
              <w14:schemeClr w14:val="tx1"/>
            </w14:solidFill>
          </w14:textFill>
        </w:rPr>
        <w:t>建立隐马尔可夫预测模型，给出</w:t>
      </w:r>
      <w:r>
        <w:rPr>
          <w:rFonts w:hint="eastAsia" w:ascii="宋体" w:hAnsi="宋体" w:eastAsia="宋体" w:cs="宋体"/>
          <w:color w:val="0000FF"/>
          <w:lang w:eastAsia="zh-CN"/>
        </w:rPr>
        <w:t>初始状态概率向量</w:t>
      </w:r>
      <w:r>
        <w:rPr>
          <w:rFonts w:hint="eastAsia" w:ascii="宋体" w:hAnsi="宋体" w:eastAsia="宋体" w:cs="宋体"/>
          <w:color w:val="000000" w:themeColor="text1"/>
          <w:lang w:eastAsia="zh-CN"/>
          <w14:textFill>
            <w14:solidFill>
              <w14:schemeClr w14:val="tx1"/>
            </w14:solidFill>
          </w14:textFill>
        </w:rPr>
        <w:t>、</w:t>
      </w:r>
      <w:r>
        <w:rPr>
          <w:rFonts w:hint="eastAsia" w:ascii="宋体" w:hAnsi="宋体" w:eastAsia="宋体" w:cs="宋体"/>
          <w:color w:val="0000FF"/>
          <w:lang w:eastAsia="zh-CN"/>
        </w:rPr>
        <w:t>状态转移概率矩阵</w:t>
      </w:r>
      <w:r>
        <w:rPr>
          <w:rFonts w:hint="eastAsia" w:ascii="宋体" w:hAnsi="宋体" w:eastAsia="宋体" w:cs="宋体"/>
          <w:color w:val="000000" w:themeColor="text1"/>
          <w:lang w:eastAsia="zh-CN"/>
          <w14:textFill>
            <w14:solidFill>
              <w14:schemeClr w14:val="tx1"/>
            </w14:solidFill>
          </w14:textFill>
        </w:rPr>
        <w:t>与</w:t>
      </w:r>
      <w:r>
        <w:rPr>
          <w:rFonts w:hint="eastAsia" w:ascii="宋体" w:hAnsi="宋体" w:eastAsia="宋体" w:cs="宋体"/>
          <w:color w:val="0000FF"/>
          <w:lang w:eastAsia="zh-CN"/>
        </w:rPr>
        <w:t>发射概率矩阵构建</w:t>
      </w:r>
      <w:r>
        <w:rPr>
          <w:rFonts w:hint="eastAsia" w:ascii="宋体" w:hAnsi="宋体" w:eastAsia="宋体" w:cs="宋体"/>
          <w:color w:val="000000" w:themeColor="text1"/>
          <w:lang w:eastAsia="zh-CN"/>
          <w14:textFill>
            <w14:solidFill>
              <w14:schemeClr w14:val="tx1"/>
            </w14:solidFill>
          </w14:textFill>
        </w:rPr>
        <w:t>及</w:t>
      </w:r>
      <w:r>
        <w:rPr>
          <w:rFonts w:hint="eastAsia" w:ascii="宋体" w:hAnsi="宋体" w:eastAsia="宋体" w:cs="宋体"/>
          <w:color w:val="0000FF"/>
          <w:lang w:eastAsia="zh-CN"/>
        </w:rPr>
        <w:t>训练</w:t>
      </w:r>
      <w:r>
        <w:rPr>
          <w:rFonts w:hint="eastAsia" w:ascii="宋体" w:hAnsi="宋体" w:eastAsia="宋体" w:cs="宋体"/>
          <w:color w:val="000000" w:themeColor="text1"/>
          <w:lang w:eastAsia="zh-CN"/>
          <w14:textFill>
            <w14:solidFill>
              <w14:schemeClr w14:val="tx1"/>
            </w14:solidFill>
          </w14:textFill>
        </w:rPr>
        <w:t>的示例代码。</w:t>
      </w:r>
    </w:p>
    <w:p w14:paraId="1BA1056C">
      <w:pPr>
        <w:pStyle w:val="16"/>
        <w:numPr>
          <w:ilvl w:val="0"/>
          <w:numId w:val="2"/>
        </w:numPr>
        <w:spacing w:line="360" w:lineRule="auto"/>
        <w:rPr>
          <w:rFonts w:ascii="宋体" w:hAnsi="宋体" w:eastAsia="宋体" w:cs="宋体"/>
          <w:lang w:eastAsia="zh-CN"/>
        </w:rPr>
      </w:pPr>
      <w:r>
        <w:rPr>
          <w:rFonts w:hint="eastAsia" w:ascii="宋体" w:hAnsi="宋体" w:eastAsia="宋体" w:cs="宋体"/>
          <w:lang w:eastAsia="zh-CN"/>
        </w:rPr>
        <w:t>对样本使用模型进行预测，列出相应的</w:t>
      </w:r>
      <w:r>
        <w:rPr>
          <w:rFonts w:hint="eastAsia" w:ascii="宋体" w:hAnsi="宋体" w:eastAsia="宋体" w:cs="宋体"/>
          <w:color w:val="0000FF"/>
          <w:lang w:eastAsia="zh-CN"/>
        </w:rPr>
        <w:t>{</w:t>
      </w:r>
      <w:r>
        <w:rPr>
          <w:rFonts w:ascii="宋体" w:hAnsi="宋体" w:eastAsia="宋体" w:cs="宋体"/>
          <w:color w:val="0000FF"/>
          <w:lang w:eastAsia="zh-CN"/>
        </w:rPr>
        <w:t>B,M,E,S</w:t>
      </w:r>
      <w:r>
        <w:rPr>
          <w:rFonts w:hint="eastAsia" w:ascii="宋体" w:hAnsi="宋体" w:eastAsia="宋体" w:cs="宋体"/>
          <w:color w:val="0000FF"/>
          <w:lang w:eastAsia="zh-CN"/>
        </w:rPr>
        <w:t>}标签</w:t>
      </w:r>
      <w:r>
        <w:rPr>
          <w:rFonts w:hint="eastAsia" w:ascii="宋体" w:hAnsi="宋体" w:eastAsia="宋体" w:cs="宋体"/>
          <w:lang w:eastAsia="zh-CN"/>
        </w:rPr>
        <w:t>序列，给出分词结果</w:t>
      </w:r>
    </w:p>
    <w:p w14:paraId="72744C56">
      <w:pPr>
        <w:pStyle w:val="16"/>
        <w:numPr>
          <w:ilvl w:val="0"/>
          <w:numId w:val="2"/>
        </w:numPr>
        <w:spacing w:line="360" w:lineRule="auto"/>
        <w:rPr>
          <w:rFonts w:ascii="宋体" w:hAnsi="宋体" w:eastAsia="宋体" w:cs="宋体"/>
          <w:lang w:eastAsia="zh-CN"/>
        </w:rPr>
      </w:pPr>
      <w:r>
        <w:rPr>
          <w:rFonts w:hint="eastAsia" w:ascii="宋体" w:hAnsi="宋体" w:eastAsia="宋体" w:cs="宋体"/>
          <w:lang w:eastAsia="zh-CN"/>
        </w:rPr>
        <w:t>识别测试集中的</w:t>
      </w:r>
      <w:r>
        <w:rPr>
          <w:rFonts w:hint="eastAsia" w:ascii="宋体" w:hAnsi="宋体" w:eastAsia="宋体" w:cs="宋体"/>
          <w:color w:val="0000FF"/>
          <w:lang w:eastAsia="zh-CN"/>
        </w:rPr>
        <w:t>人名、地名、机构名</w:t>
      </w:r>
    </w:p>
    <w:p w14:paraId="68F7EC1D">
      <w:pPr>
        <w:pStyle w:val="16"/>
        <w:numPr>
          <w:ilvl w:val="0"/>
          <w:numId w:val="2"/>
        </w:numPr>
        <w:spacing w:line="360" w:lineRule="auto"/>
        <w:rPr>
          <w:rFonts w:ascii="宋体" w:hAnsi="宋体" w:eastAsia="宋体" w:cs="宋体"/>
          <w:lang w:eastAsia="zh-CN"/>
        </w:rPr>
      </w:pPr>
      <w:r>
        <w:rPr>
          <w:rFonts w:hint="eastAsia" w:ascii="宋体" w:hAnsi="宋体" w:eastAsia="宋体" w:cs="宋体"/>
          <w:lang w:eastAsia="zh-CN"/>
        </w:rPr>
        <w:t>给出</w:t>
      </w:r>
      <w:r>
        <w:rPr>
          <w:rFonts w:hint="eastAsia" w:ascii="宋体" w:hAnsi="宋体" w:eastAsia="宋体" w:cs="宋体"/>
          <w:color w:val="0000FF"/>
          <w:lang w:eastAsia="zh-CN"/>
        </w:rPr>
        <w:t>准确率</w:t>
      </w:r>
      <w:r>
        <w:rPr>
          <w:rFonts w:hint="eastAsia" w:ascii="宋体" w:hAnsi="宋体" w:eastAsia="宋体" w:cs="宋体"/>
          <w:lang w:eastAsia="zh-CN"/>
        </w:rPr>
        <w:t>，分析预测结果，完成实验报告</w:t>
      </w:r>
    </w:p>
    <w:p w14:paraId="42DD22E6">
      <w:pPr>
        <w:pStyle w:val="16"/>
        <w:numPr>
          <w:ilvl w:val="0"/>
          <w:numId w:val="2"/>
        </w:numPr>
        <w:spacing w:line="360" w:lineRule="auto"/>
        <w:rPr>
          <w:rFonts w:ascii="宋体" w:hAnsi="宋体" w:eastAsia="宋体" w:cs="宋体"/>
          <w:lang w:eastAsia="zh-CN"/>
        </w:rPr>
      </w:pPr>
      <w:r>
        <w:rPr>
          <w:rFonts w:hint="eastAsia" w:ascii="宋体" w:hAnsi="宋体" w:eastAsia="宋体" w:cs="宋体"/>
          <w:lang w:eastAsia="zh-CN"/>
        </w:rPr>
        <w:t>应用</w:t>
      </w:r>
      <w:r>
        <w:rPr>
          <w:rFonts w:ascii="宋体" w:hAnsi="宋体" w:eastAsia="宋体" w:cs="宋体"/>
          <w:lang w:eastAsia="zh-CN"/>
        </w:rPr>
        <w:t>Bi-LSTM-CRF</w:t>
      </w:r>
      <w:r>
        <w:rPr>
          <w:rFonts w:hint="eastAsia" w:ascii="宋体" w:hAnsi="宋体" w:eastAsia="宋体" w:cs="宋体"/>
          <w:lang w:eastAsia="zh-CN"/>
        </w:rPr>
        <w:t>模型进行序列标注</w:t>
      </w:r>
    </w:p>
    <w:p w14:paraId="5C492E8C">
      <w:pPr>
        <w:pStyle w:val="16"/>
        <w:widowControl w:val="0"/>
        <w:numPr>
          <w:ilvl w:val="0"/>
          <w:numId w:val="0"/>
        </w:numPr>
        <w:autoSpaceDE w:val="0"/>
        <w:autoSpaceDN w:val="0"/>
        <w:spacing w:line="360" w:lineRule="auto"/>
        <w:jc w:val="left"/>
        <w:rPr>
          <w:rFonts w:ascii="宋体" w:hAnsi="宋体" w:eastAsia="宋体" w:cs="宋体"/>
          <w:lang w:eastAsia="zh-CN"/>
        </w:rPr>
      </w:pPr>
      <w:r>
        <w:drawing>
          <wp:inline distT="0" distB="0" distL="114300" distR="114300">
            <wp:extent cx="5266690" cy="4076700"/>
            <wp:effectExtent l="0" t="0" r="63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2"/>
                    <a:stretch>
                      <a:fillRect/>
                    </a:stretch>
                  </pic:blipFill>
                  <pic:spPr>
                    <a:xfrm>
                      <a:off x="0" y="0"/>
                      <a:ext cx="5266690" cy="4076700"/>
                    </a:xfrm>
                    <a:prstGeom prst="rect">
                      <a:avLst/>
                    </a:prstGeom>
                    <a:noFill/>
                    <a:ln>
                      <a:noFill/>
                    </a:ln>
                  </pic:spPr>
                </pic:pic>
              </a:graphicData>
            </a:graphic>
          </wp:inline>
        </w:drawing>
      </w:r>
    </w:p>
    <w:p w14:paraId="6CE93D63">
      <w:pPr>
        <w:pStyle w:val="16"/>
        <w:numPr>
          <w:ilvl w:val="0"/>
          <w:numId w:val="2"/>
        </w:numPr>
        <w:spacing w:line="360" w:lineRule="auto"/>
        <w:rPr>
          <w:rFonts w:ascii="宋体" w:hAnsi="宋体" w:eastAsia="宋体" w:cs="宋体"/>
          <w:lang w:eastAsia="zh-CN"/>
        </w:rPr>
      </w:pPr>
      <w:r>
        <w:rPr>
          <w:rFonts w:hint="eastAsia" w:ascii="宋体" w:hAnsi="宋体" w:eastAsia="宋体" w:cs="宋体"/>
          <w:lang w:eastAsia="zh-CN"/>
        </w:rPr>
        <w:t>应用</w:t>
      </w:r>
      <w:r>
        <w:rPr>
          <w:rFonts w:ascii="宋体" w:hAnsi="宋体" w:eastAsia="宋体" w:cs="宋体"/>
          <w:lang w:eastAsia="zh-CN"/>
        </w:rPr>
        <w:t>NLP4J</w:t>
      </w:r>
      <w:r>
        <w:rPr>
          <w:rFonts w:hint="eastAsia" w:ascii="宋体" w:hAnsi="宋体" w:eastAsia="宋体" w:cs="宋体"/>
          <w:lang w:eastAsia="zh-CN"/>
        </w:rPr>
        <w:t>模型进行序列标注</w:t>
      </w:r>
    </w:p>
    <w:p w14:paraId="18185F71"/>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80"/>
      </w:pPr>
      <w:r>
        <w:separator/>
      </w:r>
    </w:p>
  </w:endnote>
  <w:endnote w:type="continuationSeparator" w:id="1">
    <w:p>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方正楷体_GB2312">
    <w:panose1 w:val="02000000000000000000"/>
    <w:charset w:val="86"/>
    <w:family w:val="auto"/>
    <w:pitch w:val="default"/>
    <w:sig w:usb0="A00002BF" w:usb1="184F6CFA" w:usb2="00000012" w:usb3="00000000" w:csb0="00040001" w:csb1="00000000"/>
  </w:font>
  <w:font w:name="仿宋">
    <w:panose1 w:val="02010609060101010101"/>
    <w:charset w:val="86"/>
    <w:family w:val="modern"/>
    <w:pitch w:val="default"/>
    <w:sig w:usb0="800002BF" w:usb1="38CF7CFA" w:usb2="00000016" w:usb3="00000000" w:csb0="00040001" w:csb1="00000000"/>
  </w:font>
  <w:font w:name="Euclid">
    <w:panose1 w:val="02020503060505020303"/>
    <w:charset w:val="00"/>
    <w:family w:val="roman"/>
    <w:pitch w:val="default"/>
    <w:sig w:usb0="8000002F" w:usb1="0000000A" w:usb2="00000000" w:usb3="80000000" w:csb0="00000001" w:csb1="00000000"/>
  </w:font>
  <w:font w:name="Cambria Math">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Mincho">
    <w:altName w:val="Segoe Print"/>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80"/>
      </w:pPr>
      <w:r>
        <w:separator/>
      </w:r>
    </w:p>
  </w:footnote>
  <w:footnote w:type="continuationSeparator" w:id="1">
    <w:p>
      <w:pPr>
        <w:spacing w:line="360" w:lineRule="auto"/>
        <w:ind w:firstLine="48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73899"/>
    <w:multiLevelType w:val="multilevel"/>
    <w:tmpl w:val="30F73899"/>
    <w:lvl w:ilvl="0" w:tentative="0">
      <w:start w:val="1"/>
      <w:numFmt w:val="decimal"/>
      <w:lvlText w:val="%1."/>
      <w:lvlJc w:val="left"/>
      <w:pPr>
        <w:ind w:left="780" w:hanging="360"/>
      </w:pPr>
      <w:rPr>
        <w:rFonts w:hint="default"/>
      </w:rPr>
    </w:lvl>
    <w:lvl w:ilvl="1" w:tentative="0">
      <w:start w:val="2"/>
      <w:numFmt w:val="decimal"/>
      <w:isLgl/>
      <w:lvlText w:val="%1.%2"/>
      <w:lvlJc w:val="left"/>
      <w:pPr>
        <w:ind w:left="1155" w:hanging="375"/>
      </w:pPr>
      <w:rPr>
        <w:rFonts w:hint="default"/>
      </w:rPr>
    </w:lvl>
    <w:lvl w:ilvl="2" w:tentative="0">
      <w:start w:val="1"/>
      <w:numFmt w:val="decimal"/>
      <w:isLgl/>
      <w:lvlText w:val="%1.%2.%3"/>
      <w:lvlJc w:val="left"/>
      <w:pPr>
        <w:ind w:left="1860" w:hanging="720"/>
      </w:pPr>
      <w:rPr>
        <w:rFonts w:hint="default"/>
      </w:rPr>
    </w:lvl>
    <w:lvl w:ilvl="3" w:tentative="0">
      <w:start w:val="1"/>
      <w:numFmt w:val="decimal"/>
      <w:isLgl/>
      <w:lvlText w:val="%1.%2.%3.%4"/>
      <w:lvlJc w:val="left"/>
      <w:pPr>
        <w:ind w:left="2220" w:hanging="720"/>
      </w:pPr>
      <w:rPr>
        <w:rFonts w:hint="default"/>
      </w:rPr>
    </w:lvl>
    <w:lvl w:ilvl="4" w:tentative="0">
      <w:start w:val="1"/>
      <w:numFmt w:val="decimal"/>
      <w:isLgl/>
      <w:lvlText w:val="%1.%2.%3.%4.%5"/>
      <w:lvlJc w:val="left"/>
      <w:pPr>
        <w:ind w:left="2940" w:hanging="1080"/>
      </w:pPr>
      <w:rPr>
        <w:rFonts w:hint="default"/>
      </w:rPr>
    </w:lvl>
    <w:lvl w:ilvl="5" w:tentative="0">
      <w:start w:val="1"/>
      <w:numFmt w:val="decimal"/>
      <w:isLgl/>
      <w:lvlText w:val="%1.%2.%3.%4.%5.%6"/>
      <w:lvlJc w:val="left"/>
      <w:pPr>
        <w:ind w:left="3300" w:hanging="1080"/>
      </w:pPr>
      <w:rPr>
        <w:rFonts w:hint="default"/>
      </w:rPr>
    </w:lvl>
    <w:lvl w:ilvl="6" w:tentative="0">
      <w:start w:val="1"/>
      <w:numFmt w:val="decimal"/>
      <w:isLgl/>
      <w:lvlText w:val="%1.%2.%3.%4.%5.%6.%7"/>
      <w:lvlJc w:val="left"/>
      <w:pPr>
        <w:ind w:left="3660" w:hanging="1080"/>
      </w:pPr>
      <w:rPr>
        <w:rFonts w:hint="default"/>
      </w:rPr>
    </w:lvl>
    <w:lvl w:ilvl="7" w:tentative="0">
      <w:start w:val="1"/>
      <w:numFmt w:val="decimal"/>
      <w:isLgl/>
      <w:lvlText w:val="%1.%2.%3.%4.%5.%6.%7.%8"/>
      <w:lvlJc w:val="left"/>
      <w:pPr>
        <w:ind w:left="4380" w:hanging="1440"/>
      </w:pPr>
      <w:rPr>
        <w:rFonts w:hint="default"/>
      </w:rPr>
    </w:lvl>
    <w:lvl w:ilvl="8" w:tentative="0">
      <w:start w:val="1"/>
      <w:numFmt w:val="decimal"/>
      <w:isLgl/>
      <w:lvlText w:val="%1.%2.%3.%4.%5.%6.%7.%8.%9"/>
      <w:lvlJc w:val="left"/>
      <w:pPr>
        <w:ind w:left="4740" w:hanging="1440"/>
      </w:pPr>
      <w:rPr>
        <w:rFonts w:hint="default"/>
      </w:rPr>
    </w:lvl>
  </w:abstractNum>
  <w:abstractNum w:abstractNumId="1">
    <w:nsid w:val="4B900BAB"/>
    <w:multiLevelType w:val="multilevel"/>
    <w:tmpl w:val="4B900BAB"/>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1D04"/>
    <w:rsid w:val="003B643A"/>
    <w:rsid w:val="00C34DAD"/>
    <w:rsid w:val="00FC206D"/>
    <w:rsid w:val="015C5E96"/>
    <w:rsid w:val="01D23531"/>
    <w:rsid w:val="01E176E1"/>
    <w:rsid w:val="022655F4"/>
    <w:rsid w:val="025D4D8E"/>
    <w:rsid w:val="028A6435"/>
    <w:rsid w:val="02E84657"/>
    <w:rsid w:val="03F139E0"/>
    <w:rsid w:val="04170809"/>
    <w:rsid w:val="04390EE3"/>
    <w:rsid w:val="04B52C5F"/>
    <w:rsid w:val="04C232A8"/>
    <w:rsid w:val="04DF7CDC"/>
    <w:rsid w:val="056E68D3"/>
    <w:rsid w:val="06251075"/>
    <w:rsid w:val="06D7510F"/>
    <w:rsid w:val="07520CC9"/>
    <w:rsid w:val="082D6FB0"/>
    <w:rsid w:val="099472E7"/>
    <w:rsid w:val="09C33728"/>
    <w:rsid w:val="0A076F31"/>
    <w:rsid w:val="0A8A693C"/>
    <w:rsid w:val="0A977520"/>
    <w:rsid w:val="0AD876A7"/>
    <w:rsid w:val="0C590374"/>
    <w:rsid w:val="0CB8153E"/>
    <w:rsid w:val="0D6F5011"/>
    <w:rsid w:val="0DB57081"/>
    <w:rsid w:val="0E003A65"/>
    <w:rsid w:val="0E304974"/>
    <w:rsid w:val="0EB90E13"/>
    <w:rsid w:val="0EC95C85"/>
    <w:rsid w:val="0F3375A2"/>
    <w:rsid w:val="0F340C24"/>
    <w:rsid w:val="0FC1070A"/>
    <w:rsid w:val="0FC41FA8"/>
    <w:rsid w:val="10516B43"/>
    <w:rsid w:val="10523A58"/>
    <w:rsid w:val="10D95BF6"/>
    <w:rsid w:val="117F087D"/>
    <w:rsid w:val="12955E7E"/>
    <w:rsid w:val="12AD31C8"/>
    <w:rsid w:val="12E0359D"/>
    <w:rsid w:val="139A7BF0"/>
    <w:rsid w:val="13F53078"/>
    <w:rsid w:val="13FC3279"/>
    <w:rsid w:val="148B578A"/>
    <w:rsid w:val="15612C4E"/>
    <w:rsid w:val="157F31AE"/>
    <w:rsid w:val="15AA7E92"/>
    <w:rsid w:val="15C40F54"/>
    <w:rsid w:val="16032B83"/>
    <w:rsid w:val="1683496B"/>
    <w:rsid w:val="174D4F79"/>
    <w:rsid w:val="17D86F39"/>
    <w:rsid w:val="182E0907"/>
    <w:rsid w:val="18BC5F12"/>
    <w:rsid w:val="18D54AB3"/>
    <w:rsid w:val="18FA2EDF"/>
    <w:rsid w:val="19D41982"/>
    <w:rsid w:val="1A255D39"/>
    <w:rsid w:val="1A4D77E8"/>
    <w:rsid w:val="1ADF413A"/>
    <w:rsid w:val="1BAF7FB0"/>
    <w:rsid w:val="1BF46761"/>
    <w:rsid w:val="1C077DEC"/>
    <w:rsid w:val="1DF3687A"/>
    <w:rsid w:val="1E124827"/>
    <w:rsid w:val="1E2A6014"/>
    <w:rsid w:val="1E733517"/>
    <w:rsid w:val="203D202F"/>
    <w:rsid w:val="204B206D"/>
    <w:rsid w:val="21050673"/>
    <w:rsid w:val="21365523"/>
    <w:rsid w:val="219E6AFD"/>
    <w:rsid w:val="21B431AB"/>
    <w:rsid w:val="222D1C2F"/>
    <w:rsid w:val="2277734E"/>
    <w:rsid w:val="2479395E"/>
    <w:rsid w:val="249441E7"/>
    <w:rsid w:val="254F010E"/>
    <w:rsid w:val="25A93CC2"/>
    <w:rsid w:val="26265313"/>
    <w:rsid w:val="26812549"/>
    <w:rsid w:val="26D519B6"/>
    <w:rsid w:val="27AF30E6"/>
    <w:rsid w:val="27F136FF"/>
    <w:rsid w:val="283F446A"/>
    <w:rsid w:val="28500425"/>
    <w:rsid w:val="285538AA"/>
    <w:rsid w:val="28675C42"/>
    <w:rsid w:val="29257B04"/>
    <w:rsid w:val="29876B55"/>
    <w:rsid w:val="29D11A3A"/>
    <w:rsid w:val="29E277A3"/>
    <w:rsid w:val="2A01480F"/>
    <w:rsid w:val="2A112A6A"/>
    <w:rsid w:val="2B54022C"/>
    <w:rsid w:val="2C2E3173"/>
    <w:rsid w:val="2C771D6E"/>
    <w:rsid w:val="2CA13799"/>
    <w:rsid w:val="2DAA514B"/>
    <w:rsid w:val="2DDB4C35"/>
    <w:rsid w:val="2E222864"/>
    <w:rsid w:val="2E7A444E"/>
    <w:rsid w:val="2F452CAE"/>
    <w:rsid w:val="2F4B1946"/>
    <w:rsid w:val="2F854E58"/>
    <w:rsid w:val="2FA31782"/>
    <w:rsid w:val="2FC02334"/>
    <w:rsid w:val="301663F8"/>
    <w:rsid w:val="30A25EDE"/>
    <w:rsid w:val="30A6777C"/>
    <w:rsid w:val="30EE4C7F"/>
    <w:rsid w:val="30F027A5"/>
    <w:rsid w:val="31321010"/>
    <w:rsid w:val="31466869"/>
    <w:rsid w:val="31532D34"/>
    <w:rsid w:val="3216623C"/>
    <w:rsid w:val="326205EA"/>
    <w:rsid w:val="326E6078"/>
    <w:rsid w:val="32805DAB"/>
    <w:rsid w:val="32C51A10"/>
    <w:rsid w:val="3316226B"/>
    <w:rsid w:val="337C2A16"/>
    <w:rsid w:val="33D85945"/>
    <w:rsid w:val="33EC7B9C"/>
    <w:rsid w:val="34306CB9"/>
    <w:rsid w:val="345D2684"/>
    <w:rsid w:val="35703D60"/>
    <w:rsid w:val="358B5193"/>
    <w:rsid w:val="35D703D8"/>
    <w:rsid w:val="35D9133D"/>
    <w:rsid w:val="35E36D7D"/>
    <w:rsid w:val="36323860"/>
    <w:rsid w:val="367F4CF7"/>
    <w:rsid w:val="368D6CE8"/>
    <w:rsid w:val="37B46B0E"/>
    <w:rsid w:val="391D3E4B"/>
    <w:rsid w:val="39753550"/>
    <w:rsid w:val="39805DB2"/>
    <w:rsid w:val="39BA1BA2"/>
    <w:rsid w:val="39C66799"/>
    <w:rsid w:val="3A751F6D"/>
    <w:rsid w:val="3AD62A0C"/>
    <w:rsid w:val="3AF539A8"/>
    <w:rsid w:val="3BDF7FE6"/>
    <w:rsid w:val="3BE92C13"/>
    <w:rsid w:val="3BFE43E0"/>
    <w:rsid w:val="3C3C71E7"/>
    <w:rsid w:val="3CB274A9"/>
    <w:rsid w:val="3D5B241B"/>
    <w:rsid w:val="3D850719"/>
    <w:rsid w:val="3DD75419"/>
    <w:rsid w:val="3DE07282"/>
    <w:rsid w:val="3ED60013"/>
    <w:rsid w:val="3F1E4982"/>
    <w:rsid w:val="41532B9F"/>
    <w:rsid w:val="41D61543"/>
    <w:rsid w:val="4247611D"/>
    <w:rsid w:val="431460E0"/>
    <w:rsid w:val="431C0F1F"/>
    <w:rsid w:val="43563EDC"/>
    <w:rsid w:val="437B23A2"/>
    <w:rsid w:val="43827BD5"/>
    <w:rsid w:val="43953178"/>
    <w:rsid w:val="43B6162D"/>
    <w:rsid w:val="43EC32A0"/>
    <w:rsid w:val="458D4D8A"/>
    <w:rsid w:val="461B7E6D"/>
    <w:rsid w:val="46744875"/>
    <w:rsid w:val="4698326B"/>
    <w:rsid w:val="471E1235"/>
    <w:rsid w:val="472C3839"/>
    <w:rsid w:val="47D604EF"/>
    <w:rsid w:val="47D6229D"/>
    <w:rsid w:val="486E0728"/>
    <w:rsid w:val="48736E29"/>
    <w:rsid w:val="48C4659A"/>
    <w:rsid w:val="48D03190"/>
    <w:rsid w:val="49033566"/>
    <w:rsid w:val="49142738"/>
    <w:rsid w:val="492318E0"/>
    <w:rsid w:val="494C020E"/>
    <w:rsid w:val="4A2F2139"/>
    <w:rsid w:val="4A743FEF"/>
    <w:rsid w:val="4A934476"/>
    <w:rsid w:val="4B50680B"/>
    <w:rsid w:val="4BC93EC7"/>
    <w:rsid w:val="4C0B2731"/>
    <w:rsid w:val="4D665E71"/>
    <w:rsid w:val="4E125FF9"/>
    <w:rsid w:val="4E872543"/>
    <w:rsid w:val="4EA529C9"/>
    <w:rsid w:val="4F025A2D"/>
    <w:rsid w:val="4F2E690C"/>
    <w:rsid w:val="4F4C1097"/>
    <w:rsid w:val="4F624D5E"/>
    <w:rsid w:val="4F9F38BD"/>
    <w:rsid w:val="4FA42C81"/>
    <w:rsid w:val="4FA72182"/>
    <w:rsid w:val="4FCB46B2"/>
    <w:rsid w:val="4FF12AEC"/>
    <w:rsid w:val="506B19F1"/>
    <w:rsid w:val="50722D7F"/>
    <w:rsid w:val="50C51101"/>
    <w:rsid w:val="51502B40"/>
    <w:rsid w:val="51C413B8"/>
    <w:rsid w:val="51E27A91"/>
    <w:rsid w:val="51F13234"/>
    <w:rsid w:val="52140592"/>
    <w:rsid w:val="53083527"/>
    <w:rsid w:val="533B7DA0"/>
    <w:rsid w:val="53B51901"/>
    <w:rsid w:val="53CB1124"/>
    <w:rsid w:val="545A24A8"/>
    <w:rsid w:val="54FE1085"/>
    <w:rsid w:val="55197C6D"/>
    <w:rsid w:val="552705DC"/>
    <w:rsid w:val="555111B5"/>
    <w:rsid w:val="558A0B6B"/>
    <w:rsid w:val="57014E5D"/>
    <w:rsid w:val="57087027"/>
    <w:rsid w:val="571F3B4D"/>
    <w:rsid w:val="578F58C0"/>
    <w:rsid w:val="57923D07"/>
    <w:rsid w:val="581B7CDE"/>
    <w:rsid w:val="58583482"/>
    <w:rsid w:val="586D2451"/>
    <w:rsid w:val="58CB74D0"/>
    <w:rsid w:val="58FC3B2E"/>
    <w:rsid w:val="5A525CDF"/>
    <w:rsid w:val="5ABF3065"/>
    <w:rsid w:val="5B5D7C55"/>
    <w:rsid w:val="5B6854AA"/>
    <w:rsid w:val="5CAB38A1"/>
    <w:rsid w:val="5D3C274B"/>
    <w:rsid w:val="5D3F4885"/>
    <w:rsid w:val="5DD15589"/>
    <w:rsid w:val="5DD961EC"/>
    <w:rsid w:val="5F26031D"/>
    <w:rsid w:val="600B28A8"/>
    <w:rsid w:val="60237BF2"/>
    <w:rsid w:val="60765F74"/>
    <w:rsid w:val="609B00D0"/>
    <w:rsid w:val="60A820BF"/>
    <w:rsid w:val="60CF1B28"/>
    <w:rsid w:val="60E3062F"/>
    <w:rsid w:val="61A3723C"/>
    <w:rsid w:val="62631E5D"/>
    <w:rsid w:val="62685D90"/>
    <w:rsid w:val="62B527FD"/>
    <w:rsid w:val="6384309D"/>
    <w:rsid w:val="63D02624"/>
    <w:rsid w:val="644E7CFF"/>
    <w:rsid w:val="64F93617"/>
    <w:rsid w:val="656E5DB3"/>
    <w:rsid w:val="66D66C92"/>
    <w:rsid w:val="67592F46"/>
    <w:rsid w:val="67943C43"/>
    <w:rsid w:val="67E67E83"/>
    <w:rsid w:val="67F85A01"/>
    <w:rsid w:val="67FA56DC"/>
    <w:rsid w:val="680B1697"/>
    <w:rsid w:val="6870564B"/>
    <w:rsid w:val="68C24AA1"/>
    <w:rsid w:val="68ED5241"/>
    <w:rsid w:val="69076303"/>
    <w:rsid w:val="693B08FD"/>
    <w:rsid w:val="698C5F97"/>
    <w:rsid w:val="69AC0C58"/>
    <w:rsid w:val="6AAE1120"/>
    <w:rsid w:val="6AC00E5F"/>
    <w:rsid w:val="6B8F15BE"/>
    <w:rsid w:val="6C027255"/>
    <w:rsid w:val="6C6D0B73"/>
    <w:rsid w:val="6CDE737B"/>
    <w:rsid w:val="6D2D0302"/>
    <w:rsid w:val="6E2214E9"/>
    <w:rsid w:val="6E364F94"/>
    <w:rsid w:val="6F543924"/>
    <w:rsid w:val="6FD131C7"/>
    <w:rsid w:val="6FF11ABB"/>
    <w:rsid w:val="702C72CB"/>
    <w:rsid w:val="706A02F8"/>
    <w:rsid w:val="71590C91"/>
    <w:rsid w:val="71D7083C"/>
    <w:rsid w:val="72785B7B"/>
    <w:rsid w:val="72964253"/>
    <w:rsid w:val="72E72D01"/>
    <w:rsid w:val="730C2768"/>
    <w:rsid w:val="7352461E"/>
    <w:rsid w:val="735540DE"/>
    <w:rsid w:val="735B3310"/>
    <w:rsid w:val="736305DA"/>
    <w:rsid w:val="73F2195D"/>
    <w:rsid w:val="745919DD"/>
    <w:rsid w:val="74AD0ED6"/>
    <w:rsid w:val="755503F6"/>
    <w:rsid w:val="75B4336E"/>
    <w:rsid w:val="76072EEA"/>
    <w:rsid w:val="762D1373"/>
    <w:rsid w:val="76C07AF1"/>
    <w:rsid w:val="778E4093"/>
    <w:rsid w:val="7820118F"/>
    <w:rsid w:val="785F552F"/>
    <w:rsid w:val="78964FAD"/>
    <w:rsid w:val="78A43B6E"/>
    <w:rsid w:val="79242C0B"/>
    <w:rsid w:val="792C3B64"/>
    <w:rsid w:val="795A422D"/>
    <w:rsid w:val="797F5A41"/>
    <w:rsid w:val="798D0461"/>
    <w:rsid w:val="79EA1A55"/>
    <w:rsid w:val="7A2C3577"/>
    <w:rsid w:val="7A6A4943"/>
    <w:rsid w:val="7A6B246A"/>
    <w:rsid w:val="7A88301C"/>
    <w:rsid w:val="7AED2E7F"/>
    <w:rsid w:val="7B301ECD"/>
    <w:rsid w:val="7BE129E3"/>
    <w:rsid w:val="7BE44282"/>
    <w:rsid w:val="7C3A5A3B"/>
    <w:rsid w:val="7C8E41ED"/>
    <w:rsid w:val="7CFF0D3B"/>
    <w:rsid w:val="7D7B0C16"/>
    <w:rsid w:val="7DC51F16"/>
    <w:rsid w:val="7E7C69F3"/>
    <w:rsid w:val="7E7D2B59"/>
    <w:rsid w:val="7EDC39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spacing w:line="360" w:lineRule="auto"/>
      <w:ind w:firstLine="562" w:firstLineChars="200"/>
      <w:jc w:val="both"/>
    </w:pPr>
    <w:rPr>
      <w:rFonts w:ascii="Times New Roman" w:hAnsi="Times New Roman" w:eastAsia="宋体" w:cs="Times New Roman"/>
      <w:kern w:val="2"/>
      <w:sz w:val="24"/>
      <w:szCs w:val="24"/>
      <w:lang w:val="en-US" w:eastAsia="zh-CN" w:bidi="ar-SA"/>
    </w:rPr>
  </w:style>
  <w:style w:type="paragraph" w:styleId="2">
    <w:name w:val="heading 1"/>
    <w:basedOn w:val="1"/>
    <w:next w:val="1"/>
    <w:link w:val="21"/>
    <w:qFormat/>
    <w:uiPriority w:val="0"/>
    <w:pPr>
      <w:keepNext/>
      <w:keepLines/>
      <w:spacing w:before="50" w:beforeLines="50" w:after="50" w:afterLines="50" w:line="240" w:lineRule="auto"/>
      <w:ind w:firstLine="0" w:firstLineChars="0"/>
      <w:jc w:val="center"/>
      <w:outlineLvl w:val="0"/>
    </w:pPr>
    <w:rPr>
      <w:rFonts w:eastAsia="黑体"/>
      <w:b/>
      <w:bCs/>
      <w:kern w:val="44"/>
      <w:sz w:val="32"/>
      <w:szCs w:val="44"/>
    </w:rPr>
  </w:style>
  <w:style w:type="paragraph" w:styleId="3">
    <w:name w:val="heading 2"/>
    <w:basedOn w:val="1"/>
    <w:next w:val="1"/>
    <w:link w:val="19"/>
    <w:unhideWhenUsed/>
    <w:qFormat/>
    <w:uiPriority w:val="9"/>
    <w:pPr>
      <w:keepNext/>
      <w:keepLines/>
      <w:spacing w:before="50" w:beforeLines="50" w:after="50" w:afterLines="50" w:line="240" w:lineRule="auto"/>
      <w:ind w:firstLine="0" w:firstLineChars="0"/>
      <w:outlineLvl w:val="1"/>
    </w:pPr>
    <w:rPr>
      <w:rFonts w:eastAsia="黑体"/>
      <w:b/>
      <w:bCs/>
      <w:sz w:val="28"/>
      <w:szCs w:val="28"/>
    </w:rPr>
  </w:style>
  <w:style w:type="paragraph" w:styleId="4">
    <w:name w:val="heading 3"/>
    <w:basedOn w:val="1"/>
    <w:next w:val="1"/>
    <w:link w:val="20"/>
    <w:unhideWhenUsed/>
    <w:qFormat/>
    <w:uiPriority w:val="9"/>
    <w:pPr>
      <w:keepNext/>
      <w:keepLines/>
      <w:spacing w:before="50" w:beforeLines="50" w:after="10" w:line="240" w:lineRule="auto"/>
      <w:ind w:firstLine="0" w:firstLineChars="0"/>
      <w:outlineLvl w:val="2"/>
    </w:pPr>
    <w:rPr>
      <w:rFonts w:eastAsia="黑体"/>
      <w:b/>
      <w:bCs/>
    </w:rPr>
  </w:style>
  <w:style w:type="paragraph" w:styleId="5">
    <w:name w:val="heading 4"/>
    <w:basedOn w:val="1"/>
    <w:next w:val="1"/>
    <w:link w:val="22"/>
    <w:unhideWhenUsed/>
    <w:qFormat/>
    <w:uiPriority w:val="0"/>
    <w:pPr>
      <w:keepNext/>
      <w:keepLines/>
      <w:numPr>
        <w:ilvl w:val="3"/>
        <w:numId w:val="0"/>
      </w:numPr>
      <w:spacing w:before="50" w:beforeLines="50" w:beforeAutospacing="0" w:after="50" w:afterLines="50" w:afterAutospacing="0" w:line="240" w:lineRule="auto"/>
      <w:ind w:firstLine="0" w:firstLineChars="0"/>
      <w:outlineLvl w:val="3"/>
    </w:pPr>
    <w:rPr>
      <w:rFonts w:ascii="Times New Roman" w:hAnsi="Times New Roman" w:eastAsia="黑体"/>
      <w:b/>
      <w:szCs w:val="24"/>
    </w:rPr>
  </w:style>
  <w:style w:type="character" w:default="1" w:styleId="10">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6">
    <w:name w:val="HTML Preformatted"/>
    <w:basedOn w:val="1"/>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7">
    <w:name w:val="Normal (Web)"/>
    <w:basedOn w:val="1"/>
    <w:uiPriority w:val="0"/>
    <w:pPr>
      <w:spacing w:before="0" w:beforeAutospacing="1" w:after="0" w:afterAutospacing="1"/>
      <w:ind w:left="0" w:right="0"/>
      <w:jc w:val="left"/>
    </w:pPr>
    <w:rPr>
      <w:kern w:val="0"/>
      <w:sz w:val="24"/>
      <w:lang w:val="en-US" w:eastAsia="zh-CN" w:bidi="ar"/>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Strong"/>
    <w:basedOn w:val="10"/>
    <w:qFormat/>
    <w:uiPriority w:val="0"/>
    <w:rPr>
      <w:b/>
    </w:rPr>
  </w:style>
  <w:style w:type="character" w:styleId="12">
    <w:name w:val="HTML Code"/>
    <w:basedOn w:val="10"/>
    <w:qFormat/>
    <w:uiPriority w:val="0"/>
    <w:rPr>
      <w:rFonts w:ascii="Courier New" w:hAnsi="Courier New"/>
      <w:sz w:val="20"/>
    </w:rPr>
  </w:style>
  <w:style w:type="paragraph" w:customStyle="1" w:styleId="13">
    <w:name w:val="图表题目"/>
    <w:basedOn w:val="1"/>
    <w:link w:val="23"/>
    <w:qFormat/>
    <w:uiPriority w:val="0"/>
    <w:pPr>
      <w:spacing w:before="50" w:beforeLines="50" w:line="240" w:lineRule="auto"/>
      <w:ind w:firstLine="0" w:firstLineChars="0"/>
      <w:jc w:val="center"/>
    </w:pPr>
    <w:rPr>
      <w:rFonts w:hint="eastAsia"/>
      <w:b/>
      <w:sz w:val="21"/>
      <w:szCs w:val="21"/>
    </w:rPr>
  </w:style>
  <w:style w:type="paragraph" w:customStyle="1" w:styleId="14">
    <w:name w:val="表中文字"/>
    <w:basedOn w:val="1"/>
    <w:qFormat/>
    <w:uiPriority w:val="0"/>
    <w:pPr>
      <w:spacing w:line="240" w:lineRule="auto"/>
      <w:ind w:firstLine="0" w:firstLineChars="0"/>
      <w:jc w:val="center"/>
    </w:pPr>
    <w:rPr>
      <w:sz w:val="21"/>
      <w:szCs w:val="21"/>
    </w:rPr>
  </w:style>
  <w:style w:type="paragraph" w:customStyle="1" w:styleId="15">
    <w:name w:val="MM Topic 2"/>
    <w:basedOn w:val="3"/>
    <w:qFormat/>
    <w:uiPriority w:val="0"/>
    <w:pPr>
      <w:spacing w:line="415" w:lineRule="auto"/>
    </w:pPr>
  </w:style>
  <w:style w:type="paragraph" w:styleId="16">
    <w:name w:val="List Paragraph"/>
    <w:basedOn w:val="1"/>
    <w:qFormat/>
    <w:uiPriority w:val="34"/>
    <w:pPr>
      <w:autoSpaceDE w:val="0"/>
      <w:autoSpaceDN w:val="0"/>
      <w:ind w:left="274" w:hanging="155"/>
      <w:jc w:val="left"/>
    </w:pPr>
    <w:rPr>
      <w:rFonts w:ascii="Euclid" w:hAnsi="Euclid" w:eastAsia="Euclid" w:cs="Euclid"/>
      <w:kern w:val="0"/>
      <w:sz w:val="22"/>
      <w:lang w:eastAsia="en-US"/>
    </w:rPr>
  </w:style>
  <w:style w:type="paragraph" w:customStyle="1" w:styleId="17">
    <w:name w:val="正文机器学习"/>
    <w:basedOn w:val="18"/>
    <w:qFormat/>
    <w:uiPriority w:val="0"/>
    <w:pPr>
      <w:ind w:firstLine="420" w:firstLineChars="200"/>
    </w:pPr>
  </w:style>
  <w:style w:type="paragraph" w:customStyle="1" w:styleId="18">
    <w:name w:val="MM Hyperlink"/>
    <w:basedOn w:val="1"/>
    <w:qFormat/>
    <w:uiPriority w:val="0"/>
    <w:pPr>
      <w:spacing w:line="360" w:lineRule="auto"/>
    </w:pPr>
  </w:style>
  <w:style w:type="character" w:customStyle="1" w:styleId="19">
    <w:name w:val="标题 2 Char"/>
    <w:link w:val="3"/>
    <w:qFormat/>
    <w:uiPriority w:val="9"/>
    <w:rPr>
      <w:rFonts w:ascii="Times New Roman" w:hAnsi="Times New Roman" w:eastAsia="黑体"/>
      <w:b/>
      <w:bCs/>
      <w:sz w:val="28"/>
      <w:szCs w:val="28"/>
    </w:rPr>
  </w:style>
  <w:style w:type="character" w:customStyle="1" w:styleId="20">
    <w:name w:val="标题 3 Char1"/>
    <w:link w:val="4"/>
    <w:qFormat/>
    <w:uiPriority w:val="9"/>
    <w:rPr>
      <w:rFonts w:ascii="Times New Roman" w:hAnsi="Times New Roman" w:eastAsia="黑体"/>
      <w:b/>
      <w:bCs/>
      <w:szCs w:val="24"/>
    </w:rPr>
  </w:style>
  <w:style w:type="character" w:customStyle="1" w:styleId="21">
    <w:name w:val="标题 1 Char"/>
    <w:link w:val="2"/>
    <w:qFormat/>
    <w:uiPriority w:val="0"/>
    <w:rPr>
      <w:rFonts w:eastAsia="黑体"/>
      <w:b/>
      <w:bCs/>
      <w:kern w:val="44"/>
      <w:sz w:val="32"/>
      <w:szCs w:val="44"/>
    </w:rPr>
  </w:style>
  <w:style w:type="character" w:customStyle="1" w:styleId="22">
    <w:name w:val="标题 4 Char"/>
    <w:link w:val="5"/>
    <w:qFormat/>
    <w:uiPriority w:val="0"/>
    <w:rPr>
      <w:rFonts w:ascii="Times New Roman" w:hAnsi="Times New Roman" w:eastAsia="黑体"/>
      <w:b/>
      <w:szCs w:val="24"/>
    </w:rPr>
  </w:style>
  <w:style w:type="character" w:customStyle="1" w:styleId="23">
    <w:name w:val="图表题目 Char"/>
    <w:link w:val="13"/>
    <w:uiPriority w:val="0"/>
    <w:rPr>
      <w:rFonts w:hint="eastAsia"/>
      <w:b/>
      <w:sz w:val="21"/>
      <w:szCs w:val="21"/>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jpe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39</Pages>
  <Words>13858</Words>
  <Characters>16211</Characters>
  <Lines>0</Lines>
  <Paragraphs>0</Paragraphs>
  <TotalTime>376</TotalTime>
  <ScaleCrop>false</ScaleCrop>
  <LinksUpToDate>false</LinksUpToDate>
  <CharactersWithSpaces>17024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2025-08-04T03:40:00Z</dcterms:created>
  <dc:creator>21956</dc:creator>
  <cp:lastModifiedBy>WPS_1686905234</cp:lastModifiedBy>
  <dcterms:modified xsi:type="dcterms:W3CDTF">2026-05-09T16:05:43Z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E23475CE503F45A7871380B65F17DD45_12</vt:lpwstr>
  </property>
  <property fmtid="{D5CDD505-2E9C-101B-9397-08002B2CF9AE}" pid="4" name="KSOTemplateDocerSaveRecord">
    <vt:lpwstr>eyJoZGlkIjoiMmYxOTU0ZjhlNmZmZDhiZDg1YTU1NjQ2ZmU3OTg1MmMiLCJ1c2VySWQiOiIxNTA4Njk1NTA0In0=</vt:lpwstr>
  </property>
</Properties>
</file>