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  <w:spacing w:after="120" w:line="360" w:lineRule="auto"/>
        <w:jc w:val="center"/>
      </w:pPr>
      <w:r>
        <w:rPr>
          <w:rFonts w:ascii="Times New Roman" w:hAnsi="Times New Roman" w:eastAsia="宋体" w:cs="Times New Roman"/>
          <w:sz w:val="32"/>
          <w:szCs w:val="32"/>
          <w:b/>
          <w:bCs/>
        </w:rPr>
        <w:t xml:space="preserve">高分子物理实验报告</w:t>
      </w:r>
    </w:p>
    <w:p>
      <w:pPr>
        <w:pStyle w:val="CoverSubtitle"/>
        <w:spacing w:after="480" w:line="360" w:lineRule="auto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示例实验：用合成数据演示报告生成器</w:t>
      </w:r>
    </w:p>
    <w:p>
      <w:pPr>
        <w:pStyle w:val="CoverInfo"/>
        <w:spacing w:after="80" w:line="360" w:lineRule="auto"/>
        <w:jc w:val="center"/>
      </w:pPr>
      <w:r>
        <w:rPr>
          <w:rFonts w:ascii="Times New Roman" w:hAnsi="Times New Roman" w:eastAsia="宋体" w:cs="Times New Roman"/>
          <w:sz w:val="24"/>
          <w:szCs w:val="24"/>
        </w:rPr>
        <w:t xml:space="preserve">班级：1班</w:t>
      </w:r>
    </w:p>
    <w:p>
      <w:pPr>
        <w:pStyle w:val="CoverInfo"/>
        <w:spacing w:after="80" w:line="360" w:lineRule="auto"/>
        <w:jc w:val="center"/>
      </w:pPr>
      <w:r>
        <w:rPr>
          <w:rFonts w:ascii="Times New Roman" w:hAnsi="Times New Roman" w:eastAsia="宋体" w:cs="Times New Roman"/>
          <w:sz w:val="24"/>
          <w:szCs w:val="24"/>
        </w:rPr>
        <w:t xml:space="preserve">姓名：张三</w:t>
      </w:r>
    </w:p>
    <w:p>
      <w:pPr>
        <w:pStyle w:val="CoverInfo"/>
        <w:spacing w:after="80" w:line="360" w:lineRule="auto"/>
        <w:jc w:val="center"/>
      </w:pPr>
      <w:r>
        <w:rPr>
          <w:rFonts w:ascii="Times New Roman" w:hAnsi="Times New Roman" w:eastAsia="宋体" w:cs="Times New Roman"/>
          <w:sz w:val="24"/>
          <w:szCs w:val="24"/>
        </w:rPr>
        <w:t xml:space="preserve">学号：202012345</w:t>
      </w:r>
    </w:p>
    <w:p>
      <w:pPr>
        <w:pStyle w:val="CoverInfo"/>
        <w:spacing w:after="80" w:line="360" w:lineRule="auto"/>
        <w:jc w:val="center"/>
      </w:pPr>
      <w:r>
        <w:rPr>
          <w:rFonts w:ascii="Times New Roman" w:hAnsi="Times New Roman" w:eastAsia="宋体" w:cs="Times New Roman"/>
          <w:sz w:val="24"/>
          <w:szCs w:val="24"/>
        </w:rPr>
        <w:t xml:space="preserve">组别：第 1 组</w:t>
      </w:r>
    </w:p>
    <w:p>
      <w:pPr>
        <w:pStyle w:val="CoverInfo"/>
        <w:spacing w:after="80" w:line="360" w:lineRule="auto"/>
        <w:jc w:val="center"/>
      </w:pPr>
      <w:r>
        <w:rPr>
          <w:rFonts w:ascii="Times New Roman" w:hAnsi="Times New Roman" w:eastAsia="宋体" w:cs="Times New Roman"/>
          <w:sz w:val="24"/>
          <w:szCs w:val="24"/>
        </w:rPr>
        <w:t xml:space="preserve">实验日期：2026.10.20</w:t>
      </w:r>
    </w:p>
    <w:p>
      <w:r>
        <w:br w:type="page"/>
      </w:r>
    </w:p>
    <w:p>
      <w:pPr>
        <w:pStyle w:val="Heading1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1 引言</w:t>
      </w:r>
    </w:p>
    <w:p>
      <w:pPr>
        <w:pStyle w:val="BodyText"/>
        <w:spacing w:after="6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这是一份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生成器烟雾测试</w:t>
      </w:r>
      <w:r>
        <w:rPr>
          <w:rFonts w:ascii="Times New Roman" w:hAnsi="Times New Roman" w:eastAsia="宋体" w:cs="Times New Roman"/>
          <w:sz w:val="21"/>
          <w:szCs w:val="21"/>
        </w:rPr>
        <w:t xml:space="preserve">文档，不是实验报告。它用于检查封面、标题、正文、图片、图注、三线表、公式、列表、引用和页码是否按规范生成。正文中的数值均为</w:t>
      </w:r>
      <w:r>
        <w:rPr>
          <w:rFonts w:ascii="Times New Roman" w:hAnsi="Times New Roman" w:eastAsia="宋体" w:cs="Times New Roman"/>
          <w:sz w:val="21"/>
          <w:szCs w:val="21"/>
          <w:i/>
          <w:iCs/>
        </w:rPr>
        <w:t xml:space="preserve">合成示例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，不得写入真实报告。</w:t>
      </w:r>
    </w:p>
    <w:p>
      <w:pPr>
        <w:pStyle w:val="BodyText"/>
        <w:spacing w:after="6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本段用于检查首行缩进、1.5 倍行距、两端对齐和中英文混排：示例 A 的 Tm 为 123.4 ℃，示例 B 的 Tg 约为 81 ℃。</w:t>
      </w:r>
    </w:p>
    <w:p>
      <w:pPr>
        <w:pStyle w:val="Quote"/>
        <w:spacing w:after="60" w:line="340" w:lineRule="auto"/>
        <w:ind w:left="420"/>
      </w:pPr>
      <w:r>
        <w:rPr>
          <w:rFonts w:ascii="Times New Roman" w:hAnsi="Times New Roman" w:eastAsia="宋体" w:cs="Times New Roman"/>
          <w:sz w:val="21"/>
          <w:szCs w:val="21"/>
          <w:i/>
          <w:iCs/>
        </w:rPr>
        <w:t xml:space="preserve">这是一条边界句示例：该结果只能说明示例生成器可工作，不能说明任何真实样品的热性能。</w:t>
      </w:r>
    </w:p>
    <w:p>
      <w:pPr>
        <w:pStyle w:val="Heading1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2 数据与结果</w:t>
      </w:r>
    </w:p>
    <w:p>
      <w:pPr>
        <w:pStyle w:val="Heading2"/>
        <w:keepNext/>
        <w:keepLines/>
        <w:spacing w:before="180" w:after="90" w:line="360" w:lineRule="auto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2.1 示例图</w:t>
      </w:r>
    </w:p>
    <w:p>
      <w:pPr>
        <w:pStyle w:val="Figure"/>
        <w:jc w:val="center"/>
        <w:keepNext/>
        <w:spacing w:before="120" w:after="40" w:line="240" w:lineRule="auto"/>
      </w:pPr>
      <w:r>
        <w:drawing>
          <wp:inline distT="0" distB="0" distL="0" distR="0">
            <wp:extent cx="5400000" cy="31200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240" w:lineRule="auto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图 1　合成示例曲线（非实验数据）</w:t>
      </w:r>
    </w:p>
    <w:p>
      <w:pPr>
        <w:pStyle w:val="BodyText"/>
        <w:spacing w:after="6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由图 1 可见，两条合成曲线在 100–200 之间单调上升；示例 A 的斜率大于示例 B。该图仅用于检查嵌图、缩放和图注位置。</w:t>
      </w:r>
    </w:p>
    <w:p>
      <w:pPr>
        <w:pStyle w:val="Heading2"/>
        <w:keepNext/>
        <w:keepLines/>
        <w:spacing w:before="180" w:after="90" w:line="360" w:lineRule="auto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2.2 示例表</w:t>
      </w:r>
    </w:p>
    <w:p>
      <w:pPr>
        <w:pStyle w:val="TableCaption"/>
        <w:keepNext/>
        <w:keepLines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表 1　合成示例数据（非实验数据）</w:t>
      </w:r>
    </w:p>
    <w:tbl>
      <w:tblPr>
        <w:tblW w:w="9300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67"/>
        <w:gridCol w:w="1990"/>
        <w:gridCol w:w="2909"/>
        <w:gridCol w:w="2534"/>
      </w:tblGrid>
      <w:tr>
        <w:trPr>
          <w:cantSplit/>
          <w:tblHeader/>
        </w:trPr>
        <w:tc>
          <w:tcPr>
            <w:tcW w:w="1867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  <w:b/>
                <w:bCs/>
              </w:rPr>
              <w:t xml:space="preserve">样品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  <w:b/>
                <w:bCs/>
              </w:rPr>
              <w:t xml:space="preserve">Tm / ℃</w:t>
            </w:r>
          </w:p>
        </w:tc>
        <w:tc>
          <w:tcPr>
            <w:tcW w:w="2909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  <w:b/>
                <w:bCs/>
              </w:rPr>
              <w:t xml:space="preserve">ΔH / (J·g⁻¹)</w:t>
            </w:r>
          </w:p>
        </w:tc>
        <w:tc>
          <w:tcPr>
            <w:tcW w:w="2534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  <w:b/>
                <w:bCs/>
              </w:rPr>
              <w:t xml:space="preserve">是否纳入</w:t>
            </w:r>
          </w:p>
        </w:tc>
      </w:tr>
      <w:tr>
        <w:trPr>
          <w:cantSplit/>
        </w:trPr>
        <w:tc>
          <w:tcPr>
            <w:tcW w:w="186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示例 A</w:t>
            </w:r>
          </w:p>
        </w:tc>
        <w:tc>
          <w:tcPr>
            <w:tcW w:w="199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123.4</w:t>
            </w:r>
          </w:p>
        </w:tc>
        <w:tc>
          <w:tcPr>
            <w:tcW w:w="290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60.5</w:t>
            </w:r>
          </w:p>
        </w:tc>
        <w:tc>
          <w:tcPr>
            <w:tcW w:w="253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86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示例 B</w:t>
            </w:r>
          </w:p>
        </w:tc>
        <w:tc>
          <w:tcPr>
            <w:tcW w:w="199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120.1</w:t>
            </w:r>
          </w:p>
        </w:tc>
        <w:tc>
          <w:tcPr>
            <w:tcW w:w="290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70.3</w:t>
            </w:r>
          </w:p>
        </w:tc>
        <w:tc>
          <w:tcPr>
            <w:tcW w:w="253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186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示例 C</w:t>
            </w:r>
          </w:p>
        </w:tc>
        <w:tc>
          <w:tcPr>
            <w:tcW w:w="199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290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253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否（超范围）</w:t>
            </w:r>
          </w:p>
        </w:tc>
      </w:tr>
    </w:tbl>
    <w:p>
      <w:pPr>
        <w:pStyle w:val="BodyText"/>
        <w:spacing w:before="0" w:after="80" w:line="240" w:lineRule="auto"/>
        <w:ind w:firstLine="0"/>
      </w:pPr>
    </w:p>
    <w:p>
      <w:pPr>
        <w:pStyle w:val="BodyText"/>
        <w:spacing w:after="6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表注：示例 C 不参与拟合，仅用于检查排除行。</w:t>
      </w:r>
    </w:p>
    <w:p>
      <w:pPr>
        <w:pStyle w:val="Heading2"/>
        <w:keepNext/>
        <w:keepLines/>
        <w:spacing w:before="180" w:after="90" w:line="360" w:lineRule="auto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2.3 公式与列表</w:t>
      </w:r>
    </w:p>
    <w:p>
      <w:pPr>
        <w:pStyle w:val="Formula"/>
        <w:spacing w:before="80" w:after="80" w:line="36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i/>
          <w:iCs/>
        </w:rPr>
        <w:t xml:space="preserve">A = kc + b</w:t>
      </w:r>
    </w:p>
    <w:p>
      <w:pPr>
        <w:pStyle w:val="ListParagraph"/>
        <w:spacing w:after="40" w:line="340" w:lineRule="auto"/>
        <w:ind w:left="420" w:hanging="21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列表项一：检查悬挂缩进；</w:t>
      </w:r>
    </w:p>
    <w:p>
      <w:pPr>
        <w:pStyle w:val="ListParagraph"/>
        <w:spacing w:after="40" w:line="340" w:lineRule="auto"/>
        <w:ind w:left="420" w:hanging="210"/>
      </w:pPr>
      <w:r>
        <w:rPr>
          <w:rFonts w:ascii="Times New Roman" w:hAnsi="Times New Roman" w:eastAsia="宋体" w:cs="Times New Roman"/>
          <w:sz w:val="21"/>
          <w:szCs w:val="21"/>
        </w:rPr>
        <w:t xml:space="preserve">• 列表项二：检查中文标点。</w:t>
      </w:r>
    </w:p>
    <w:p>
      <w:pPr>
        <w:pStyle w:val="ListParagraph"/>
        <w:spacing w:after="40" w:line="340" w:lineRule="auto"/>
        <w:ind w:left="420" w:hanging="210"/>
      </w:pPr>
      <w:r>
        <w:rPr>
          <w:rFonts w:ascii="Times New Roman" w:hAnsi="Times New Roman" w:eastAsia="宋体" w:cs="Times New Roman"/>
          <w:sz w:val="21"/>
          <w:szCs w:val="21"/>
        </w:rPr>
        <w:t xml:space="preserve">1. 编号项一；</w:t>
      </w:r>
    </w:p>
    <w:p>
      <w:pPr>
        <w:pStyle w:val="ListParagraph"/>
        <w:spacing w:after="40" w:line="340" w:lineRule="auto"/>
        <w:ind w:left="420" w:hanging="210"/>
      </w:pPr>
      <w:r>
        <w:rPr>
          <w:rFonts w:ascii="Times New Roman" w:hAnsi="Times New Roman" w:eastAsia="宋体" w:cs="Times New Roman"/>
          <w:sz w:val="21"/>
          <w:szCs w:val="21"/>
        </w:rPr>
        <w:t xml:space="preserve">2. 编号项二。</w:t>
      </w:r>
    </w:p>
    <w:p>
      <w:pPr>
        <w:pStyle w:val="Code"/>
        <w:shd w:val="clear" w:color="auto" w:fill="F2F2F2"/>
        <w:spacing w:before="0" w:after="0" w:line="240" w:lineRule="auto"/>
        <w:ind w:left="200"/>
      </w:pPr>
      <w:r>
        <w:rPr>
          <w:rFonts w:ascii="Consolas" w:hAnsi="Consolas" w:eastAsia="宋体" w:cs="Consolas"/>
          <w:sz w:val="18"/>
          <w:szCs w:val="18"/>
          <w:color w:val="333333"/>
        </w:rPr>
        <w:t xml:space="preserve">code block: 检查等宽字体与灰底</w:t>
      </w:r>
    </w:p>
    <w:p>
      <w:pPr>
        <w:pStyle w:val="BodyText"/>
        <w:spacing w:before="0" w:after="40" w:line="240" w:lineRule="auto"/>
        <w:ind w:firstLine="0"/>
      </w:pPr>
    </w:p>
    <w:p>
      <w:r>
        <w:br w:type="page"/>
      </w:r>
    </w:p>
    <w:p>
      <w:pPr>
        <w:pStyle w:val="Heading1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3 结论</w:t>
      </w:r>
    </w:p>
    <w:p>
      <w:pPr>
        <w:pStyle w:val="BodyText"/>
        <w:spacing w:after="60" w:line="360" w:lineRule="auto"/>
        <w:ind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本示例只验证 DOCX 生成链路：封面、标题、正文、图、表、公式、页码均可生成。真实报告必须使用本次 DATA 文件，并按 </w:t>
      </w:r>
      <w:r>
        <w:rPr>
          <w:rFonts w:ascii="Consolas" w:hAnsi="Consolas" w:eastAsia="宋体" w:cs="Consolas"/>
          <w:sz w:val="19"/>
          <w:szCs w:val="19"/>
          <w:color w:val="333333"/>
        </w:rPr>
        <w:t xml:space="preserve">REVISION_WORKFLOW.md</w:t>
      </w:r>
      <w:r>
        <w:rPr>
          <w:rFonts w:ascii="Times New Roman" w:hAnsi="Times New Roman" w:eastAsia="宋体" w:cs="Times New Roman"/>
          <w:sz w:val="21"/>
          <w:szCs w:val="21"/>
        </w:rPr>
        <w:t xml:space="preserve"> 做四遍改稿。</w:t>
      </w:r>
    </w:p>
    <w:p>
      <w:pPr>
        <w:pStyle w:val="Heading1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参考文献</w:t>
      </w:r>
    </w:p>
    <w:p>
      <w:pPr>
        <w:pStyle w:val="Reference"/>
        <w:spacing w:after="40" w:line="240" w:lineRule="auto"/>
        <w:ind w:left="420" w:hanging="420"/>
      </w:pPr>
      <w:r>
        <w:rPr>
          <w:rFonts w:ascii="Times New Roman" w:hAnsi="Times New Roman" w:eastAsia="宋体" w:cs="Times New Roman"/>
          <w:sz w:val="18"/>
          <w:szCs w:val="18"/>
        </w:rPr>
        <w:t xml:space="preserve">[1] 高分子物理实验课程组. 高分子物理实验讲义（2026 版）[Z]. 广州: 华南理工大学前沿软物质学院, 2026.</w:t>
      </w:r>
    </w:p>
    <w:sectPr>
      <w:headerReference w:type="default" r:id="rId3"/>
      <w:footerReference w:type="default" r:id="rId4"/>
      <w:headerReference w:type="first" r:id="rId5"/>
      <w:footerReference w:type="first" r:id="rId6"/>
      <w:titlePg/>
      <w:pgSz w:w="11906" w:h="16838"/>
      <w:pgMar w:top="1247" w:right="1219" w:bottom="1134" w:left="1332" w:header="708" w:footer="708" w:gutter="0"/>
      <w:cols w:space="708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sz w:val="18"/>
        <w:color w:val="595959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sz w:val="18"/>
        <w:color w:val="595959"/>
      </w:rPr>
      <w:t xml:space="preserve"> 页</w:t>
    </w:r>
  </w:p>
</w:ftr>
</file>

<file path=word/footer2.xml><?xml version="1.0" encoding="utf-8"?>
<w:ftr xmlns:w="http://schemas.openxmlformats.org/wordprocessingml/2006/main">
  <w:p>
    <w:pPr>
      <w:pStyle w:val="Normal"/>
    </w:pPr>
  </w:p>
</w:ftr>
</file>

<file path=word/header1.xml><?xml version="1.0" encoding="utf-8"?>
<w:hdr xmlns:w="http://schemas.openxmlformats.org/wordprocessingml/2006/main">
  <w:p>
    <w:pPr>
      <w:pStyle w:val="Normal"/>
      <w:pBdr>
        <w:bottom w:val="single" w:sz="4" w:space="4" w:color="BFBFBF"/>
      </w:pBdr>
      <w:jc w:val="center"/>
    </w:pPr>
    <w:r>
      <w:rPr>
        <w:rFonts w:ascii="Times New Roman" w:hAnsi="Times New Roman" w:eastAsia="宋体"/>
        <w:sz w:val="18"/>
        <w:szCs w:val="18"/>
        <w:color w:val="595959"/>
      </w:rPr>
      <w:t xml:space="preserve">高分子物理实验报告　示例实验：用合成数据演示报告生成器</w:t>
    </w:r>
  </w:p>
</w:hdr>
</file>

<file path=word/header2.xml><?xml version="1.0" encoding="utf-8"?>
<w:hdr xmlns:w="http://schemas.openxmlformats.org/wordprocessingml/2006/main">
  <w:p>
    <w:pPr>
      <w:pStyle w:val="Normal"/>
    </w:pPr>
  </w:p>
</w:hdr>
</file>

<file path=word/settings.xml><?xml version="1.0" encoding="utf-8"?>
<w:settings xmlns:w="http://schemas.openxmlformats.org/wordprocessingml/2006/main">
  <w:zoom w:percent="100"/>
  <w:defaultTabStop w:val="420"/>
  <w:compat>
    <w:compatSetting w:name="compatibilityMode" w:uri="http://schemas.microsoft.com/office/word" w:val="15"/>
  </w:compat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 w:bidi="ar-SA"/>
      </w:rPr>
    </w:rPrDefault>
    <w:pPrDefault>
      <w:pPr>
        <w:widowControl/>
        <w:snapToGrid w:val="0"/>
        <w:spacing w:line="360" w:lineRule="auto" w:after="0"/>
      </w:pPr>
    </w:pPrDefault>
  </w:docDefaults>
  <w:style w:type="paragraph" w:default="1" w:styleId="Normal">
    <w:name w:val="Normal"/>
    <w:qFormat/>
    <w:pPr>
      <w:widowControl/>
      <w:snapToGrid w:val="0"/>
      <w:spacing w:line="360" w:lineRule="auto" w:after="0"/>
    </w:pPr>
    <w:rPr>
      <w:rFonts w:ascii="Times New Roman" w:hAnsi="Times New Roman" w:eastAsia="宋体" w:cs="Times New Roman"/>
      <w:sz w:val="21"/>
      <w:szCs w:val="21"/>
    </w:rPr>
  </w:style>
  <w:style w:type="paragraph" w:styleId="BodyText">
    <w:name w:val="Body Text"/>
    <w:basedOn w:val="Normal"/>
    <w:qFormat/>
    <w:pPr>
      <w:spacing w:before="0" w:after="60" w:line="360" w:lineRule="auto"/>
      <w:ind w:firstLine="42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styleId="Heading1">
    <w:name w:val="heading 1"/>
    <w:basedOn w:val="Normal"/>
    <w:qFormat/>
    <w:pPr>
      <w:spacing w:before="240" w:after="120" w:line="360" w:lineRule="auto"/>
      <w:keepNext/>
      <w:keepLines/>
      <w:outlineLvl w:val="0"/>
    </w:pPr>
    <w:rPr>
      <w:rFonts w:ascii="Times New Roman" w:hAnsi="Times New Roman" w:eastAsia="宋体" w:cs="Times New Roman"/>
      <w:sz w:val="24"/>
      <w:szCs w:val="24"/>
      <w:b/>
      <w:bCs/>
    </w:rPr>
  </w:style>
  <w:style w:type="paragraph" w:styleId="Heading2">
    <w:name w:val="heading 2"/>
    <w:basedOn w:val="Normal"/>
    <w:qFormat/>
    <w:pPr>
      <w:spacing w:before="180" w:after="90" w:line="360" w:lineRule="auto"/>
      <w:keepNext/>
      <w:keepLines/>
      <w:outlineLvl w:val="1"/>
    </w:pPr>
    <w:rPr>
      <w:rFonts w:ascii="Times New Roman" w:hAnsi="Times New Roman" w:eastAsia="宋体" w:cs="Times New Roman"/>
      <w:sz w:val="24"/>
      <w:szCs w:val="24"/>
      <w:b/>
      <w:bCs/>
    </w:rPr>
  </w:style>
  <w:style w:type="paragraph" w:styleId="Heading3">
    <w:name w:val="heading 3"/>
    <w:basedOn w:val="Normal"/>
    <w:qFormat/>
    <w:pPr>
      <w:spacing w:before="120" w:after="60" w:line="360" w:lineRule="auto"/>
      <w:keepNext/>
      <w:keepLines/>
      <w:outlineLvl w:val="2"/>
    </w:pPr>
    <w:rPr>
      <w:rFonts w:ascii="Times New Roman" w:hAnsi="Times New Roman" w:eastAsia="宋体" w:cs="Times New Roman"/>
      <w:sz w:val="21"/>
      <w:szCs w:val="21"/>
      <w:b/>
      <w:bCs/>
    </w:rPr>
  </w:style>
  <w:style w:type="paragraph" w:styleId="CoverTitle">
    <w:name w:val="Cover Title"/>
    <w:basedOn w:val="Normal"/>
    <w:qFormat/>
    <w:pPr>
      <w:spacing w:before="0" w:after="120" w:line="360" w:lineRule="auto"/>
      <w:jc w:val="center"/>
    </w:pPr>
    <w:rPr>
      <w:rFonts w:ascii="Times New Roman" w:hAnsi="Times New Roman" w:eastAsia="宋体" w:cs="Times New Roman"/>
      <w:sz w:val="32"/>
      <w:szCs w:val="32"/>
      <w:b/>
      <w:bCs/>
    </w:rPr>
  </w:style>
  <w:style w:type="paragraph" w:styleId="CoverSubtitle">
    <w:name w:val="Cover Subtitle"/>
    <w:basedOn w:val="Normal"/>
    <w:qFormat/>
    <w:pPr>
      <w:spacing w:before="0" w:after="480" w:line="360" w:lineRule="auto"/>
      <w:jc w:val="center"/>
    </w:pPr>
    <w:rPr>
      <w:rFonts w:ascii="Times New Roman" w:hAnsi="Times New Roman" w:eastAsia="宋体" w:cs="Times New Roman"/>
      <w:sz w:val="28"/>
      <w:szCs w:val="28"/>
    </w:rPr>
  </w:style>
  <w:style w:type="paragraph" w:styleId="CoverInfo">
    <w:name w:val="Cover Info"/>
    <w:basedOn w:val="Normal"/>
    <w:qFormat/>
    <w:pPr>
      <w:spacing w:before="0" w:after="80" w:line="360" w:lineRule="auto"/>
      <w:jc w:val="center"/>
    </w:pPr>
    <w:rPr>
      <w:rFonts w:ascii="Times New Roman" w:hAnsi="Times New Roman" w:eastAsia="宋体" w:cs="Times New Roman"/>
      <w:sz w:val="24"/>
      <w:szCs w:val="24"/>
    </w:rPr>
  </w:style>
  <w:style w:type="paragraph" w:styleId="Caption">
    <w:name w:val="Caption"/>
    <w:basedOn w:val="Normal"/>
    <w:qFormat/>
    <w:pPr>
      <w:spacing w:before="40" w:after="120" w:line="240" w:lineRule="auto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TableCaption">
    <w:name w:val="Table Caption"/>
    <w:basedOn w:val="Normal"/>
    <w:qFormat/>
    <w:pPr>
      <w:spacing w:before="120" w:after="40" w:line="240" w:lineRule="auto"/>
      <w:jc w:val="center"/>
      <w:keepNext/>
      <w:keepLines/>
    </w:pPr>
    <w:rPr>
      <w:rFonts w:ascii="Times New Roman" w:hAnsi="Times New Roman" w:eastAsia="宋体" w:cs="Times New Roman"/>
      <w:sz w:val="18"/>
      <w:szCs w:val="18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Times New Roman" w:hAnsi="Times New Roman" w:eastAsia="宋体" w:cs="Times New Roman"/>
      <w:sz w:val="18"/>
      <w:szCs w:val="18"/>
    </w:rPr>
  </w:style>
  <w:style w:type="paragraph" w:styleId="Figure">
    <w:name w:val="Figure"/>
    <w:basedOn w:val="Normal"/>
    <w:qFormat/>
    <w:pPr>
      <w:spacing w:before="120" w:after="40" w:line="240" w:lineRule="auto"/>
      <w:jc w:val="center"/>
      <w:keepNext/>
      <w:keepLines/>
    </w:pPr>
    <w:rPr>
      <w:rFonts w:ascii="Times New Roman" w:hAnsi="Times New Roman" w:eastAsia="宋体" w:cs="Times New Roman"/>
      <w:sz w:val="21"/>
      <w:szCs w:val="21"/>
    </w:rPr>
  </w:style>
  <w:style w:type="paragraph" w:styleId="ListParagraph">
    <w:name w:val="List Paragraph"/>
    <w:basedOn w:val="Normal"/>
    <w:qFormat/>
    <w:pPr>
      <w:spacing w:before="0" w:after="40" w:line="340" w:lineRule="auto"/>
      <w:ind w:left="420" w:hanging="210"/>
    </w:pPr>
    <w:rPr>
      <w:rFonts w:ascii="Times New Roman" w:hAnsi="Times New Roman" w:eastAsia="宋体" w:cs="Times New Roman"/>
      <w:sz w:val="21"/>
      <w:szCs w:val="21"/>
    </w:rPr>
  </w:style>
  <w:style w:type="paragraph" w:styleId="Code">
    <w:name w:val="Code"/>
    <w:basedOn w:val="Normal"/>
    <w:qFormat/>
    <w:pPr>
      <w:spacing w:before="0" w:after="0" w:line="240" w:lineRule="auto"/>
      <w:ind w:left="200" w:hanging="0"/>
    </w:pPr>
    <w:rPr>
      <w:rFonts w:ascii="Times New Roman" w:hAnsi="Times New Roman" w:eastAsia="宋体" w:cs="Times New Roman"/>
      <w:sz w:val="18"/>
      <w:szCs w:val="18"/>
    </w:rPr>
  </w:style>
  <w:style w:type="paragraph" w:styleId="Quote">
    <w:name w:val="Quote"/>
    <w:basedOn w:val="Normal"/>
    <w:qFormat/>
    <w:pPr>
      <w:spacing w:before="0" w:after="60" w:line="340" w:lineRule="auto"/>
      <w:ind w:left="420" w:hanging="0"/>
      <w:jc w:val="both"/>
    </w:pPr>
    <w:rPr>
      <w:rFonts w:ascii="Times New Roman" w:hAnsi="Times New Roman" w:eastAsia="宋体" w:cs="Times New Roman"/>
      <w:sz w:val="21"/>
      <w:szCs w:val="21"/>
      <w:i/>
      <w:iCs/>
      <w:color w:val="595959"/>
    </w:rPr>
  </w:style>
  <w:style w:type="paragraph" w:styleId="Reference">
    <w:name w:val="Reference"/>
    <w:basedOn w:val="Normal"/>
    <w:qFormat/>
    <w:pPr>
      <w:spacing w:before="0" w:after="40" w:line="240" w:lineRule="auto"/>
      <w:ind w:left="420" w:hanging="420"/>
    </w:pPr>
    <w:rPr>
      <w:rFonts w:ascii="Times New Roman" w:hAnsi="Times New Roman" w:eastAsia="宋体" w:cs="Times New Roman"/>
      <w:sz w:val="18"/>
      <w:szCs w:val="18"/>
    </w:rPr>
  </w:style>
  <w:style w:type="paragraph" w:styleId="Formula">
    <w:name w:val="Formula"/>
    <w:basedOn w:val="Normal"/>
    <w:qFormat/>
    <w:pPr>
      <w:spacing w:before="80" w:after="80" w:line="360" w:lineRule="auto"/>
      <w:jc w:val="center"/>
    </w:pPr>
    <w:rPr>
      <w:rFonts w:ascii="Times New Roman" w:hAnsi="Times New Roman" w:eastAsia="宋体" w:cs="Times New Roman"/>
      <w:sz w:val="21"/>
      <w:szCs w:val="21"/>
      <w:i/>
      <w:iCs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Qoder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示例实验：用合成数据演示报告生成器</dc:title>
  <dc:creator>Qoder (AI-assisted)</dc:creator>
  <cp:lastModifiedBy>student</cp:lastModifiedBy>
  <dcterms:created xsi:type="dcterms:W3CDTF">2026-10-26T19:26:46Z</dcterms:created>
  <dcterms:modified xsi:type="dcterms:W3CDTF">2026-10-26T19:26:46Z</dcterms:modified>
  <dc:subject>高分子物理实验报告</dc:subject>
  <dc:description>由 build_report_docx.py 生成；学生需确认内容、数值与署名。</dc:description>
</cp:coreProperties>
</file>