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AE430" w14:textId="597A88FD" w:rsidR="00D9562C" w:rsidRDefault="00A429DA">
      <w:r w:rsidRPr="00A429DA">
        <w:rPr>
          <w:noProof/>
        </w:rPr>
        <w:drawing>
          <wp:inline distT="0" distB="0" distL="0" distR="0" wp14:anchorId="4CE62E4C" wp14:editId="358AF207">
            <wp:extent cx="5563376" cy="2314898"/>
            <wp:effectExtent l="0" t="0" r="0" b="9525"/>
            <wp:docPr id="89023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39805" name=""/>
                    <pic:cNvPicPr/>
                  </pic:nvPicPr>
                  <pic:blipFill>
                    <a:blip r:embed="rId5"/>
                    <a:stretch>
                      <a:fillRect/>
                    </a:stretch>
                  </pic:blipFill>
                  <pic:spPr>
                    <a:xfrm>
                      <a:off x="0" y="0"/>
                      <a:ext cx="5563376" cy="2314898"/>
                    </a:xfrm>
                    <a:prstGeom prst="rect">
                      <a:avLst/>
                    </a:prstGeom>
                  </pic:spPr>
                </pic:pic>
              </a:graphicData>
            </a:graphic>
          </wp:inline>
        </w:drawing>
      </w:r>
    </w:p>
    <w:p w14:paraId="5CAF3535" w14:textId="5D8F7A8C" w:rsidR="00906473" w:rsidRDefault="00EC5163">
      <w:r w:rsidRPr="00EC5163">
        <w:rPr>
          <w:noProof/>
        </w:rPr>
        <w:drawing>
          <wp:inline distT="0" distB="0" distL="0" distR="0" wp14:anchorId="645D4498" wp14:editId="691D5F19">
            <wp:extent cx="5734850" cy="2753109"/>
            <wp:effectExtent l="0" t="0" r="0" b="9525"/>
            <wp:docPr id="151202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27950" name=""/>
                    <pic:cNvPicPr/>
                  </pic:nvPicPr>
                  <pic:blipFill>
                    <a:blip r:embed="rId6"/>
                    <a:stretch>
                      <a:fillRect/>
                    </a:stretch>
                  </pic:blipFill>
                  <pic:spPr>
                    <a:xfrm>
                      <a:off x="0" y="0"/>
                      <a:ext cx="5734850" cy="2753109"/>
                    </a:xfrm>
                    <a:prstGeom prst="rect">
                      <a:avLst/>
                    </a:prstGeom>
                  </pic:spPr>
                </pic:pic>
              </a:graphicData>
            </a:graphic>
          </wp:inline>
        </w:drawing>
      </w:r>
    </w:p>
    <w:p w14:paraId="36265BB7" w14:textId="4F46EB25" w:rsidR="00906473" w:rsidRDefault="00906473">
      <w:r>
        <w:t xml:space="preserve">This is placement data. The expectation is to feed this data into ML model to check what salary can be expected in the future. Before ML, we are analyzing the data to find patterns. </w:t>
      </w:r>
    </w:p>
    <w:p w14:paraId="696BCDA8" w14:textId="77777777" w:rsidR="0092734B" w:rsidRDefault="0092734B"/>
    <w:p w14:paraId="0185727E" w14:textId="77777777" w:rsidR="0092734B" w:rsidRPr="0092734B" w:rsidRDefault="0092734B" w:rsidP="0092734B">
      <w:pPr>
        <w:rPr>
          <w:b/>
          <w:bCs/>
        </w:rPr>
      </w:pPr>
      <w:r w:rsidRPr="0092734B">
        <w:rPr>
          <w:b/>
          <w:bCs/>
        </w:rPr>
        <w:t>1. SSC (Secondary School Certificate Percentage - 10th Grade)</w:t>
      </w:r>
    </w:p>
    <w:p w14:paraId="7785EE50" w14:textId="77777777" w:rsidR="0092734B" w:rsidRPr="0092734B" w:rsidRDefault="0092734B" w:rsidP="0092734B">
      <w:pPr>
        <w:numPr>
          <w:ilvl w:val="0"/>
          <w:numId w:val="4"/>
        </w:numPr>
      </w:pPr>
      <w:r w:rsidRPr="0092734B">
        <w:rPr>
          <w:b/>
          <w:bCs/>
        </w:rPr>
        <w:t>Q1 (25th Percentile):</w:t>
      </w:r>
      <w:r w:rsidRPr="0092734B">
        <w:t xml:space="preserve"> 60.6%</w:t>
      </w:r>
    </w:p>
    <w:p w14:paraId="68146926" w14:textId="77777777" w:rsidR="0092734B" w:rsidRPr="0092734B" w:rsidRDefault="0092734B" w:rsidP="0092734B">
      <w:pPr>
        <w:numPr>
          <w:ilvl w:val="0"/>
          <w:numId w:val="4"/>
        </w:numPr>
      </w:pPr>
      <w:r w:rsidRPr="0092734B">
        <w:rPr>
          <w:b/>
          <w:bCs/>
        </w:rPr>
        <w:t>Q2 (Median, 50th Percentile):</w:t>
      </w:r>
      <w:r w:rsidRPr="0092734B">
        <w:t xml:space="preserve"> 67%</w:t>
      </w:r>
    </w:p>
    <w:p w14:paraId="7212C65F" w14:textId="77777777" w:rsidR="0092734B" w:rsidRPr="0092734B" w:rsidRDefault="0092734B" w:rsidP="0092734B">
      <w:pPr>
        <w:numPr>
          <w:ilvl w:val="0"/>
          <w:numId w:val="4"/>
        </w:numPr>
      </w:pPr>
      <w:r w:rsidRPr="0092734B">
        <w:rPr>
          <w:b/>
          <w:bCs/>
        </w:rPr>
        <w:t>Q3 (75th Percentile):</w:t>
      </w:r>
      <w:r w:rsidRPr="0092734B">
        <w:t xml:space="preserve"> 75.7%</w:t>
      </w:r>
    </w:p>
    <w:p w14:paraId="5551161C" w14:textId="77777777" w:rsidR="0092734B" w:rsidRDefault="0092734B" w:rsidP="0092734B">
      <w:pPr>
        <w:numPr>
          <w:ilvl w:val="0"/>
          <w:numId w:val="4"/>
        </w:numPr>
      </w:pPr>
      <w:r w:rsidRPr="0092734B">
        <w:rPr>
          <w:b/>
          <w:bCs/>
        </w:rPr>
        <w:t>99th Percentile:</w:t>
      </w:r>
      <w:r w:rsidRPr="0092734B">
        <w:t xml:space="preserve"> 87%</w:t>
      </w:r>
    </w:p>
    <w:p w14:paraId="22CA03B8" w14:textId="77777777" w:rsidR="0092734B" w:rsidRPr="0092734B" w:rsidRDefault="0092734B" w:rsidP="0092734B">
      <w:r w:rsidRPr="0092734B">
        <w:rPr>
          <w:b/>
          <w:bCs/>
        </w:rPr>
        <w:t>Inference:</w:t>
      </w:r>
    </w:p>
    <w:p w14:paraId="3AFD71A0" w14:textId="77777777" w:rsidR="0092734B" w:rsidRPr="0092734B" w:rsidRDefault="0092734B" w:rsidP="0092734B">
      <w:pPr>
        <w:numPr>
          <w:ilvl w:val="0"/>
          <w:numId w:val="5"/>
        </w:numPr>
      </w:pPr>
      <w:r w:rsidRPr="0092734B">
        <w:t>50% of students have SSC percentages between 60.6% and 75.7%.</w:t>
      </w:r>
    </w:p>
    <w:p w14:paraId="27FCE16A" w14:textId="77777777" w:rsidR="0092734B" w:rsidRPr="0092734B" w:rsidRDefault="0092734B" w:rsidP="0092734B">
      <w:pPr>
        <w:numPr>
          <w:ilvl w:val="0"/>
          <w:numId w:val="5"/>
        </w:numPr>
      </w:pPr>
      <w:r w:rsidRPr="0092734B">
        <w:lastRenderedPageBreak/>
        <w:t>The top 1% of students have an SSC percentage of 87% or higher, indicating a high level of performance among the top students.</w:t>
      </w:r>
    </w:p>
    <w:p w14:paraId="2B6074A1" w14:textId="77777777" w:rsidR="0092734B" w:rsidRPr="0092734B" w:rsidRDefault="0092734B" w:rsidP="0092734B">
      <w:pPr>
        <w:rPr>
          <w:b/>
          <w:bCs/>
        </w:rPr>
      </w:pPr>
      <w:r w:rsidRPr="0092734B">
        <w:rPr>
          <w:b/>
          <w:bCs/>
        </w:rPr>
        <w:t>2. HSC (Higher Secondary Certificate Percentage - 12th Grade)</w:t>
      </w:r>
    </w:p>
    <w:p w14:paraId="2E670527" w14:textId="77777777" w:rsidR="0092734B" w:rsidRPr="0092734B" w:rsidRDefault="0092734B" w:rsidP="0092734B">
      <w:pPr>
        <w:numPr>
          <w:ilvl w:val="0"/>
          <w:numId w:val="6"/>
        </w:numPr>
      </w:pPr>
      <w:r w:rsidRPr="0092734B">
        <w:rPr>
          <w:b/>
          <w:bCs/>
        </w:rPr>
        <w:t>Q1 (25th Percentile):</w:t>
      </w:r>
      <w:r w:rsidRPr="0092734B">
        <w:t xml:space="preserve"> 60.9%</w:t>
      </w:r>
    </w:p>
    <w:p w14:paraId="413D79A4" w14:textId="77777777" w:rsidR="0092734B" w:rsidRPr="0092734B" w:rsidRDefault="0092734B" w:rsidP="0092734B">
      <w:pPr>
        <w:numPr>
          <w:ilvl w:val="0"/>
          <w:numId w:val="6"/>
        </w:numPr>
      </w:pPr>
      <w:r w:rsidRPr="0092734B">
        <w:rPr>
          <w:b/>
          <w:bCs/>
        </w:rPr>
        <w:t>Q2 (Median, 50th Percentile):</w:t>
      </w:r>
      <w:r w:rsidRPr="0092734B">
        <w:t xml:space="preserve"> 65%</w:t>
      </w:r>
    </w:p>
    <w:p w14:paraId="6E706590" w14:textId="77777777" w:rsidR="0092734B" w:rsidRPr="0092734B" w:rsidRDefault="0092734B" w:rsidP="0092734B">
      <w:pPr>
        <w:numPr>
          <w:ilvl w:val="0"/>
          <w:numId w:val="6"/>
        </w:numPr>
      </w:pPr>
      <w:r w:rsidRPr="0092734B">
        <w:rPr>
          <w:b/>
          <w:bCs/>
        </w:rPr>
        <w:t>Q3 (75th Percentile):</w:t>
      </w:r>
      <w:r w:rsidRPr="0092734B">
        <w:t xml:space="preserve"> 73%</w:t>
      </w:r>
    </w:p>
    <w:p w14:paraId="68F52F1C" w14:textId="77777777" w:rsidR="0092734B" w:rsidRPr="0092734B" w:rsidRDefault="0092734B" w:rsidP="0092734B">
      <w:pPr>
        <w:numPr>
          <w:ilvl w:val="0"/>
          <w:numId w:val="6"/>
        </w:numPr>
      </w:pPr>
      <w:r w:rsidRPr="0092734B">
        <w:rPr>
          <w:b/>
          <w:bCs/>
        </w:rPr>
        <w:t>99th Percentile:</w:t>
      </w:r>
      <w:r w:rsidRPr="0092734B">
        <w:t xml:space="preserve"> 91.12%</w:t>
      </w:r>
    </w:p>
    <w:p w14:paraId="211D314C" w14:textId="77777777" w:rsidR="0092734B" w:rsidRPr="0092734B" w:rsidRDefault="0092734B" w:rsidP="0092734B">
      <w:r w:rsidRPr="0092734B">
        <w:rPr>
          <w:b/>
          <w:bCs/>
        </w:rPr>
        <w:t>Inference:</w:t>
      </w:r>
    </w:p>
    <w:p w14:paraId="77F8E834" w14:textId="77777777" w:rsidR="0092734B" w:rsidRPr="0092734B" w:rsidRDefault="0092734B" w:rsidP="0092734B">
      <w:pPr>
        <w:numPr>
          <w:ilvl w:val="0"/>
          <w:numId w:val="7"/>
        </w:numPr>
      </w:pPr>
      <w:r w:rsidRPr="0092734B">
        <w:t>50% of students have HSC percentages between 60.9% and 73%.</w:t>
      </w:r>
    </w:p>
    <w:p w14:paraId="22F10A8E" w14:textId="77777777" w:rsidR="0092734B" w:rsidRPr="0092734B" w:rsidRDefault="0092734B" w:rsidP="0092734B">
      <w:pPr>
        <w:numPr>
          <w:ilvl w:val="0"/>
          <w:numId w:val="7"/>
        </w:numPr>
      </w:pPr>
      <w:r w:rsidRPr="0092734B">
        <w:t>The 99th percentile is significantly higher at 91.12%, showing a considerable leap in performance at the top end.</w:t>
      </w:r>
    </w:p>
    <w:p w14:paraId="142EA036" w14:textId="77777777" w:rsidR="0092734B" w:rsidRPr="0092734B" w:rsidRDefault="0092734B" w:rsidP="0092734B">
      <w:pPr>
        <w:rPr>
          <w:b/>
          <w:bCs/>
        </w:rPr>
      </w:pPr>
      <w:r w:rsidRPr="0092734B">
        <w:rPr>
          <w:b/>
          <w:bCs/>
        </w:rPr>
        <w:t>3. Degree (Undergraduate Degree Percentage)</w:t>
      </w:r>
    </w:p>
    <w:p w14:paraId="5BC4FB0D" w14:textId="77777777" w:rsidR="0092734B" w:rsidRPr="0092734B" w:rsidRDefault="0092734B" w:rsidP="0092734B">
      <w:pPr>
        <w:numPr>
          <w:ilvl w:val="0"/>
          <w:numId w:val="8"/>
        </w:numPr>
      </w:pPr>
      <w:r w:rsidRPr="0092734B">
        <w:rPr>
          <w:b/>
          <w:bCs/>
        </w:rPr>
        <w:t>Q1 (25th Percentile):</w:t>
      </w:r>
      <w:r w:rsidRPr="0092734B">
        <w:t xml:space="preserve"> 61%</w:t>
      </w:r>
    </w:p>
    <w:p w14:paraId="2EE00DD8" w14:textId="77777777" w:rsidR="0092734B" w:rsidRPr="0092734B" w:rsidRDefault="0092734B" w:rsidP="0092734B">
      <w:pPr>
        <w:numPr>
          <w:ilvl w:val="0"/>
          <w:numId w:val="8"/>
        </w:numPr>
      </w:pPr>
      <w:r w:rsidRPr="0092734B">
        <w:rPr>
          <w:b/>
          <w:bCs/>
        </w:rPr>
        <w:t>Q2 (Median, 50th Percentile):</w:t>
      </w:r>
      <w:r w:rsidRPr="0092734B">
        <w:t xml:space="preserve"> 66%</w:t>
      </w:r>
    </w:p>
    <w:p w14:paraId="647FF56D" w14:textId="77777777" w:rsidR="0092734B" w:rsidRPr="0092734B" w:rsidRDefault="0092734B" w:rsidP="0092734B">
      <w:pPr>
        <w:numPr>
          <w:ilvl w:val="0"/>
          <w:numId w:val="8"/>
        </w:numPr>
      </w:pPr>
      <w:r w:rsidRPr="0092734B">
        <w:rPr>
          <w:b/>
          <w:bCs/>
        </w:rPr>
        <w:t>Q3 (75th Percentile):</w:t>
      </w:r>
      <w:r w:rsidRPr="0092734B">
        <w:t xml:space="preserve"> 73%</w:t>
      </w:r>
    </w:p>
    <w:p w14:paraId="1BF74E43" w14:textId="77777777" w:rsidR="0092734B" w:rsidRPr="0092734B" w:rsidRDefault="0092734B" w:rsidP="0092734B">
      <w:pPr>
        <w:numPr>
          <w:ilvl w:val="0"/>
          <w:numId w:val="8"/>
        </w:numPr>
      </w:pPr>
      <w:r w:rsidRPr="0092734B">
        <w:rPr>
          <w:b/>
          <w:bCs/>
        </w:rPr>
        <w:t>99th Percentile:</w:t>
      </w:r>
      <w:r w:rsidRPr="0092734B">
        <w:t xml:space="preserve"> 83.86%</w:t>
      </w:r>
    </w:p>
    <w:p w14:paraId="798216E2" w14:textId="77777777" w:rsidR="0092734B" w:rsidRPr="0092734B" w:rsidRDefault="0092734B" w:rsidP="0092734B">
      <w:r w:rsidRPr="0092734B">
        <w:rPr>
          <w:b/>
          <w:bCs/>
        </w:rPr>
        <w:t>Inference:</w:t>
      </w:r>
    </w:p>
    <w:p w14:paraId="0EB4E54C" w14:textId="77777777" w:rsidR="0092734B" w:rsidRPr="0092734B" w:rsidRDefault="0092734B" w:rsidP="0092734B">
      <w:pPr>
        <w:numPr>
          <w:ilvl w:val="0"/>
          <w:numId w:val="9"/>
        </w:numPr>
      </w:pPr>
      <w:r w:rsidRPr="0092734B">
        <w:t>50% of students have undergraduate degree percentages between 61% and 73%.</w:t>
      </w:r>
    </w:p>
    <w:p w14:paraId="4CCD5E90" w14:textId="77777777" w:rsidR="0092734B" w:rsidRPr="0092734B" w:rsidRDefault="0092734B" w:rsidP="0092734B">
      <w:pPr>
        <w:numPr>
          <w:ilvl w:val="0"/>
          <w:numId w:val="9"/>
        </w:numPr>
      </w:pPr>
      <w:r w:rsidRPr="0092734B">
        <w:t>The 99th percentile is at 83.86%, indicating that a small portion of students achieve significantly higher percentages.</w:t>
      </w:r>
    </w:p>
    <w:p w14:paraId="7DB19EDD" w14:textId="77777777" w:rsidR="0092734B" w:rsidRPr="0092734B" w:rsidRDefault="0092734B" w:rsidP="0092734B">
      <w:pPr>
        <w:rPr>
          <w:b/>
          <w:bCs/>
        </w:rPr>
      </w:pPr>
      <w:r w:rsidRPr="0092734B">
        <w:rPr>
          <w:b/>
          <w:bCs/>
        </w:rPr>
        <w:t xml:space="preserve">4. </w:t>
      </w:r>
      <w:proofErr w:type="spellStart"/>
      <w:r w:rsidRPr="0092734B">
        <w:rPr>
          <w:b/>
          <w:bCs/>
        </w:rPr>
        <w:t>Etest_p</w:t>
      </w:r>
      <w:proofErr w:type="spellEnd"/>
      <w:r w:rsidRPr="0092734B">
        <w:rPr>
          <w:b/>
          <w:bCs/>
        </w:rPr>
        <w:t xml:space="preserve"> (College Entrance Exam Percentile)</w:t>
      </w:r>
    </w:p>
    <w:p w14:paraId="22287B59" w14:textId="77777777" w:rsidR="0092734B" w:rsidRPr="0092734B" w:rsidRDefault="0092734B" w:rsidP="0092734B">
      <w:pPr>
        <w:numPr>
          <w:ilvl w:val="0"/>
          <w:numId w:val="10"/>
        </w:numPr>
      </w:pPr>
      <w:r w:rsidRPr="0092734B">
        <w:rPr>
          <w:b/>
          <w:bCs/>
        </w:rPr>
        <w:t>Q1 (25th Percentile):</w:t>
      </w:r>
      <w:r w:rsidRPr="0092734B">
        <w:t xml:space="preserve"> 57.945%</w:t>
      </w:r>
    </w:p>
    <w:p w14:paraId="0610D0F0" w14:textId="77777777" w:rsidR="0092734B" w:rsidRPr="0092734B" w:rsidRDefault="0092734B" w:rsidP="0092734B">
      <w:pPr>
        <w:numPr>
          <w:ilvl w:val="0"/>
          <w:numId w:val="10"/>
        </w:numPr>
      </w:pPr>
      <w:r w:rsidRPr="0092734B">
        <w:rPr>
          <w:b/>
          <w:bCs/>
        </w:rPr>
        <w:t>Q2 (Median, 50th Percentile):</w:t>
      </w:r>
      <w:r w:rsidRPr="0092734B">
        <w:t xml:space="preserve"> 71%</w:t>
      </w:r>
    </w:p>
    <w:p w14:paraId="4E2C453A" w14:textId="77777777" w:rsidR="0092734B" w:rsidRPr="0092734B" w:rsidRDefault="0092734B" w:rsidP="0092734B">
      <w:pPr>
        <w:numPr>
          <w:ilvl w:val="0"/>
          <w:numId w:val="10"/>
        </w:numPr>
      </w:pPr>
      <w:r w:rsidRPr="0092734B">
        <w:rPr>
          <w:b/>
          <w:bCs/>
        </w:rPr>
        <w:t>Q3 (75th Percentile):</w:t>
      </w:r>
      <w:r w:rsidRPr="0092734B">
        <w:t xml:space="preserve"> 83.5%</w:t>
      </w:r>
    </w:p>
    <w:p w14:paraId="1368AB33" w14:textId="77777777" w:rsidR="0092734B" w:rsidRPr="0092734B" w:rsidRDefault="0092734B" w:rsidP="0092734B">
      <w:pPr>
        <w:numPr>
          <w:ilvl w:val="0"/>
          <w:numId w:val="10"/>
        </w:numPr>
      </w:pPr>
      <w:r w:rsidRPr="0092734B">
        <w:rPr>
          <w:b/>
          <w:bCs/>
        </w:rPr>
        <w:t>99th Percentile:</w:t>
      </w:r>
      <w:r w:rsidRPr="0092734B">
        <w:t xml:space="preserve"> 97%</w:t>
      </w:r>
    </w:p>
    <w:p w14:paraId="317C70EF" w14:textId="77777777" w:rsidR="0092734B" w:rsidRPr="0092734B" w:rsidRDefault="0092734B" w:rsidP="0092734B">
      <w:r w:rsidRPr="0092734B">
        <w:rPr>
          <w:b/>
          <w:bCs/>
        </w:rPr>
        <w:t>Inference:</w:t>
      </w:r>
    </w:p>
    <w:p w14:paraId="0E055D84" w14:textId="77777777" w:rsidR="0092734B" w:rsidRPr="0092734B" w:rsidRDefault="0092734B" w:rsidP="0092734B">
      <w:pPr>
        <w:numPr>
          <w:ilvl w:val="0"/>
          <w:numId w:val="11"/>
        </w:numPr>
      </w:pPr>
      <w:r w:rsidRPr="0092734B">
        <w:t>50% of students scored between 57.945% and 83.5% on their college entrance exams.</w:t>
      </w:r>
    </w:p>
    <w:p w14:paraId="7EE13883" w14:textId="77777777" w:rsidR="0092734B" w:rsidRPr="0092734B" w:rsidRDefault="0092734B" w:rsidP="0092734B">
      <w:pPr>
        <w:numPr>
          <w:ilvl w:val="0"/>
          <w:numId w:val="11"/>
        </w:numPr>
      </w:pPr>
      <w:r w:rsidRPr="0092734B">
        <w:t>The 99th percentile score is very high at 97%, suggesting that the top performers excelled in the entrance exams compared to others.</w:t>
      </w:r>
    </w:p>
    <w:p w14:paraId="2141F633" w14:textId="77777777" w:rsidR="0092734B" w:rsidRPr="0092734B" w:rsidRDefault="0092734B" w:rsidP="0092734B">
      <w:pPr>
        <w:rPr>
          <w:b/>
          <w:bCs/>
        </w:rPr>
      </w:pPr>
      <w:r w:rsidRPr="0092734B">
        <w:rPr>
          <w:b/>
          <w:bCs/>
        </w:rPr>
        <w:t>5. MBA (MBA Percentage)</w:t>
      </w:r>
    </w:p>
    <w:p w14:paraId="7A8EB8B2" w14:textId="77777777" w:rsidR="0092734B" w:rsidRPr="0092734B" w:rsidRDefault="0092734B" w:rsidP="0092734B">
      <w:pPr>
        <w:numPr>
          <w:ilvl w:val="0"/>
          <w:numId w:val="12"/>
        </w:numPr>
      </w:pPr>
      <w:r w:rsidRPr="0092734B">
        <w:rPr>
          <w:b/>
          <w:bCs/>
        </w:rPr>
        <w:lastRenderedPageBreak/>
        <w:t>Q1 (25th Percentile):</w:t>
      </w:r>
      <w:r w:rsidRPr="0092734B">
        <w:t xml:space="preserve"> 56.4%</w:t>
      </w:r>
    </w:p>
    <w:p w14:paraId="50509161" w14:textId="77777777" w:rsidR="0092734B" w:rsidRPr="0092734B" w:rsidRDefault="0092734B" w:rsidP="0092734B">
      <w:pPr>
        <w:numPr>
          <w:ilvl w:val="0"/>
          <w:numId w:val="12"/>
        </w:numPr>
      </w:pPr>
      <w:r w:rsidRPr="0092734B">
        <w:rPr>
          <w:b/>
          <w:bCs/>
        </w:rPr>
        <w:t>Q2 (Median, 50th Percentile):</w:t>
      </w:r>
      <w:r w:rsidRPr="0092734B">
        <w:t xml:space="preserve"> 66.255%</w:t>
      </w:r>
    </w:p>
    <w:p w14:paraId="3DE614E0" w14:textId="77777777" w:rsidR="0092734B" w:rsidRPr="0092734B" w:rsidRDefault="0092734B" w:rsidP="0092734B">
      <w:pPr>
        <w:numPr>
          <w:ilvl w:val="0"/>
          <w:numId w:val="12"/>
        </w:numPr>
      </w:pPr>
      <w:r w:rsidRPr="0092734B">
        <w:rPr>
          <w:b/>
          <w:bCs/>
        </w:rPr>
        <w:t>Q3 (75th Percentile):</w:t>
      </w:r>
      <w:r w:rsidRPr="0092734B">
        <w:t xml:space="preserve"> 71%</w:t>
      </w:r>
    </w:p>
    <w:p w14:paraId="3EBB98A9" w14:textId="77777777" w:rsidR="0092734B" w:rsidRPr="0092734B" w:rsidRDefault="0092734B" w:rsidP="0092734B">
      <w:pPr>
        <w:numPr>
          <w:ilvl w:val="0"/>
          <w:numId w:val="12"/>
        </w:numPr>
      </w:pPr>
      <w:r w:rsidRPr="0092734B">
        <w:rPr>
          <w:b/>
          <w:bCs/>
        </w:rPr>
        <w:t>99th Percentile:</w:t>
      </w:r>
      <w:r w:rsidRPr="0092734B">
        <w:t xml:space="preserve"> 76.1142%</w:t>
      </w:r>
    </w:p>
    <w:p w14:paraId="3DDC6994" w14:textId="77777777" w:rsidR="0092734B" w:rsidRPr="0092734B" w:rsidRDefault="0092734B" w:rsidP="0092734B">
      <w:r w:rsidRPr="0092734B">
        <w:rPr>
          <w:b/>
          <w:bCs/>
        </w:rPr>
        <w:t>Inference:</w:t>
      </w:r>
    </w:p>
    <w:p w14:paraId="4BCB38F8" w14:textId="77777777" w:rsidR="0092734B" w:rsidRPr="0092734B" w:rsidRDefault="0092734B" w:rsidP="0092734B">
      <w:pPr>
        <w:numPr>
          <w:ilvl w:val="0"/>
          <w:numId w:val="13"/>
        </w:numPr>
      </w:pPr>
      <w:r w:rsidRPr="0092734B">
        <w:t>50% of students have MBA percentages between 56.4% and 71%.</w:t>
      </w:r>
    </w:p>
    <w:p w14:paraId="4E5552A4" w14:textId="77777777" w:rsidR="0092734B" w:rsidRPr="0092734B" w:rsidRDefault="0092734B" w:rsidP="0092734B">
      <w:pPr>
        <w:numPr>
          <w:ilvl w:val="0"/>
          <w:numId w:val="13"/>
        </w:numPr>
      </w:pPr>
      <w:r w:rsidRPr="0092734B">
        <w:t>The 99th percentile is at 76.1142%, showing a relatively moderate increase in performance among the top MBA students.</w:t>
      </w:r>
    </w:p>
    <w:p w14:paraId="3A504188" w14:textId="77777777" w:rsidR="0092734B" w:rsidRPr="0092734B" w:rsidRDefault="0092734B" w:rsidP="0092734B">
      <w:pPr>
        <w:rPr>
          <w:b/>
          <w:bCs/>
        </w:rPr>
      </w:pPr>
      <w:r w:rsidRPr="0092734B">
        <w:rPr>
          <w:b/>
          <w:bCs/>
        </w:rPr>
        <w:t>6. Salary</w:t>
      </w:r>
    </w:p>
    <w:p w14:paraId="33EEE416" w14:textId="77777777" w:rsidR="0092734B" w:rsidRPr="0092734B" w:rsidRDefault="0092734B" w:rsidP="0092734B">
      <w:pPr>
        <w:numPr>
          <w:ilvl w:val="0"/>
          <w:numId w:val="14"/>
        </w:numPr>
      </w:pPr>
      <w:r w:rsidRPr="0092734B">
        <w:rPr>
          <w:b/>
          <w:bCs/>
        </w:rPr>
        <w:t>Q1 (25th Percentile):</w:t>
      </w:r>
      <w:r w:rsidRPr="0092734B">
        <w:t xml:space="preserve"> 240,000 INR</w:t>
      </w:r>
    </w:p>
    <w:p w14:paraId="6EB0E61F" w14:textId="77777777" w:rsidR="0092734B" w:rsidRPr="0092734B" w:rsidRDefault="0092734B" w:rsidP="0092734B">
      <w:pPr>
        <w:numPr>
          <w:ilvl w:val="0"/>
          <w:numId w:val="14"/>
        </w:numPr>
      </w:pPr>
      <w:r w:rsidRPr="0092734B">
        <w:rPr>
          <w:b/>
          <w:bCs/>
        </w:rPr>
        <w:t>Q2 (Median, 50th Percentile):</w:t>
      </w:r>
      <w:r w:rsidRPr="0092734B">
        <w:t xml:space="preserve"> 265,000 INR</w:t>
      </w:r>
    </w:p>
    <w:p w14:paraId="6C636085" w14:textId="77777777" w:rsidR="0092734B" w:rsidRDefault="0092734B" w:rsidP="0092734B">
      <w:pPr>
        <w:numPr>
          <w:ilvl w:val="0"/>
          <w:numId w:val="14"/>
        </w:numPr>
      </w:pPr>
      <w:r w:rsidRPr="0092734B">
        <w:rPr>
          <w:b/>
          <w:bCs/>
        </w:rPr>
        <w:t>Q3 (75th Percentile):</w:t>
      </w:r>
      <w:r w:rsidRPr="0092734B">
        <w:t xml:space="preserve"> 300,000 INR</w:t>
      </w:r>
    </w:p>
    <w:p w14:paraId="6EDC124F" w14:textId="77777777" w:rsidR="0092734B" w:rsidRPr="0092734B" w:rsidRDefault="0092734B" w:rsidP="0092734B">
      <w:pPr>
        <w:numPr>
          <w:ilvl w:val="0"/>
          <w:numId w:val="14"/>
        </w:numPr>
      </w:pPr>
      <w:r w:rsidRPr="0092734B">
        <w:rPr>
          <w:b/>
          <w:bCs/>
        </w:rPr>
        <w:t>100th Percentile (Max): 390,000 INR</w:t>
      </w:r>
    </w:p>
    <w:p w14:paraId="45FBFF4E" w14:textId="3B7ABE1C" w:rsidR="0092734B" w:rsidRPr="0092734B" w:rsidRDefault="0092734B" w:rsidP="0092734B">
      <w:r w:rsidRPr="0092734B">
        <w:rPr>
          <w:b/>
          <w:bCs/>
        </w:rPr>
        <w:t>Inference:</w:t>
      </w:r>
    </w:p>
    <w:p w14:paraId="6F7E206F" w14:textId="77777777" w:rsidR="0092734B" w:rsidRDefault="0092734B" w:rsidP="0092734B">
      <w:pPr>
        <w:numPr>
          <w:ilvl w:val="0"/>
          <w:numId w:val="15"/>
        </w:numPr>
      </w:pPr>
      <w:r w:rsidRPr="0092734B">
        <w:t>50% of the students have salaries between 240,000 INR and 300,000 INR.</w:t>
      </w:r>
    </w:p>
    <w:p w14:paraId="12418FF2" w14:textId="7BB6A24A" w:rsidR="0092734B" w:rsidRPr="0092734B" w:rsidRDefault="0092734B" w:rsidP="0092734B">
      <w:pPr>
        <w:numPr>
          <w:ilvl w:val="0"/>
          <w:numId w:val="15"/>
        </w:numPr>
      </w:pPr>
      <w:r w:rsidRPr="0092734B">
        <w:rPr>
          <w:b/>
          <w:bCs/>
        </w:rPr>
        <w:t>Range from Q3 to Max:</w:t>
      </w:r>
      <w:r w:rsidRPr="0092734B">
        <w:t xml:space="preserve"> The salary increases from 300,000 INR at the 75th percentile to 390,000 INR at the 100th percentile. This represents a significant increase of 90,000 INR (approximately 30%) from the upper quartile to the maximum salary.</w:t>
      </w:r>
    </w:p>
    <w:p w14:paraId="2C736762" w14:textId="77777777" w:rsidR="0092734B" w:rsidRPr="0092734B" w:rsidRDefault="0092734B" w:rsidP="0092734B">
      <w:pPr>
        <w:rPr>
          <w:b/>
          <w:bCs/>
        </w:rPr>
      </w:pPr>
      <w:r w:rsidRPr="0092734B">
        <w:rPr>
          <w:b/>
          <w:bCs/>
        </w:rPr>
        <w:t>Overall Inferences:</w:t>
      </w:r>
    </w:p>
    <w:p w14:paraId="6251F02B" w14:textId="77777777" w:rsidR="0092734B" w:rsidRPr="0092734B" w:rsidRDefault="0092734B" w:rsidP="0092734B">
      <w:pPr>
        <w:numPr>
          <w:ilvl w:val="0"/>
          <w:numId w:val="17"/>
        </w:numPr>
      </w:pPr>
      <w:r w:rsidRPr="0092734B">
        <w:rPr>
          <w:b/>
          <w:bCs/>
        </w:rPr>
        <w:t>SSC, HSC, and Degree Percentages</w:t>
      </w:r>
      <w:r w:rsidRPr="0092734B">
        <w:t>: These metrics have relatively consistent percentile increases, reflecting a steady distribution of student performance.</w:t>
      </w:r>
    </w:p>
    <w:p w14:paraId="7C778C17" w14:textId="77777777" w:rsidR="0092734B" w:rsidRDefault="0092734B" w:rsidP="0092734B">
      <w:pPr>
        <w:numPr>
          <w:ilvl w:val="0"/>
          <w:numId w:val="17"/>
        </w:numPr>
      </w:pPr>
      <w:proofErr w:type="spellStart"/>
      <w:r w:rsidRPr="0092734B">
        <w:rPr>
          <w:b/>
          <w:bCs/>
        </w:rPr>
        <w:t>Etest_p</w:t>
      </w:r>
      <w:proofErr w:type="spellEnd"/>
      <w:r w:rsidRPr="0092734B">
        <w:rPr>
          <w:b/>
          <w:bCs/>
        </w:rPr>
        <w:t xml:space="preserve"> (Entrance Exam Performance):</w:t>
      </w:r>
      <w:r w:rsidRPr="0092734B">
        <w:t xml:space="preserve"> This metric shows the greatest variance in percentiles, indicating that students' performance on entrance exams varies widely.</w:t>
      </w:r>
    </w:p>
    <w:p w14:paraId="3B2C3F04" w14:textId="77777777" w:rsidR="0092734B" w:rsidRPr="0092734B" w:rsidRDefault="0092734B" w:rsidP="0092734B">
      <w:pPr>
        <w:numPr>
          <w:ilvl w:val="1"/>
          <w:numId w:val="17"/>
        </w:numPr>
      </w:pPr>
      <w:r w:rsidRPr="0092734B">
        <w:rPr>
          <w:b/>
          <w:bCs/>
        </w:rPr>
        <w:t>Q1 to Q3 Increase:</w:t>
      </w:r>
      <w:r w:rsidRPr="0092734B">
        <w:t xml:space="preserve"> From 57.945% to 83.5% — an increase of 25.555%.</w:t>
      </w:r>
    </w:p>
    <w:p w14:paraId="268443DD" w14:textId="4971A19C" w:rsidR="0092734B" w:rsidRPr="0092734B" w:rsidRDefault="0092734B" w:rsidP="0092734B">
      <w:pPr>
        <w:numPr>
          <w:ilvl w:val="1"/>
          <w:numId w:val="17"/>
        </w:numPr>
      </w:pPr>
      <w:r w:rsidRPr="0092734B">
        <w:t>This significant jump suggests that there is a wide range of performance levels on the entrance exam, with the top 25% scoring substantially higher than the lower 25%.</w:t>
      </w:r>
    </w:p>
    <w:p w14:paraId="114652D5" w14:textId="77777777" w:rsidR="0092734B" w:rsidRPr="0092734B" w:rsidRDefault="0092734B" w:rsidP="0092734B">
      <w:pPr>
        <w:numPr>
          <w:ilvl w:val="0"/>
          <w:numId w:val="17"/>
        </w:numPr>
      </w:pPr>
      <w:r w:rsidRPr="0092734B">
        <w:rPr>
          <w:b/>
          <w:bCs/>
        </w:rPr>
        <w:t>MBA Scores:</w:t>
      </w:r>
      <w:r w:rsidRPr="0092734B">
        <w:t xml:space="preserve"> The variance is less pronounced, indicating that MBA scores are more closely clustered.</w:t>
      </w:r>
    </w:p>
    <w:p w14:paraId="6DF607A0" w14:textId="736AAA6D" w:rsidR="0092734B" w:rsidRDefault="0092734B" w:rsidP="0092734B">
      <w:pPr>
        <w:numPr>
          <w:ilvl w:val="0"/>
          <w:numId w:val="15"/>
        </w:numPr>
      </w:pPr>
      <w:r w:rsidRPr="0092734B">
        <w:rPr>
          <w:b/>
          <w:bCs/>
        </w:rPr>
        <w:t>Salaries:</w:t>
      </w:r>
      <w:r w:rsidRPr="0092734B">
        <w:t xml:space="preserve"> The range from Q1 to Q3 suggests that salary distribution is less skewed</w:t>
      </w:r>
      <w:r>
        <w:t xml:space="preserve">. </w:t>
      </w:r>
      <w:r w:rsidRPr="0092734B">
        <w:t>The salary increases from 300,000 INR at the 75th percentile to 390,000 INR at the 100th percentile. This represents a significant increase of 90,000 INR (approximately 30%) from the upper quartile to the maximum salary</w:t>
      </w:r>
    </w:p>
    <w:p w14:paraId="199B1D93" w14:textId="77777777" w:rsidR="0092734B" w:rsidRDefault="0092734B"/>
    <w:sectPr w:rsidR="0092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DFC"/>
    <w:multiLevelType w:val="multilevel"/>
    <w:tmpl w:val="F9E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24C69"/>
    <w:multiLevelType w:val="multilevel"/>
    <w:tmpl w:val="37BA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B5679"/>
    <w:multiLevelType w:val="hybridMultilevel"/>
    <w:tmpl w:val="65922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092FD8"/>
    <w:multiLevelType w:val="hybridMultilevel"/>
    <w:tmpl w:val="4444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E3D57"/>
    <w:multiLevelType w:val="multilevel"/>
    <w:tmpl w:val="D242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6074D"/>
    <w:multiLevelType w:val="multilevel"/>
    <w:tmpl w:val="6AFE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051C4"/>
    <w:multiLevelType w:val="multilevel"/>
    <w:tmpl w:val="4BFC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96B7C"/>
    <w:multiLevelType w:val="multilevel"/>
    <w:tmpl w:val="7E8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303E4"/>
    <w:multiLevelType w:val="multilevel"/>
    <w:tmpl w:val="D52C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E019F"/>
    <w:multiLevelType w:val="multilevel"/>
    <w:tmpl w:val="CF94D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F237D"/>
    <w:multiLevelType w:val="multilevel"/>
    <w:tmpl w:val="5846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975F95"/>
    <w:multiLevelType w:val="multilevel"/>
    <w:tmpl w:val="3A46F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552EF"/>
    <w:multiLevelType w:val="multilevel"/>
    <w:tmpl w:val="AF2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43D6F"/>
    <w:multiLevelType w:val="multilevel"/>
    <w:tmpl w:val="1436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1280C"/>
    <w:multiLevelType w:val="hybridMultilevel"/>
    <w:tmpl w:val="FFB4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C04B9A"/>
    <w:multiLevelType w:val="multilevel"/>
    <w:tmpl w:val="52EA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250E5"/>
    <w:multiLevelType w:val="multilevel"/>
    <w:tmpl w:val="6C9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937023">
    <w:abstractNumId w:val="3"/>
  </w:num>
  <w:num w:numId="2" w16cid:durableId="580414413">
    <w:abstractNumId w:val="14"/>
  </w:num>
  <w:num w:numId="3" w16cid:durableId="809591871">
    <w:abstractNumId w:val="2"/>
  </w:num>
  <w:num w:numId="4" w16cid:durableId="779111864">
    <w:abstractNumId w:val="13"/>
  </w:num>
  <w:num w:numId="5" w16cid:durableId="1846507343">
    <w:abstractNumId w:val="7"/>
  </w:num>
  <w:num w:numId="6" w16cid:durableId="1503545304">
    <w:abstractNumId w:val="15"/>
  </w:num>
  <w:num w:numId="7" w16cid:durableId="6713882">
    <w:abstractNumId w:val="12"/>
  </w:num>
  <w:num w:numId="8" w16cid:durableId="1357003832">
    <w:abstractNumId w:val="1"/>
  </w:num>
  <w:num w:numId="9" w16cid:durableId="888689473">
    <w:abstractNumId w:val="16"/>
  </w:num>
  <w:num w:numId="10" w16cid:durableId="1052268347">
    <w:abstractNumId w:val="4"/>
  </w:num>
  <w:num w:numId="11" w16cid:durableId="121459937">
    <w:abstractNumId w:val="6"/>
  </w:num>
  <w:num w:numId="12" w16cid:durableId="1494684561">
    <w:abstractNumId w:val="0"/>
  </w:num>
  <w:num w:numId="13" w16cid:durableId="78872189">
    <w:abstractNumId w:val="8"/>
  </w:num>
  <w:num w:numId="14" w16cid:durableId="109325699">
    <w:abstractNumId w:val="10"/>
  </w:num>
  <w:num w:numId="15" w16cid:durableId="1963881842">
    <w:abstractNumId w:val="5"/>
  </w:num>
  <w:num w:numId="16" w16cid:durableId="1398355259">
    <w:abstractNumId w:val="11"/>
  </w:num>
  <w:num w:numId="17" w16cid:durableId="14993426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2C"/>
    <w:rsid w:val="002446CA"/>
    <w:rsid w:val="003E6ABD"/>
    <w:rsid w:val="00583216"/>
    <w:rsid w:val="00906473"/>
    <w:rsid w:val="0092734B"/>
    <w:rsid w:val="00A429DA"/>
    <w:rsid w:val="00A720D7"/>
    <w:rsid w:val="00B83975"/>
    <w:rsid w:val="00D32EDA"/>
    <w:rsid w:val="00D5162F"/>
    <w:rsid w:val="00D9562C"/>
    <w:rsid w:val="00EC516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ED2E"/>
  <w15:chartTrackingRefBased/>
  <w15:docId w15:val="{6DCD03B7-D6D7-4EF7-BB97-EED32846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77913">
      <w:bodyDiv w:val="1"/>
      <w:marLeft w:val="0"/>
      <w:marRight w:val="0"/>
      <w:marTop w:val="0"/>
      <w:marBottom w:val="0"/>
      <w:divBdr>
        <w:top w:val="none" w:sz="0" w:space="0" w:color="auto"/>
        <w:left w:val="none" w:sz="0" w:space="0" w:color="auto"/>
        <w:bottom w:val="none" w:sz="0" w:space="0" w:color="auto"/>
        <w:right w:val="none" w:sz="0" w:space="0" w:color="auto"/>
      </w:divBdr>
    </w:div>
    <w:div w:id="214226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Priya</dc:creator>
  <cp:keywords/>
  <dc:description/>
  <cp:lastModifiedBy>Devi Priya</cp:lastModifiedBy>
  <cp:revision>7</cp:revision>
  <dcterms:created xsi:type="dcterms:W3CDTF">2024-08-12T17:43:00Z</dcterms:created>
  <dcterms:modified xsi:type="dcterms:W3CDTF">2024-08-13T04:01:00Z</dcterms:modified>
</cp:coreProperties>
</file>