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B81D4" w14:textId="5559503E" w:rsidR="00911BB8" w:rsidRDefault="00AF329E">
      <w:pPr>
        <w:rPr>
          <w:sz w:val="40"/>
          <w:szCs w:val="40"/>
        </w:rPr>
      </w:pPr>
      <w:r w:rsidRPr="00AF329E">
        <w:rPr>
          <w:sz w:val="40"/>
          <w:szCs w:val="40"/>
        </w:rPr>
        <w:t>Understanding IQR</w:t>
      </w:r>
    </w:p>
    <w:p w14:paraId="0E472BFE" w14:textId="77777777" w:rsidR="00AF329E" w:rsidRPr="00AF329E" w:rsidRDefault="00AF329E" w:rsidP="00AF329E">
      <w:pPr>
        <w:numPr>
          <w:ilvl w:val="0"/>
          <w:numId w:val="3"/>
        </w:numPr>
      </w:pPr>
      <w:r w:rsidRPr="00AF329E">
        <w:rPr>
          <w:b/>
          <w:bCs/>
        </w:rPr>
        <w:t>Interquartile Range (IQR):</w:t>
      </w:r>
      <w:r w:rsidRPr="00AF329E">
        <w:t xml:space="preserve"> The IQR is a measure of statistical dispersion and is calculated as the difference between the third quartile (Q3) and the first quartile (Q1).</w:t>
      </w:r>
    </w:p>
    <w:p w14:paraId="5B6F6898" w14:textId="77777777" w:rsidR="00AF329E" w:rsidRPr="00AF329E" w:rsidRDefault="00AF329E" w:rsidP="00AF329E">
      <w:pPr>
        <w:numPr>
          <w:ilvl w:val="1"/>
          <w:numId w:val="3"/>
        </w:numPr>
      </w:pPr>
      <w:r w:rsidRPr="00AF329E">
        <w:rPr>
          <w:b/>
          <w:bCs/>
        </w:rPr>
        <w:t>Q1 (First Quartile):</w:t>
      </w:r>
      <w:r w:rsidRPr="00AF329E">
        <w:t xml:space="preserve"> The 25th percentile, meaning 25% of the data is below this value.</w:t>
      </w:r>
    </w:p>
    <w:p w14:paraId="3F69B152" w14:textId="6B77E367" w:rsidR="00AF329E" w:rsidRPr="00AF329E" w:rsidRDefault="00AF329E" w:rsidP="00AF329E">
      <w:pPr>
        <w:numPr>
          <w:ilvl w:val="1"/>
          <w:numId w:val="3"/>
        </w:numPr>
      </w:pPr>
      <w:r w:rsidRPr="00AF329E">
        <w:rPr>
          <w:b/>
          <w:bCs/>
        </w:rPr>
        <w:t>Q3 (Third Quartile):</w:t>
      </w:r>
      <w:r w:rsidRPr="00AF329E">
        <w:t xml:space="preserve"> The 75th percentile, meaning 75% of the data is below this value.</w:t>
      </w:r>
    </w:p>
    <w:p w14:paraId="07D68980" w14:textId="77777777" w:rsidR="00AF329E" w:rsidRPr="00AF329E" w:rsidRDefault="00AF329E" w:rsidP="00AF329E">
      <w:pPr>
        <w:rPr>
          <w:b/>
          <w:bCs/>
        </w:rPr>
      </w:pPr>
      <w:r w:rsidRPr="00AF329E">
        <w:rPr>
          <w:b/>
          <w:bCs/>
        </w:rPr>
        <w:t>Steps to Calculate the Lesser and Greater Outer Ranges</w:t>
      </w:r>
    </w:p>
    <w:p w14:paraId="4C659C30" w14:textId="77777777" w:rsidR="00AF329E" w:rsidRPr="00AF329E" w:rsidRDefault="00AF329E" w:rsidP="00AF329E">
      <w:pPr>
        <w:numPr>
          <w:ilvl w:val="0"/>
          <w:numId w:val="6"/>
        </w:numPr>
      </w:pPr>
      <w:r w:rsidRPr="00AF329E">
        <w:rPr>
          <w:b/>
          <w:bCs/>
        </w:rPr>
        <w:t>Calculate the Quartiles:</w:t>
      </w:r>
    </w:p>
    <w:p w14:paraId="7125A91D" w14:textId="77777777" w:rsidR="00AF329E" w:rsidRPr="00AF329E" w:rsidRDefault="00AF329E" w:rsidP="00AF329E">
      <w:pPr>
        <w:numPr>
          <w:ilvl w:val="1"/>
          <w:numId w:val="6"/>
        </w:numPr>
      </w:pPr>
      <w:r w:rsidRPr="00AF329E">
        <w:rPr>
          <w:b/>
          <w:bCs/>
        </w:rPr>
        <w:t>Q1 (First Quartile):</w:t>
      </w:r>
      <w:r w:rsidRPr="00AF329E">
        <w:t xml:space="preserve"> This is the 25th percentile of the data, meaning 25% of the data points are below this value.</w:t>
      </w:r>
    </w:p>
    <w:p w14:paraId="4CD5A8E8" w14:textId="77777777" w:rsidR="00AF329E" w:rsidRPr="00AF329E" w:rsidRDefault="00AF329E" w:rsidP="00AF329E">
      <w:pPr>
        <w:numPr>
          <w:ilvl w:val="1"/>
          <w:numId w:val="6"/>
        </w:numPr>
      </w:pPr>
      <w:r w:rsidRPr="00AF329E">
        <w:rPr>
          <w:b/>
          <w:bCs/>
        </w:rPr>
        <w:t>Q3 (Third Quartile):</w:t>
      </w:r>
      <w:r w:rsidRPr="00AF329E">
        <w:t xml:space="preserve"> This is the 75th percentile of the data, meaning 75% of the data points are below this value.</w:t>
      </w:r>
    </w:p>
    <w:p w14:paraId="3BBDB15C" w14:textId="77777777" w:rsidR="00AF329E" w:rsidRPr="00AF329E" w:rsidRDefault="00AF329E" w:rsidP="00AF329E">
      <w:pPr>
        <w:numPr>
          <w:ilvl w:val="0"/>
          <w:numId w:val="6"/>
        </w:numPr>
      </w:pPr>
      <w:r w:rsidRPr="00AF329E">
        <w:rPr>
          <w:b/>
          <w:bCs/>
        </w:rPr>
        <w:t>Calculate the Interquartile Range (IQR):</w:t>
      </w:r>
    </w:p>
    <w:p w14:paraId="7749F188" w14:textId="77777777" w:rsidR="00AF329E" w:rsidRPr="00AF329E" w:rsidRDefault="00AF329E" w:rsidP="00AF329E">
      <w:pPr>
        <w:numPr>
          <w:ilvl w:val="1"/>
          <w:numId w:val="6"/>
        </w:numPr>
      </w:pPr>
      <w:r w:rsidRPr="00AF329E">
        <w:rPr>
          <w:b/>
          <w:bCs/>
        </w:rPr>
        <w:t>IQR = Q3 - Q1</w:t>
      </w:r>
    </w:p>
    <w:p w14:paraId="6AC3E9D0" w14:textId="77777777" w:rsidR="00AF329E" w:rsidRPr="00AF329E" w:rsidRDefault="00AF329E" w:rsidP="00AF329E">
      <w:pPr>
        <w:numPr>
          <w:ilvl w:val="1"/>
          <w:numId w:val="6"/>
        </w:numPr>
      </w:pPr>
      <w:r w:rsidRPr="00AF329E">
        <w:t>This measures the spread of the middle 50% of the data.</w:t>
      </w:r>
    </w:p>
    <w:p w14:paraId="78EDB0B1" w14:textId="77777777" w:rsidR="00AF329E" w:rsidRPr="00AF329E" w:rsidRDefault="00AF329E" w:rsidP="00AF329E">
      <w:pPr>
        <w:numPr>
          <w:ilvl w:val="0"/>
          <w:numId w:val="6"/>
        </w:numPr>
      </w:pPr>
      <w:r w:rsidRPr="00AF329E">
        <w:rPr>
          <w:b/>
          <w:bCs/>
        </w:rPr>
        <w:t>Calculate the "Lesser" Outer Range:</w:t>
      </w:r>
    </w:p>
    <w:p w14:paraId="51A0783A" w14:textId="77777777" w:rsidR="00AF329E" w:rsidRPr="00AF329E" w:rsidRDefault="00AF329E" w:rsidP="00AF329E">
      <w:pPr>
        <w:numPr>
          <w:ilvl w:val="1"/>
          <w:numId w:val="6"/>
        </w:numPr>
      </w:pPr>
      <w:r w:rsidRPr="00AF329E">
        <w:rPr>
          <w:b/>
          <w:bCs/>
        </w:rPr>
        <w:t>Lesser Range = Q1 - 1.5 × IQR</w:t>
      </w:r>
    </w:p>
    <w:p w14:paraId="143121B7" w14:textId="77777777" w:rsidR="00AF329E" w:rsidRPr="00AF329E" w:rsidRDefault="00AF329E" w:rsidP="00AF329E">
      <w:pPr>
        <w:numPr>
          <w:ilvl w:val="1"/>
          <w:numId w:val="6"/>
        </w:numPr>
      </w:pPr>
      <w:r w:rsidRPr="00AF329E">
        <w:t>This defines the lower bound. Any data point below this value is considered an outlier on the lower end of the distribution.</w:t>
      </w:r>
    </w:p>
    <w:p w14:paraId="3BE71863" w14:textId="77777777" w:rsidR="00AF329E" w:rsidRPr="00AF329E" w:rsidRDefault="00AF329E" w:rsidP="00AF329E">
      <w:pPr>
        <w:numPr>
          <w:ilvl w:val="0"/>
          <w:numId w:val="6"/>
        </w:numPr>
      </w:pPr>
      <w:r w:rsidRPr="00AF329E">
        <w:rPr>
          <w:b/>
          <w:bCs/>
        </w:rPr>
        <w:t>Calculate the "Greater" Outer Range:</w:t>
      </w:r>
    </w:p>
    <w:p w14:paraId="2B9F5C91" w14:textId="77777777" w:rsidR="00AF329E" w:rsidRPr="00AF329E" w:rsidRDefault="00AF329E" w:rsidP="00AF329E">
      <w:pPr>
        <w:numPr>
          <w:ilvl w:val="1"/>
          <w:numId w:val="6"/>
        </w:numPr>
      </w:pPr>
      <w:r w:rsidRPr="00AF329E">
        <w:rPr>
          <w:b/>
          <w:bCs/>
        </w:rPr>
        <w:t>Greater Range = Q3 + 1.5 × IQR</w:t>
      </w:r>
    </w:p>
    <w:p w14:paraId="16AC504F" w14:textId="23C2F776" w:rsidR="00AF329E" w:rsidRDefault="00AF329E" w:rsidP="00AF329E">
      <w:pPr>
        <w:numPr>
          <w:ilvl w:val="1"/>
          <w:numId w:val="6"/>
        </w:numPr>
      </w:pPr>
      <w:r w:rsidRPr="00AF329E">
        <w:t>This defines the upper bound. Any data point above this value is considered an outlier on the upper end of the distribution.</w:t>
      </w:r>
    </w:p>
    <w:p w14:paraId="1F87D71C" w14:textId="77777777" w:rsidR="00AF329E" w:rsidRPr="00AF329E" w:rsidRDefault="00AF329E" w:rsidP="00AF329E">
      <w:r w:rsidRPr="00AF329E">
        <w:t>The use of 1.5 times the Interquartile Range (IQR) as a threshold to identify outliers is a well-established statistical method. Here's an explanation of why the factor of 1.5 is used in both the "Lesser" and "Greater" ranges.</w:t>
      </w:r>
    </w:p>
    <w:p w14:paraId="5CC91C1E" w14:textId="77777777" w:rsidR="00AF329E" w:rsidRPr="00AF329E" w:rsidRDefault="00AF329E" w:rsidP="00AF329E">
      <w:pPr>
        <w:rPr>
          <w:b/>
          <w:bCs/>
        </w:rPr>
      </w:pPr>
      <w:r w:rsidRPr="00AF329E">
        <w:rPr>
          <w:b/>
          <w:bCs/>
        </w:rPr>
        <w:t>Why Use 1.5 times the IQR?</w:t>
      </w:r>
    </w:p>
    <w:p w14:paraId="2A488E08" w14:textId="77777777" w:rsidR="00AF329E" w:rsidRPr="00AF329E" w:rsidRDefault="00AF329E" w:rsidP="00AF329E">
      <w:pPr>
        <w:numPr>
          <w:ilvl w:val="0"/>
          <w:numId w:val="4"/>
        </w:numPr>
      </w:pPr>
      <w:r w:rsidRPr="00AF329E">
        <w:rPr>
          <w:b/>
          <w:bCs/>
        </w:rPr>
        <w:t>Historical and Practical Basis:</w:t>
      </w:r>
    </w:p>
    <w:p w14:paraId="3C7D884C" w14:textId="77777777" w:rsidR="00AF329E" w:rsidRPr="00AF329E" w:rsidRDefault="00AF329E" w:rsidP="00AF329E">
      <w:pPr>
        <w:numPr>
          <w:ilvl w:val="1"/>
          <w:numId w:val="4"/>
        </w:numPr>
      </w:pPr>
      <w:r w:rsidRPr="00AF329E">
        <w:t>The 1.5 multiplier is not arbitrary but was proposed by John Tukey, a renowned statistician, as a simple rule of thumb to identify outliers. Tukey's work in exploratory data analysis (EDA) introduced this method as a way to detect data points that are unusually far from the central bulk of the data.</w:t>
      </w:r>
    </w:p>
    <w:p w14:paraId="36E298B6" w14:textId="77777777" w:rsidR="00AF329E" w:rsidRPr="00AF329E" w:rsidRDefault="00AF329E" w:rsidP="00AF329E">
      <w:pPr>
        <w:numPr>
          <w:ilvl w:val="0"/>
          <w:numId w:val="4"/>
        </w:numPr>
      </w:pPr>
      <w:r w:rsidRPr="00AF329E">
        <w:rPr>
          <w:b/>
          <w:bCs/>
        </w:rPr>
        <w:t>Outlier Detection:</w:t>
      </w:r>
    </w:p>
    <w:p w14:paraId="2E095470" w14:textId="77777777" w:rsidR="00AF329E" w:rsidRPr="00AF329E" w:rsidRDefault="00AF329E" w:rsidP="00AF329E">
      <w:pPr>
        <w:numPr>
          <w:ilvl w:val="1"/>
          <w:numId w:val="4"/>
        </w:numPr>
      </w:pPr>
      <w:r w:rsidRPr="00AF329E">
        <w:rPr>
          <w:b/>
          <w:bCs/>
        </w:rPr>
        <w:lastRenderedPageBreak/>
        <w:t>Outliers:</w:t>
      </w:r>
      <w:r w:rsidRPr="00AF329E">
        <w:t xml:space="preserve"> Outliers are data points that deviate significantly from the rest of the data. They can occur due to variability in the data, experimental errors, or other factors.</w:t>
      </w:r>
    </w:p>
    <w:p w14:paraId="36F909C1" w14:textId="77777777" w:rsidR="00AF329E" w:rsidRPr="00AF329E" w:rsidRDefault="00AF329E" w:rsidP="00AF329E">
      <w:pPr>
        <w:numPr>
          <w:ilvl w:val="1"/>
          <w:numId w:val="4"/>
        </w:numPr>
      </w:pPr>
      <w:r w:rsidRPr="00AF329E">
        <w:t>The IQR represents the range of the middle 50% of the data, capturing the central tendency without being influenced by extreme values.</w:t>
      </w:r>
    </w:p>
    <w:p w14:paraId="0AF80C61" w14:textId="77777777" w:rsidR="00AF329E" w:rsidRPr="00AF329E" w:rsidRDefault="00AF329E" w:rsidP="00AF329E">
      <w:pPr>
        <w:numPr>
          <w:ilvl w:val="1"/>
          <w:numId w:val="4"/>
        </w:numPr>
      </w:pPr>
      <w:r w:rsidRPr="00AF329E">
        <w:t>By considering points that fall more than 1.5 times the IQR away from the quartiles, we are flagging data that is unusually far from where most data points lie.</w:t>
      </w:r>
    </w:p>
    <w:p w14:paraId="68FFA1DA" w14:textId="77777777" w:rsidR="00AF329E" w:rsidRPr="00AF329E" w:rsidRDefault="00AF329E" w:rsidP="00AF329E">
      <w:pPr>
        <w:numPr>
          <w:ilvl w:val="0"/>
          <w:numId w:val="4"/>
        </w:numPr>
      </w:pPr>
      <w:r w:rsidRPr="00AF329E">
        <w:rPr>
          <w:b/>
          <w:bCs/>
        </w:rPr>
        <w:t>Balance Between Sensitivity and Robustness:</w:t>
      </w:r>
    </w:p>
    <w:p w14:paraId="31F12660" w14:textId="77777777" w:rsidR="00AF329E" w:rsidRPr="00AF329E" w:rsidRDefault="00AF329E" w:rsidP="00AF329E">
      <w:pPr>
        <w:numPr>
          <w:ilvl w:val="1"/>
          <w:numId w:val="4"/>
        </w:numPr>
      </w:pPr>
      <w:r w:rsidRPr="00AF329E">
        <w:rPr>
          <w:b/>
          <w:bCs/>
        </w:rPr>
        <w:t>Sensitivity:</w:t>
      </w:r>
      <w:r w:rsidRPr="00AF329E">
        <w:t xml:space="preserve"> The 1.5 factor strikes a balance between being too sensitive (flagging too many points as outliers) and too robust (failing to identify significant outliers).</w:t>
      </w:r>
    </w:p>
    <w:p w14:paraId="0B5A0639" w14:textId="77777777" w:rsidR="00AF329E" w:rsidRPr="00AF329E" w:rsidRDefault="00AF329E" w:rsidP="00AF329E">
      <w:pPr>
        <w:numPr>
          <w:ilvl w:val="1"/>
          <w:numId w:val="4"/>
        </w:numPr>
      </w:pPr>
      <w:r w:rsidRPr="00AF329E">
        <w:t>If the multiplier were much smaller (e.g., 1.0), it might classify too many data points as outliers, including those that are simply on the high or low end of the normal range. If the multiplier were much larger (e.g., 3.0), it might miss legitimate outliers that could be important for analysis.</w:t>
      </w:r>
    </w:p>
    <w:p w14:paraId="17AD67EA" w14:textId="77777777" w:rsidR="00AF329E" w:rsidRPr="00AF329E" w:rsidRDefault="00AF329E" w:rsidP="00AF329E">
      <w:pPr>
        <w:numPr>
          <w:ilvl w:val="0"/>
          <w:numId w:val="4"/>
        </w:numPr>
      </w:pPr>
      <w:r w:rsidRPr="00AF329E">
        <w:rPr>
          <w:b/>
          <w:bCs/>
        </w:rPr>
        <w:t>Why Subtract and Add 1.5 IQR?</w:t>
      </w:r>
    </w:p>
    <w:p w14:paraId="7278401D" w14:textId="77777777" w:rsidR="00AF329E" w:rsidRPr="00AF329E" w:rsidRDefault="00AF329E" w:rsidP="00AF329E">
      <w:pPr>
        <w:numPr>
          <w:ilvl w:val="1"/>
          <w:numId w:val="4"/>
        </w:numPr>
      </w:pPr>
      <w:r w:rsidRPr="00AF329E">
        <w:rPr>
          <w:b/>
          <w:bCs/>
        </w:rPr>
        <w:t>Lesser IQR (Lower Bound):</w:t>
      </w:r>
    </w:p>
    <w:p w14:paraId="0A409D03" w14:textId="77777777" w:rsidR="00AF329E" w:rsidRPr="00AF329E" w:rsidRDefault="00AF329E" w:rsidP="00AF329E">
      <w:pPr>
        <w:numPr>
          <w:ilvl w:val="2"/>
          <w:numId w:val="4"/>
        </w:numPr>
      </w:pPr>
      <w:r w:rsidRPr="00AF329E">
        <w:t>Q1−1.5×IQRQ1 - 1.5 \times IQRQ1−1.5×IQR</w:t>
      </w:r>
    </w:p>
    <w:p w14:paraId="6BD434F5" w14:textId="77777777" w:rsidR="00AF329E" w:rsidRPr="00AF329E" w:rsidRDefault="00AF329E" w:rsidP="00AF329E">
      <w:pPr>
        <w:numPr>
          <w:ilvl w:val="2"/>
          <w:numId w:val="4"/>
        </w:numPr>
      </w:pPr>
      <w:r w:rsidRPr="00AF329E">
        <w:t>This formula identifies the lower bound. Any data point below this value is unusually low compared to the central data distribution and is flagged as a potential outlier.</w:t>
      </w:r>
    </w:p>
    <w:p w14:paraId="47009609" w14:textId="77777777" w:rsidR="00AF329E" w:rsidRPr="00AF329E" w:rsidRDefault="00AF329E" w:rsidP="00AF329E">
      <w:pPr>
        <w:numPr>
          <w:ilvl w:val="1"/>
          <w:numId w:val="4"/>
        </w:numPr>
      </w:pPr>
      <w:r w:rsidRPr="00AF329E">
        <w:rPr>
          <w:b/>
          <w:bCs/>
        </w:rPr>
        <w:t>Greater IQR (Upper Bound):</w:t>
      </w:r>
    </w:p>
    <w:p w14:paraId="7C88BAFF" w14:textId="77777777" w:rsidR="00AF329E" w:rsidRPr="00AF329E" w:rsidRDefault="00AF329E" w:rsidP="00AF329E">
      <w:pPr>
        <w:numPr>
          <w:ilvl w:val="2"/>
          <w:numId w:val="4"/>
        </w:numPr>
      </w:pPr>
      <w:r w:rsidRPr="00AF329E">
        <w:t>Q3+1.5×IQRQ3 + 1.5 \times IQRQ3+1.5×IQR</w:t>
      </w:r>
    </w:p>
    <w:p w14:paraId="247ABFC6" w14:textId="77777777" w:rsidR="00AF329E" w:rsidRPr="00AF329E" w:rsidRDefault="00AF329E" w:rsidP="00AF329E">
      <w:pPr>
        <w:numPr>
          <w:ilvl w:val="2"/>
          <w:numId w:val="4"/>
        </w:numPr>
      </w:pPr>
      <w:r w:rsidRPr="00AF329E">
        <w:t>This formula identifies the upper bound. Any data point above this value is unusually high compared to the central data distribution and is flagged as a potential outlier.</w:t>
      </w:r>
    </w:p>
    <w:p w14:paraId="4D1393AA" w14:textId="77777777" w:rsidR="00AF329E" w:rsidRDefault="00AF329E"/>
    <w:p w14:paraId="4DA90CDB" w14:textId="77777777" w:rsidR="00AF329E" w:rsidRDefault="00AF329E"/>
    <w:p w14:paraId="7F9A267B" w14:textId="77777777" w:rsidR="00AF329E" w:rsidRDefault="00AF329E"/>
    <w:p w14:paraId="622E7D1B" w14:textId="33FA5C09" w:rsidR="00AF329E" w:rsidRDefault="00AF329E">
      <w:r w:rsidRPr="00AF329E">
        <w:lastRenderedPageBreak/>
        <w:drawing>
          <wp:inline distT="0" distB="0" distL="0" distR="0" wp14:anchorId="26A9931F" wp14:editId="527DDB89">
            <wp:extent cx="5753903" cy="4220164"/>
            <wp:effectExtent l="0" t="0" r="0" b="9525"/>
            <wp:docPr id="47090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0680" name=""/>
                    <pic:cNvPicPr/>
                  </pic:nvPicPr>
                  <pic:blipFill>
                    <a:blip r:embed="rId5"/>
                    <a:stretch>
                      <a:fillRect/>
                    </a:stretch>
                  </pic:blipFill>
                  <pic:spPr>
                    <a:xfrm>
                      <a:off x="0" y="0"/>
                      <a:ext cx="5753903" cy="4220164"/>
                    </a:xfrm>
                    <a:prstGeom prst="rect">
                      <a:avLst/>
                    </a:prstGeom>
                  </pic:spPr>
                </pic:pic>
              </a:graphicData>
            </a:graphic>
          </wp:inline>
        </w:drawing>
      </w:r>
    </w:p>
    <w:p w14:paraId="12599843" w14:textId="77777777" w:rsidR="00AF329E" w:rsidRDefault="00AF329E"/>
    <w:p w14:paraId="40CED2DA" w14:textId="71E28D13" w:rsidR="00AF329E" w:rsidRPr="00AF329E" w:rsidRDefault="00AF329E" w:rsidP="00AF329E">
      <w:r w:rsidRPr="00AF329E">
        <w:t>"Lesser" and "Greater</w:t>
      </w:r>
      <w:r>
        <w:t>” columns</w:t>
      </w:r>
      <w:r w:rsidRPr="00AF329E">
        <w:t xml:space="preserve"> indicate the lower and upper boundaries of potential outliers according to the 1.5 times the interquartile range (IQR) rule.</w:t>
      </w:r>
    </w:p>
    <w:p w14:paraId="7AD6FF90" w14:textId="77777777" w:rsidR="00AF329E" w:rsidRPr="00AF329E" w:rsidRDefault="00AF329E" w:rsidP="00AF329E">
      <w:pPr>
        <w:numPr>
          <w:ilvl w:val="0"/>
          <w:numId w:val="1"/>
        </w:numPr>
      </w:pPr>
      <w:r w:rsidRPr="00AF329E">
        <w:rPr>
          <w:b/>
          <w:bCs/>
        </w:rPr>
        <w:t>Lesser Outer Range:</w:t>
      </w:r>
    </w:p>
    <w:p w14:paraId="2517345F" w14:textId="77777777" w:rsidR="00AF329E" w:rsidRPr="00AF329E" w:rsidRDefault="00AF329E" w:rsidP="00AF329E">
      <w:pPr>
        <w:numPr>
          <w:ilvl w:val="1"/>
          <w:numId w:val="1"/>
        </w:numPr>
      </w:pPr>
      <w:r w:rsidRPr="00AF329E">
        <w:t>These values are calculated as Q1−1.5×IQRQ1 - 1.5 \times IQRQ1−1.5×IQR. Any value below this is considered an outlier.</w:t>
      </w:r>
    </w:p>
    <w:p w14:paraId="0640DA23" w14:textId="77777777" w:rsidR="00AF329E" w:rsidRPr="00AF329E" w:rsidRDefault="00AF329E" w:rsidP="00AF329E">
      <w:pPr>
        <w:numPr>
          <w:ilvl w:val="1"/>
          <w:numId w:val="1"/>
        </w:numPr>
      </w:pPr>
      <w:r w:rsidRPr="00AF329E">
        <w:t>The "Lesser" row provides these boundary values:</w:t>
      </w:r>
    </w:p>
    <w:p w14:paraId="00FD17FB" w14:textId="341888EE" w:rsidR="00AF329E" w:rsidRPr="00AF329E" w:rsidRDefault="00AF329E" w:rsidP="00AF329E">
      <w:pPr>
        <w:numPr>
          <w:ilvl w:val="2"/>
          <w:numId w:val="1"/>
        </w:numPr>
      </w:pPr>
      <w:r>
        <w:rPr>
          <w:b/>
          <w:bCs/>
        </w:rPr>
        <w:t>(10</w:t>
      </w:r>
      <w:r w:rsidRPr="00AF329E">
        <w:rPr>
          <w:b/>
          <w:bCs/>
          <w:vertAlign w:val="superscript"/>
        </w:rPr>
        <w:t>th</w:t>
      </w:r>
      <w:r>
        <w:rPr>
          <w:b/>
          <w:bCs/>
        </w:rPr>
        <w:t xml:space="preserve"> std score) </w:t>
      </w:r>
      <w:proofErr w:type="spellStart"/>
      <w:r w:rsidRPr="00AF329E">
        <w:rPr>
          <w:b/>
          <w:bCs/>
        </w:rPr>
        <w:t>ssc_p</w:t>
      </w:r>
      <w:proofErr w:type="spellEnd"/>
      <w:r w:rsidRPr="00AF329E">
        <w:t>: 37.9537.9537.95</w:t>
      </w:r>
    </w:p>
    <w:p w14:paraId="088DB28E" w14:textId="3E4757F8" w:rsidR="00AF329E" w:rsidRPr="00AF329E" w:rsidRDefault="00AF329E" w:rsidP="00AF329E">
      <w:pPr>
        <w:numPr>
          <w:ilvl w:val="2"/>
          <w:numId w:val="1"/>
        </w:numPr>
      </w:pPr>
      <w:r>
        <w:rPr>
          <w:b/>
          <w:bCs/>
        </w:rPr>
        <w:t>(1</w:t>
      </w:r>
      <w:r>
        <w:rPr>
          <w:b/>
          <w:bCs/>
        </w:rPr>
        <w:t>2</w:t>
      </w:r>
      <w:r w:rsidRPr="00AF329E">
        <w:rPr>
          <w:b/>
          <w:bCs/>
          <w:vertAlign w:val="superscript"/>
        </w:rPr>
        <w:t>th</w:t>
      </w:r>
      <w:r>
        <w:rPr>
          <w:b/>
          <w:bCs/>
        </w:rPr>
        <w:t xml:space="preserve"> std score) </w:t>
      </w:r>
      <w:proofErr w:type="spellStart"/>
      <w:r w:rsidRPr="00AF329E">
        <w:rPr>
          <w:b/>
          <w:bCs/>
        </w:rPr>
        <w:t>hsc_p</w:t>
      </w:r>
      <w:proofErr w:type="spellEnd"/>
      <w:r w:rsidRPr="00AF329E">
        <w:t>: 42.7542.7542.75</w:t>
      </w:r>
    </w:p>
    <w:p w14:paraId="3F07B82C" w14:textId="773E523C" w:rsidR="00AF329E" w:rsidRPr="00AF329E" w:rsidRDefault="00AF329E" w:rsidP="00AF329E">
      <w:pPr>
        <w:numPr>
          <w:ilvl w:val="2"/>
          <w:numId w:val="1"/>
        </w:numPr>
      </w:pPr>
      <w:r>
        <w:rPr>
          <w:b/>
          <w:bCs/>
        </w:rPr>
        <w:t>(College</w:t>
      </w:r>
      <w:r>
        <w:rPr>
          <w:b/>
          <w:bCs/>
        </w:rPr>
        <w:t xml:space="preserve"> score) </w:t>
      </w:r>
      <w:proofErr w:type="spellStart"/>
      <w:r w:rsidRPr="00AF329E">
        <w:rPr>
          <w:b/>
          <w:bCs/>
        </w:rPr>
        <w:t>degree_p</w:t>
      </w:r>
      <w:proofErr w:type="spellEnd"/>
      <w:r w:rsidRPr="00AF329E">
        <w:t>: 44.444.444.4</w:t>
      </w:r>
    </w:p>
    <w:p w14:paraId="26313302" w14:textId="3522FACC" w:rsidR="00AF329E" w:rsidRPr="00AF329E" w:rsidRDefault="00AF329E" w:rsidP="00AF329E">
      <w:pPr>
        <w:numPr>
          <w:ilvl w:val="2"/>
          <w:numId w:val="1"/>
        </w:numPr>
      </w:pPr>
      <w:r>
        <w:rPr>
          <w:b/>
          <w:bCs/>
        </w:rPr>
        <w:t xml:space="preserve">(Entrance test score) </w:t>
      </w:r>
      <w:proofErr w:type="spellStart"/>
      <w:r w:rsidRPr="00AF329E">
        <w:rPr>
          <w:b/>
          <w:bCs/>
        </w:rPr>
        <w:t>etest_p</w:t>
      </w:r>
      <w:proofErr w:type="spellEnd"/>
      <w:r w:rsidRPr="00AF329E">
        <w:t>: 24.4524.4524.45</w:t>
      </w:r>
    </w:p>
    <w:p w14:paraId="487EACBE" w14:textId="14957305" w:rsidR="00AF329E" w:rsidRPr="00AF329E" w:rsidRDefault="00AF329E" w:rsidP="00AF329E">
      <w:pPr>
        <w:numPr>
          <w:ilvl w:val="2"/>
          <w:numId w:val="1"/>
        </w:numPr>
      </w:pPr>
      <w:r>
        <w:rPr>
          <w:b/>
          <w:bCs/>
        </w:rPr>
        <w:t xml:space="preserve">(MBA score) </w:t>
      </w:r>
      <w:proofErr w:type="spellStart"/>
      <w:r w:rsidRPr="00AF329E">
        <w:rPr>
          <w:b/>
          <w:bCs/>
        </w:rPr>
        <w:t>mba_p</w:t>
      </w:r>
      <w:proofErr w:type="spellEnd"/>
      <w:r w:rsidRPr="00AF329E">
        <w:t>: 45.4845.4845.48</w:t>
      </w:r>
    </w:p>
    <w:p w14:paraId="3EB5C6C5" w14:textId="2BDE0254" w:rsidR="00AF329E" w:rsidRPr="00AF329E" w:rsidRDefault="00AF329E" w:rsidP="00AF329E">
      <w:pPr>
        <w:numPr>
          <w:ilvl w:val="2"/>
          <w:numId w:val="1"/>
        </w:numPr>
      </w:pPr>
      <w:r>
        <w:rPr>
          <w:b/>
          <w:bCs/>
        </w:rPr>
        <w:t>Placed S</w:t>
      </w:r>
      <w:r w:rsidRPr="00AF329E">
        <w:rPr>
          <w:b/>
          <w:bCs/>
        </w:rPr>
        <w:t>alary</w:t>
      </w:r>
      <w:r>
        <w:rPr>
          <w:b/>
          <w:bCs/>
        </w:rPr>
        <w:t xml:space="preserve"> Details</w:t>
      </w:r>
      <w:r w:rsidRPr="00AF329E">
        <w:t>: 150000150000150000</w:t>
      </w:r>
    </w:p>
    <w:p w14:paraId="5E9753EC" w14:textId="77777777" w:rsidR="00AF329E" w:rsidRPr="00AF329E" w:rsidRDefault="00AF329E" w:rsidP="00AF329E">
      <w:r w:rsidRPr="00AF329E">
        <w:t xml:space="preserve">Any values in the dataset </w:t>
      </w:r>
      <w:r w:rsidRPr="00AF329E">
        <w:rPr>
          <w:highlight w:val="yellow"/>
        </w:rPr>
        <w:t>below</w:t>
      </w:r>
      <w:r w:rsidRPr="00AF329E">
        <w:t xml:space="preserve"> these thresholds could be considered outliers.</w:t>
      </w:r>
    </w:p>
    <w:p w14:paraId="6E7B7533" w14:textId="77777777" w:rsidR="00AF329E" w:rsidRPr="00AF329E" w:rsidRDefault="00AF329E" w:rsidP="00AF329E">
      <w:pPr>
        <w:numPr>
          <w:ilvl w:val="0"/>
          <w:numId w:val="1"/>
        </w:numPr>
      </w:pPr>
      <w:r w:rsidRPr="00AF329E">
        <w:rPr>
          <w:b/>
          <w:bCs/>
        </w:rPr>
        <w:lastRenderedPageBreak/>
        <w:t>Greater Outer Range:</w:t>
      </w:r>
    </w:p>
    <w:p w14:paraId="114C1805" w14:textId="77777777" w:rsidR="00AF329E" w:rsidRPr="00AF329E" w:rsidRDefault="00AF329E" w:rsidP="00AF329E">
      <w:pPr>
        <w:numPr>
          <w:ilvl w:val="1"/>
          <w:numId w:val="1"/>
        </w:numPr>
      </w:pPr>
      <w:r w:rsidRPr="00AF329E">
        <w:t>These values are calculated as Q3+1.5×IQRQ3 + 1.5 \times IQRQ3+1.5×IQR. Any value above this is considered an outlier.</w:t>
      </w:r>
    </w:p>
    <w:p w14:paraId="2F424046" w14:textId="77777777" w:rsidR="00AF329E" w:rsidRPr="00AF329E" w:rsidRDefault="00AF329E" w:rsidP="00AF329E">
      <w:pPr>
        <w:numPr>
          <w:ilvl w:val="1"/>
          <w:numId w:val="1"/>
        </w:numPr>
      </w:pPr>
      <w:r w:rsidRPr="00AF329E">
        <w:t>The "Greater" row provides these boundary values:</w:t>
      </w:r>
    </w:p>
    <w:p w14:paraId="1BA889B6" w14:textId="0C872EB4" w:rsidR="00AF329E" w:rsidRPr="00AF329E" w:rsidRDefault="00AF329E" w:rsidP="00AF329E">
      <w:pPr>
        <w:numPr>
          <w:ilvl w:val="2"/>
          <w:numId w:val="1"/>
        </w:numPr>
      </w:pPr>
      <w:r>
        <w:rPr>
          <w:b/>
          <w:bCs/>
        </w:rPr>
        <w:t>(10</w:t>
      </w:r>
      <w:r w:rsidRPr="00AF329E">
        <w:rPr>
          <w:b/>
          <w:bCs/>
          <w:vertAlign w:val="superscript"/>
        </w:rPr>
        <w:t>th</w:t>
      </w:r>
      <w:r>
        <w:rPr>
          <w:b/>
          <w:bCs/>
        </w:rPr>
        <w:t xml:space="preserve"> std score) </w:t>
      </w:r>
      <w:proofErr w:type="spellStart"/>
      <w:r w:rsidRPr="00AF329E">
        <w:rPr>
          <w:b/>
          <w:bCs/>
        </w:rPr>
        <w:t>ssc_p</w:t>
      </w:r>
      <w:proofErr w:type="spellEnd"/>
      <w:r w:rsidRPr="00AF329E">
        <w:t>: 98.3598.3598.35</w:t>
      </w:r>
    </w:p>
    <w:p w14:paraId="2BB7BB26" w14:textId="3E4210E4" w:rsidR="00AF329E" w:rsidRPr="00AF329E" w:rsidRDefault="00AF329E" w:rsidP="00AF329E">
      <w:pPr>
        <w:numPr>
          <w:ilvl w:val="2"/>
          <w:numId w:val="1"/>
        </w:numPr>
      </w:pPr>
      <w:r>
        <w:rPr>
          <w:b/>
          <w:bCs/>
        </w:rPr>
        <w:t>(1</w:t>
      </w:r>
      <w:r>
        <w:rPr>
          <w:b/>
          <w:bCs/>
        </w:rPr>
        <w:t>2</w:t>
      </w:r>
      <w:r w:rsidRPr="00AF329E">
        <w:rPr>
          <w:b/>
          <w:bCs/>
          <w:vertAlign w:val="superscript"/>
        </w:rPr>
        <w:t>th</w:t>
      </w:r>
      <w:r>
        <w:rPr>
          <w:b/>
          <w:bCs/>
        </w:rPr>
        <w:t xml:space="preserve"> std score) </w:t>
      </w:r>
      <w:proofErr w:type="spellStart"/>
      <w:r w:rsidRPr="00AF329E">
        <w:rPr>
          <w:b/>
          <w:bCs/>
        </w:rPr>
        <w:t>hsc_p</w:t>
      </w:r>
      <w:proofErr w:type="spellEnd"/>
      <w:r w:rsidRPr="00AF329E">
        <w:t>: 91.1591.1591.15</w:t>
      </w:r>
    </w:p>
    <w:p w14:paraId="429364D7" w14:textId="7EDFA69D" w:rsidR="00AF329E" w:rsidRPr="00AF329E" w:rsidRDefault="00AF329E" w:rsidP="00AF329E">
      <w:pPr>
        <w:numPr>
          <w:ilvl w:val="2"/>
          <w:numId w:val="1"/>
        </w:numPr>
      </w:pPr>
      <w:r>
        <w:rPr>
          <w:b/>
          <w:bCs/>
        </w:rPr>
        <w:t>(</w:t>
      </w:r>
      <w:r>
        <w:rPr>
          <w:b/>
          <w:bCs/>
        </w:rPr>
        <w:t xml:space="preserve">College degree </w:t>
      </w:r>
      <w:r>
        <w:rPr>
          <w:b/>
          <w:bCs/>
        </w:rPr>
        <w:t xml:space="preserve">score) </w:t>
      </w:r>
      <w:proofErr w:type="spellStart"/>
      <w:r w:rsidRPr="00AF329E">
        <w:rPr>
          <w:b/>
          <w:bCs/>
        </w:rPr>
        <w:t>degree_p</w:t>
      </w:r>
      <w:proofErr w:type="spellEnd"/>
      <w:r w:rsidRPr="00AF329E">
        <w:t>: 88.588.588.5</w:t>
      </w:r>
    </w:p>
    <w:p w14:paraId="2B906340" w14:textId="79BD2EA0" w:rsidR="00AF329E" w:rsidRPr="00AF329E" w:rsidRDefault="00AF329E" w:rsidP="00AF329E">
      <w:pPr>
        <w:numPr>
          <w:ilvl w:val="2"/>
          <w:numId w:val="1"/>
        </w:numPr>
      </w:pPr>
      <w:r>
        <w:rPr>
          <w:b/>
          <w:bCs/>
        </w:rPr>
        <w:t>(</w:t>
      </w:r>
      <w:r>
        <w:rPr>
          <w:b/>
          <w:bCs/>
        </w:rPr>
        <w:t>Entrance test</w:t>
      </w:r>
      <w:r>
        <w:rPr>
          <w:b/>
          <w:bCs/>
        </w:rPr>
        <w:t xml:space="preserve"> score) </w:t>
      </w:r>
      <w:proofErr w:type="spellStart"/>
      <w:r w:rsidRPr="00AF329E">
        <w:rPr>
          <w:b/>
          <w:bCs/>
        </w:rPr>
        <w:t>etest_p</w:t>
      </w:r>
      <w:proofErr w:type="spellEnd"/>
      <w:r w:rsidRPr="00AF329E">
        <w:t>: 118.75118.75118.75</w:t>
      </w:r>
    </w:p>
    <w:p w14:paraId="5D3C4B3D" w14:textId="0871EDB1" w:rsidR="00AF329E" w:rsidRPr="00AF329E" w:rsidRDefault="00AF329E" w:rsidP="00AF329E">
      <w:pPr>
        <w:numPr>
          <w:ilvl w:val="2"/>
          <w:numId w:val="1"/>
        </w:numPr>
      </w:pPr>
      <w:r>
        <w:rPr>
          <w:b/>
          <w:bCs/>
        </w:rPr>
        <w:t>(</w:t>
      </w:r>
      <w:r>
        <w:rPr>
          <w:b/>
          <w:bCs/>
        </w:rPr>
        <w:t>MBA</w:t>
      </w:r>
      <w:r>
        <w:rPr>
          <w:b/>
          <w:bCs/>
        </w:rPr>
        <w:t xml:space="preserve"> score) </w:t>
      </w:r>
      <w:proofErr w:type="spellStart"/>
      <w:r w:rsidRPr="00AF329E">
        <w:rPr>
          <w:b/>
          <w:bCs/>
        </w:rPr>
        <w:t>mba_p</w:t>
      </w:r>
      <w:proofErr w:type="spellEnd"/>
      <w:r w:rsidRPr="00AF329E">
        <w:t>: 78.7278.7278.72</w:t>
      </w:r>
    </w:p>
    <w:p w14:paraId="6D1F5DD1" w14:textId="379A1BC8" w:rsidR="00AF329E" w:rsidRPr="00AF329E" w:rsidRDefault="00AF329E" w:rsidP="00AF329E">
      <w:pPr>
        <w:numPr>
          <w:ilvl w:val="2"/>
          <w:numId w:val="1"/>
        </w:numPr>
      </w:pPr>
      <w:r>
        <w:rPr>
          <w:b/>
          <w:bCs/>
        </w:rPr>
        <w:t>Placed S</w:t>
      </w:r>
      <w:r w:rsidRPr="00AF329E">
        <w:rPr>
          <w:b/>
          <w:bCs/>
        </w:rPr>
        <w:t>alary</w:t>
      </w:r>
      <w:r>
        <w:rPr>
          <w:b/>
          <w:bCs/>
        </w:rPr>
        <w:t xml:space="preserve"> Details</w:t>
      </w:r>
      <w:r w:rsidRPr="00AF329E">
        <w:t>: 390000390000390000</w:t>
      </w:r>
    </w:p>
    <w:p w14:paraId="675F0206" w14:textId="77777777" w:rsidR="00AF329E" w:rsidRPr="00AF329E" w:rsidRDefault="00AF329E" w:rsidP="00AF329E">
      <w:r w:rsidRPr="00AF329E">
        <w:t xml:space="preserve">Any values in the dataset </w:t>
      </w:r>
      <w:r w:rsidRPr="00AF329E">
        <w:rPr>
          <w:highlight w:val="yellow"/>
        </w:rPr>
        <w:t>above</w:t>
      </w:r>
      <w:r w:rsidRPr="00AF329E">
        <w:t xml:space="preserve"> these thresholds could be considered outliers.</w:t>
      </w:r>
    </w:p>
    <w:p w14:paraId="42DD9DFC" w14:textId="77777777" w:rsidR="00AF329E" w:rsidRPr="00AF329E" w:rsidRDefault="00AF329E" w:rsidP="00AF329E">
      <w:pPr>
        <w:rPr>
          <w:b/>
          <w:bCs/>
        </w:rPr>
      </w:pPr>
      <w:r w:rsidRPr="00AF329E">
        <w:rPr>
          <w:b/>
          <w:bCs/>
        </w:rPr>
        <w:t>Summary:</w:t>
      </w:r>
    </w:p>
    <w:p w14:paraId="4B02A569" w14:textId="77777777" w:rsidR="00AF329E" w:rsidRPr="00AF329E" w:rsidRDefault="00AF329E" w:rsidP="00AF329E">
      <w:pPr>
        <w:numPr>
          <w:ilvl w:val="0"/>
          <w:numId w:val="2"/>
        </w:numPr>
      </w:pPr>
      <w:r w:rsidRPr="00AF329E">
        <w:rPr>
          <w:b/>
          <w:bCs/>
        </w:rPr>
        <w:t>"Lesser" Range</w:t>
      </w:r>
      <w:r w:rsidRPr="00AF329E">
        <w:t>: Represents the lower bound of the data. Values below this can be considered lower outliers.</w:t>
      </w:r>
    </w:p>
    <w:p w14:paraId="3F909751" w14:textId="77777777" w:rsidR="00AF329E" w:rsidRPr="00AF329E" w:rsidRDefault="00AF329E" w:rsidP="00AF329E">
      <w:pPr>
        <w:numPr>
          <w:ilvl w:val="0"/>
          <w:numId w:val="2"/>
        </w:numPr>
      </w:pPr>
      <w:r w:rsidRPr="00AF329E">
        <w:rPr>
          <w:b/>
          <w:bCs/>
        </w:rPr>
        <w:t>"Greater" Range</w:t>
      </w:r>
      <w:r w:rsidRPr="00AF329E">
        <w:t>: Represents the upper bound of the data. Values above this can be considered upper outliers.</w:t>
      </w:r>
    </w:p>
    <w:p w14:paraId="2909E707" w14:textId="233A0B25" w:rsidR="00AF329E" w:rsidRPr="00AF329E" w:rsidRDefault="00AF329E" w:rsidP="00AF329E">
      <w:r>
        <w:t>I</w:t>
      </w:r>
      <w:r w:rsidRPr="00AF329E">
        <w:t>dentify</w:t>
      </w:r>
      <w:r>
        <w:t>ing</w:t>
      </w:r>
      <w:r w:rsidRPr="00AF329E">
        <w:t xml:space="preserve"> which individual rows have values in these columns that fall outside these "lesser" and "greater" thresholds</w:t>
      </w:r>
      <w:r>
        <w:t>, indicate</w:t>
      </w:r>
      <w:r w:rsidRPr="00AF329E">
        <w:t xml:space="preserve"> potential outliers that may need to be handled during analysis.</w:t>
      </w:r>
    </w:p>
    <w:p w14:paraId="478BCA6B" w14:textId="77777777" w:rsidR="00AF329E" w:rsidRDefault="00AF329E"/>
    <w:sectPr w:rsidR="00AF3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9636F"/>
    <w:multiLevelType w:val="multilevel"/>
    <w:tmpl w:val="A4A83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77687"/>
    <w:multiLevelType w:val="multilevel"/>
    <w:tmpl w:val="E25A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F0F5F"/>
    <w:multiLevelType w:val="multilevel"/>
    <w:tmpl w:val="ABA08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D0B05"/>
    <w:multiLevelType w:val="multilevel"/>
    <w:tmpl w:val="FDE4A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AD2587"/>
    <w:multiLevelType w:val="multilevel"/>
    <w:tmpl w:val="AAF87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DA2B55"/>
    <w:multiLevelType w:val="multilevel"/>
    <w:tmpl w:val="118A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165258">
    <w:abstractNumId w:val="3"/>
  </w:num>
  <w:num w:numId="2" w16cid:durableId="1027675522">
    <w:abstractNumId w:val="1"/>
  </w:num>
  <w:num w:numId="3" w16cid:durableId="970404520">
    <w:abstractNumId w:val="5"/>
  </w:num>
  <w:num w:numId="4" w16cid:durableId="49883132">
    <w:abstractNumId w:val="0"/>
  </w:num>
  <w:num w:numId="5" w16cid:durableId="1354071247">
    <w:abstractNumId w:val="2"/>
  </w:num>
  <w:num w:numId="6" w16cid:durableId="10783601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B8"/>
    <w:rsid w:val="007A017E"/>
    <w:rsid w:val="008144A4"/>
    <w:rsid w:val="00911BB8"/>
    <w:rsid w:val="00AF32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56D1"/>
  <w15:chartTrackingRefBased/>
  <w15:docId w15:val="{7D13E5FB-8529-4D9D-9E2E-05039CF3A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554758">
      <w:bodyDiv w:val="1"/>
      <w:marLeft w:val="0"/>
      <w:marRight w:val="0"/>
      <w:marTop w:val="0"/>
      <w:marBottom w:val="0"/>
      <w:divBdr>
        <w:top w:val="none" w:sz="0" w:space="0" w:color="auto"/>
        <w:left w:val="none" w:sz="0" w:space="0" w:color="auto"/>
        <w:bottom w:val="none" w:sz="0" w:space="0" w:color="auto"/>
        <w:right w:val="none" w:sz="0" w:space="0" w:color="auto"/>
      </w:divBdr>
    </w:div>
    <w:div w:id="982999317">
      <w:bodyDiv w:val="1"/>
      <w:marLeft w:val="0"/>
      <w:marRight w:val="0"/>
      <w:marTop w:val="0"/>
      <w:marBottom w:val="0"/>
      <w:divBdr>
        <w:top w:val="none" w:sz="0" w:space="0" w:color="auto"/>
        <w:left w:val="none" w:sz="0" w:space="0" w:color="auto"/>
        <w:bottom w:val="none" w:sz="0" w:space="0" w:color="auto"/>
        <w:right w:val="none" w:sz="0" w:space="0" w:color="auto"/>
      </w:divBdr>
    </w:div>
    <w:div w:id="1134980112">
      <w:bodyDiv w:val="1"/>
      <w:marLeft w:val="0"/>
      <w:marRight w:val="0"/>
      <w:marTop w:val="0"/>
      <w:marBottom w:val="0"/>
      <w:divBdr>
        <w:top w:val="none" w:sz="0" w:space="0" w:color="auto"/>
        <w:left w:val="none" w:sz="0" w:space="0" w:color="auto"/>
        <w:bottom w:val="none" w:sz="0" w:space="0" w:color="auto"/>
        <w:right w:val="none" w:sz="0" w:space="0" w:color="auto"/>
      </w:divBdr>
    </w:div>
    <w:div w:id="1381707024">
      <w:bodyDiv w:val="1"/>
      <w:marLeft w:val="0"/>
      <w:marRight w:val="0"/>
      <w:marTop w:val="0"/>
      <w:marBottom w:val="0"/>
      <w:divBdr>
        <w:top w:val="none" w:sz="0" w:space="0" w:color="auto"/>
        <w:left w:val="none" w:sz="0" w:space="0" w:color="auto"/>
        <w:bottom w:val="none" w:sz="0" w:space="0" w:color="auto"/>
        <w:right w:val="none" w:sz="0" w:space="0" w:color="auto"/>
      </w:divBdr>
    </w:div>
    <w:div w:id="1487093644">
      <w:bodyDiv w:val="1"/>
      <w:marLeft w:val="0"/>
      <w:marRight w:val="0"/>
      <w:marTop w:val="0"/>
      <w:marBottom w:val="0"/>
      <w:divBdr>
        <w:top w:val="none" w:sz="0" w:space="0" w:color="auto"/>
        <w:left w:val="none" w:sz="0" w:space="0" w:color="auto"/>
        <w:bottom w:val="none" w:sz="0" w:space="0" w:color="auto"/>
        <w:right w:val="none" w:sz="0" w:space="0" w:color="auto"/>
      </w:divBdr>
    </w:div>
    <w:div w:id="163783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Priya</dc:creator>
  <cp:keywords/>
  <dc:description/>
  <cp:lastModifiedBy>Devi Priya</cp:lastModifiedBy>
  <cp:revision>2</cp:revision>
  <dcterms:created xsi:type="dcterms:W3CDTF">2024-08-13T03:40:00Z</dcterms:created>
  <dcterms:modified xsi:type="dcterms:W3CDTF">2024-08-13T03:52:00Z</dcterms:modified>
</cp:coreProperties>
</file>