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5676D" w14:textId="4F137BDE" w:rsidR="00A87EB5" w:rsidRPr="00DB7612" w:rsidRDefault="00A87EB5" w:rsidP="00DB7612">
      <w:pPr>
        <w:pStyle w:val="Heading1"/>
        <w:rPr>
          <w:rFonts w:eastAsia="Times New Roman"/>
          <w:lang w:eastAsia="en-GB"/>
        </w:rPr>
      </w:pPr>
      <w:r w:rsidRPr="00A87EB5">
        <w:rPr>
          <w:rFonts w:eastAsia="Times New Roman"/>
          <w:lang w:eastAsia="en-GB"/>
        </w:rPr>
        <w:t>Exclusion from Education in Malawi</w:t>
      </w:r>
    </w:p>
    <w:p w14:paraId="6B40B3AC" w14:textId="7BBF5D70" w:rsidR="00A87EB5" w:rsidRPr="00A87EB5" w:rsidRDefault="001830AC" w:rsidP="000E5988">
      <w:pPr>
        <w:pStyle w:val="Heading2"/>
        <w:rPr>
          <w:rFonts w:ascii="Times New Roman" w:eastAsia="Times New Roman" w:hAnsi="Times New Roman" w:cs="Times New Roman"/>
          <w:lang w:eastAsia="en-GB"/>
        </w:rPr>
      </w:pPr>
      <w:r>
        <w:rPr>
          <w:rFonts w:eastAsia="Times New Roman"/>
          <w:lang w:eastAsia="en-GB"/>
        </w:rPr>
        <w:t>Rapid Diagnostic Assessment</w:t>
      </w:r>
    </w:p>
    <w:p w14:paraId="3E898239" w14:textId="6EDE5CC2" w:rsidR="00A87EB5" w:rsidRPr="00A87EB5" w:rsidRDefault="00576A0C" w:rsidP="0043314F">
      <w:pPr>
        <w:pStyle w:val="Heading2"/>
        <w:rPr>
          <w:rFonts w:ascii="Times New Roman" w:eastAsia="Times New Roman" w:hAnsi="Times New Roman" w:cs="Times New Roman"/>
          <w:lang w:eastAsia="en-GB"/>
        </w:rPr>
      </w:pPr>
      <w:r>
        <w:rPr>
          <w:rFonts w:eastAsia="Times New Roman"/>
          <w:lang w:eastAsia="en-GB"/>
        </w:rPr>
        <w:t>Global Context</w:t>
      </w:r>
    </w:p>
    <w:p w14:paraId="3C5593D5" w14:textId="67181709" w:rsidR="00A87EB5" w:rsidRDefault="001830AC" w:rsidP="0043314F">
      <w:r>
        <w:rPr>
          <w:rFonts w:ascii="Calibri" w:eastAsia="Times New Roman" w:hAnsi="Calibri" w:cs="Calibri"/>
          <w:color w:val="000000"/>
          <w:lang w:eastAsia="en-GB"/>
        </w:rPr>
        <w:t>According to UNESCO, m</w:t>
      </w:r>
      <w:r w:rsidR="00A87EB5" w:rsidRPr="00A87EB5">
        <w:rPr>
          <w:rFonts w:ascii="Calibri" w:eastAsia="Times New Roman" w:hAnsi="Calibri" w:cs="Calibri"/>
          <w:color w:val="000000"/>
          <w:lang w:eastAsia="en-GB"/>
        </w:rPr>
        <w:t>ore than 272 Million Children are out of school worldwide</w:t>
      </w:r>
      <w:r w:rsidR="00555F10">
        <w:rPr>
          <w:rFonts w:ascii="Calibri" w:eastAsia="Times New Roman" w:hAnsi="Calibri" w:cs="Calibri"/>
          <w:color w:val="000000"/>
          <w:lang w:eastAsia="en-GB"/>
        </w:rPr>
        <w:t xml:space="preserve">, with </w:t>
      </w:r>
      <w:r w:rsidR="00A87EB5" w:rsidRPr="00A87EB5">
        <w:rPr>
          <w:rFonts w:ascii="Calibri" w:eastAsia="Times New Roman" w:hAnsi="Calibri" w:cs="Calibri"/>
          <w:color w:val="000000"/>
          <w:lang w:eastAsia="en-GB"/>
        </w:rPr>
        <w:t xml:space="preserve">close to 30% of these children in </w:t>
      </w:r>
      <w:r w:rsidR="00555F10">
        <w:rPr>
          <w:rFonts w:ascii="Calibri" w:eastAsia="Times New Roman" w:hAnsi="Calibri" w:cs="Calibri"/>
          <w:color w:val="000000"/>
          <w:lang w:eastAsia="en-GB"/>
        </w:rPr>
        <w:t>S</w:t>
      </w:r>
      <w:r w:rsidR="00555F10" w:rsidRPr="00A87EB5">
        <w:rPr>
          <w:rFonts w:ascii="Calibri" w:eastAsia="Times New Roman" w:hAnsi="Calibri" w:cs="Calibri"/>
          <w:color w:val="000000"/>
          <w:lang w:eastAsia="en-GB"/>
        </w:rPr>
        <w:t>ub-Saharan</w:t>
      </w:r>
      <w:r w:rsidR="00A87EB5" w:rsidRPr="00A87EB5">
        <w:rPr>
          <w:rFonts w:ascii="Calibri" w:eastAsia="Times New Roman" w:hAnsi="Calibri" w:cs="Calibri"/>
          <w:color w:val="000000"/>
          <w:lang w:eastAsia="en-GB"/>
        </w:rPr>
        <w:t xml:space="preserve"> </w:t>
      </w:r>
      <w:r w:rsidR="00555F10" w:rsidRPr="00A87EB5">
        <w:rPr>
          <w:rFonts w:ascii="Calibri" w:eastAsia="Times New Roman" w:hAnsi="Calibri" w:cs="Calibri"/>
          <w:color w:val="000000"/>
          <w:lang w:eastAsia="en-GB"/>
        </w:rPr>
        <w:t>Africa</w:t>
      </w:r>
      <w:r w:rsidR="00A87EB5" w:rsidRPr="00A87EB5">
        <w:rPr>
          <w:rFonts w:ascii="Calibri" w:eastAsia="Times New Roman" w:hAnsi="Calibri" w:cs="Calibri"/>
          <w:color w:val="000000"/>
          <w:lang w:eastAsia="en-GB"/>
        </w:rPr>
        <w:t>. Even where children are in school, many are not achieving the foundational learning levels</w:t>
      </w:r>
      <w:r w:rsidR="007A17B0">
        <w:rPr>
          <w:rFonts w:ascii="Calibri" w:eastAsia="Times New Roman" w:hAnsi="Calibri" w:cs="Calibri"/>
          <w:color w:val="000000"/>
          <w:lang w:eastAsia="en-GB"/>
        </w:rPr>
        <w:t xml:space="preserve">; </w:t>
      </w:r>
      <w:r w:rsidR="007A17B0">
        <w:t xml:space="preserve">9 in 10 students in Sub-Saharan Africa cannot read and understand a simple story.  </w:t>
      </w:r>
    </w:p>
    <w:p w14:paraId="38674629" w14:textId="77777777" w:rsidR="00CC1863" w:rsidRDefault="00CC1863" w:rsidP="0043314F"/>
    <w:p w14:paraId="02C9AE05" w14:textId="2CB43A8D" w:rsidR="00CC1863" w:rsidRDefault="00CC1863" w:rsidP="0043314F">
      <w:pPr>
        <w:rPr>
          <w:rFonts w:ascii="Calibri" w:eastAsia="Times New Roman" w:hAnsi="Calibri" w:cs="Calibri"/>
          <w:color w:val="000000"/>
          <w:lang w:eastAsia="en-GB"/>
        </w:rPr>
      </w:pPr>
      <w:r>
        <w:t xml:space="preserve">Exclusion is not spread equally, and globally children who are orphaned, disabled, and whose parents are not educated are at a higher risk of dropping out of school. </w:t>
      </w:r>
    </w:p>
    <w:p w14:paraId="4A7C9747" w14:textId="77777777" w:rsidR="00576A0C" w:rsidRPr="00A87EB5" w:rsidRDefault="00576A0C" w:rsidP="0043314F">
      <w:pPr>
        <w:rPr>
          <w:rFonts w:ascii="Times New Roman" w:eastAsia="Times New Roman" w:hAnsi="Times New Roman" w:cs="Times New Roman"/>
          <w:lang w:eastAsia="en-GB"/>
        </w:rPr>
      </w:pPr>
    </w:p>
    <w:p w14:paraId="4D79E757" w14:textId="21647819" w:rsidR="00A87EB5" w:rsidRDefault="00576A0C" w:rsidP="0043314F">
      <w:pPr>
        <w:rPr>
          <w:rFonts w:ascii="Times New Roman" w:eastAsia="Times New Roman" w:hAnsi="Times New Roman" w:cs="Times New Roman"/>
          <w:lang w:eastAsia="en-GB"/>
        </w:rPr>
      </w:pPr>
      <w:r w:rsidRPr="00A87EB5">
        <w:rPr>
          <w:rFonts w:ascii="Calibri" w:eastAsia="Times New Roman" w:hAnsi="Calibri" w:cs="Calibri"/>
          <w:color w:val="000000"/>
          <w:lang w:eastAsia="en-GB"/>
        </w:rPr>
        <w:t>With aid to education projected to fall by 3.2 Billion (24%) in 2026</w:t>
      </w:r>
      <w:r>
        <w:rPr>
          <w:rFonts w:ascii="Calibri" w:eastAsia="Times New Roman" w:hAnsi="Calibri" w:cs="Calibri"/>
          <w:color w:val="000000"/>
          <w:lang w:eastAsia="en-GB"/>
        </w:rPr>
        <w:t>.</w:t>
      </w:r>
      <w:r w:rsidR="00555F10">
        <w:rPr>
          <w:rFonts w:ascii="Calibri" w:eastAsia="Times New Roman" w:hAnsi="Calibri" w:cs="Calibri"/>
          <w:color w:val="000000"/>
          <w:lang w:eastAsia="en-GB"/>
        </w:rPr>
        <w:t>(UNICEF)</w:t>
      </w:r>
      <w:r>
        <w:rPr>
          <w:rFonts w:ascii="Calibri" w:eastAsia="Times New Roman" w:hAnsi="Calibri" w:cs="Calibri"/>
          <w:color w:val="000000"/>
          <w:lang w:eastAsia="en-GB"/>
        </w:rPr>
        <w:t xml:space="preserve"> </w:t>
      </w:r>
      <w:r w:rsidRPr="00A87EB5">
        <w:rPr>
          <w:rFonts w:ascii="Calibri" w:eastAsia="Times New Roman" w:hAnsi="Calibri" w:cs="Calibri"/>
          <w:color w:val="000000"/>
          <w:lang w:eastAsia="en-GB"/>
        </w:rPr>
        <w:t>allocation of resources to those who most need them is of vital importance</w:t>
      </w:r>
      <w:r w:rsidR="007A17B0">
        <w:rPr>
          <w:rFonts w:ascii="Calibri" w:eastAsia="Times New Roman" w:hAnsi="Calibri" w:cs="Calibri"/>
          <w:color w:val="000000"/>
          <w:lang w:eastAsia="en-GB"/>
        </w:rPr>
        <w:t xml:space="preserve">, to ensure that every child has the opportunity </w:t>
      </w:r>
      <w:r w:rsidR="007A17B0" w:rsidRPr="00A87EB5">
        <w:rPr>
          <w:rFonts w:ascii="Calibri" w:eastAsia="Times New Roman" w:hAnsi="Calibri" w:cs="Calibri"/>
          <w:color w:val="000000"/>
          <w:lang w:eastAsia="en-GB"/>
        </w:rPr>
        <w:t>to have the skills and knowledge to prosper and contribute to their societies.</w:t>
      </w:r>
    </w:p>
    <w:p w14:paraId="52A66664" w14:textId="77777777" w:rsidR="007A17B0" w:rsidRPr="00A87EB5" w:rsidRDefault="007A17B0" w:rsidP="007A17B0">
      <w:pPr>
        <w:rPr>
          <w:rFonts w:ascii="Times New Roman" w:eastAsia="Times New Roman" w:hAnsi="Times New Roman" w:cs="Times New Roman"/>
          <w:lang w:eastAsia="en-GB"/>
        </w:rPr>
      </w:pPr>
    </w:p>
    <w:p w14:paraId="58ACC53A" w14:textId="0D4587BE" w:rsidR="00A87EB5" w:rsidRDefault="00DB7612" w:rsidP="00DB7612">
      <w:pPr>
        <w:pStyle w:val="Heading2"/>
        <w:rPr>
          <w:rFonts w:eastAsia="Times New Roman"/>
          <w:lang w:eastAsia="en-GB"/>
        </w:rPr>
      </w:pPr>
      <w:r>
        <w:rPr>
          <w:rFonts w:eastAsia="Times New Roman"/>
          <w:lang w:eastAsia="en-GB"/>
        </w:rPr>
        <w:t>Education and Exclusion in Malawi</w:t>
      </w:r>
    </w:p>
    <w:p w14:paraId="6F2C729D" w14:textId="54ABBAD3" w:rsidR="007A17B0" w:rsidRPr="007A17B0" w:rsidRDefault="007A17B0" w:rsidP="0043314F">
      <w:pPr>
        <w:rPr>
          <w:lang w:eastAsia="en-GB"/>
        </w:rPr>
      </w:pPr>
      <w:r>
        <w:rPr>
          <w:lang w:eastAsia="en-GB"/>
        </w:rPr>
        <w:t xml:space="preserve">Malawi is a landlocked country in East Africa with a dense and rapidly growing population, 21.6 Million at 2024 (World Bank Open Data.) Malawi’s formal education starts at 6, with 8 years of </w:t>
      </w:r>
      <w:r w:rsidR="00CC1863">
        <w:rPr>
          <w:lang w:eastAsia="en-GB"/>
        </w:rPr>
        <w:t xml:space="preserve">free </w:t>
      </w:r>
      <w:r>
        <w:rPr>
          <w:lang w:eastAsia="en-GB"/>
        </w:rPr>
        <w:t xml:space="preserve">primary, </w:t>
      </w:r>
      <w:r w:rsidR="00CC1863">
        <w:rPr>
          <w:lang w:eastAsia="en-GB"/>
        </w:rPr>
        <w:t xml:space="preserve">and 4 years of paid secondary education.  </w:t>
      </w:r>
    </w:p>
    <w:p w14:paraId="77172CFD" w14:textId="77777777" w:rsidR="00A87EB5" w:rsidRPr="00A87EB5" w:rsidRDefault="00A87EB5" w:rsidP="0043314F">
      <w:pPr>
        <w:rPr>
          <w:rFonts w:ascii="Times New Roman" w:eastAsia="Times New Roman" w:hAnsi="Times New Roman" w:cs="Times New Roman"/>
          <w:lang w:eastAsia="en-GB"/>
        </w:rPr>
      </w:pPr>
    </w:p>
    <w:p w14:paraId="4F25EDD4" w14:textId="4CB5543F" w:rsidR="00A87EB5" w:rsidRDefault="00A87EB5" w:rsidP="0043314F">
      <w:pPr>
        <w:rPr>
          <w:rFonts w:ascii="Calibri" w:eastAsia="Times New Roman" w:hAnsi="Calibri" w:cs="Calibri"/>
          <w:color w:val="000000"/>
          <w:lang w:eastAsia="en-GB"/>
        </w:rPr>
      </w:pPr>
      <w:r w:rsidRPr="00A87EB5">
        <w:rPr>
          <w:rFonts w:ascii="Calibri" w:eastAsia="Times New Roman" w:hAnsi="Calibri" w:cs="Calibri"/>
          <w:color w:val="000000"/>
          <w:lang w:eastAsia="en-GB"/>
        </w:rPr>
        <w:t>Malawi spends about 5.2% of GDP and 1</w:t>
      </w:r>
      <w:r w:rsidR="007A17B0">
        <w:rPr>
          <w:rFonts w:ascii="Calibri" w:eastAsia="Times New Roman" w:hAnsi="Calibri" w:cs="Calibri"/>
          <w:color w:val="000000"/>
          <w:lang w:eastAsia="en-GB"/>
        </w:rPr>
        <w:t>9.</w:t>
      </w:r>
      <w:r w:rsidRPr="00A87EB5">
        <w:rPr>
          <w:rFonts w:ascii="Calibri" w:eastAsia="Times New Roman" w:hAnsi="Calibri" w:cs="Calibri"/>
          <w:color w:val="000000"/>
          <w:lang w:eastAsia="en-GB"/>
        </w:rPr>
        <w:t xml:space="preserve">2% of government expenditure on education, </w:t>
      </w:r>
      <w:r w:rsidR="007A17B0">
        <w:rPr>
          <w:rFonts w:ascii="Calibri" w:eastAsia="Times New Roman" w:hAnsi="Calibri" w:cs="Calibri"/>
          <w:color w:val="000000"/>
          <w:lang w:eastAsia="en-GB"/>
        </w:rPr>
        <w:t xml:space="preserve">which are within </w:t>
      </w:r>
      <w:r w:rsidRPr="00A87EB5">
        <w:rPr>
          <w:rFonts w:ascii="Calibri" w:eastAsia="Times New Roman" w:hAnsi="Calibri" w:cs="Calibri"/>
          <w:color w:val="000000"/>
          <w:lang w:eastAsia="en-GB"/>
        </w:rPr>
        <w:t>UNESCO  Education 2030 Framework for Action (FFA) benchmarks. </w:t>
      </w:r>
    </w:p>
    <w:p w14:paraId="0DED860A" w14:textId="77777777" w:rsidR="00DB7612" w:rsidRPr="00A87EB5" w:rsidRDefault="00DB7612" w:rsidP="00A87EB5">
      <w:pPr>
        <w:rPr>
          <w:rFonts w:ascii="Times New Roman" w:eastAsia="Times New Roman" w:hAnsi="Times New Roman" w:cs="Times New Roman"/>
          <w:lang w:eastAsia="en-GB"/>
        </w:rPr>
      </w:pPr>
    </w:p>
    <w:p w14:paraId="7D21CAE2" w14:textId="71FF154E" w:rsidR="00A87EB5" w:rsidRDefault="00CC1863" w:rsidP="00CC1863">
      <w:pPr>
        <w:pStyle w:val="Heading2"/>
        <w:rPr>
          <w:rFonts w:eastAsia="Times New Roman"/>
          <w:lang w:eastAsia="en-GB"/>
        </w:rPr>
      </w:pPr>
      <w:r>
        <w:rPr>
          <w:rFonts w:eastAsia="Times New Roman"/>
          <w:lang w:eastAsia="en-GB"/>
        </w:rPr>
        <w:t>Children out</w:t>
      </w:r>
      <w:r w:rsidR="00EE7C74">
        <w:rPr>
          <w:rFonts w:eastAsia="Times New Roman"/>
          <w:lang w:eastAsia="en-GB"/>
        </w:rPr>
        <w:t>-o</w:t>
      </w:r>
      <w:r>
        <w:rPr>
          <w:rFonts w:eastAsia="Times New Roman"/>
          <w:lang w:eastAsia="en-GB"/>
        </w:rPr>
        <w:t>f</w:t>
      </w:r>
      <w:r w:rsidR="00EE7C74">
        <w:rPr>
          <w:rFonts w:eastAsia="Times New Roman"/>
          <w:lang w:eastAsia="en-GB"/>
        </w:rPr>
        <w:t>-</w:t>
      </w:r>
      <w:r>
        <w:rPr>
          <w:rFonts w:eastAsia="Times New Roman"/>
          <w:lang w:eastAsia="en-GB"/>
        </w:rPr>
        <w:t>school</w:t>
      </w:r>
    </w:p>
    <w:p w14:paraId="5DA45DDA" w14:textId="03CDDF8D" w:rsidR="00CC1863" w:rsidRPr="00CC1863" w:rsidRDefault="00CC1863" w:rsidP="00CC1863">
      <w:pPr>
        <w:rPr>
          <w:lang w:eastAsia="en-GB"/>
        </w:rPr>
      </w:pPr>
      <w:r>
        <w:rPr>
          <w:lang w:eastAsia="en-GB"/>
        </w:rPr>
        <w:t>Overall, 3.3% of children are out of school in Malawi, but with significant variations based on socio-economic status and other risk-factors. Analysis of the MICS foundational learning module shows that older children are more at risk of being out of school, with each additional year adding 12% likelihood of being out of school. Household wealth quintile is also highly</w:t>
      </w:r>
      <w:r w:rsidR="00EE7C74">
        <w:rPr>
          <w:lang w:eastAsia="en-GB"/>
        </w:rPr>
        <w:t xml:space="preserve"> predictive of a child being out of school, with children in the highest wealth quintile only 30% as likely to be out of school, as children growing up in the richest quintile of households. Disabled and orphaned children are both also at a significant heightened risk of being out of school. Sex and rurality do not have a statistically significant impact on the likelihood of being out of school.  </w:t>
      </w:r>
    </w:p>
    <w:p w14:paraId="32A20FE3" w14:textId="77777777" w:rsidR="007C11BF" w:rsidRDefault="007C11BF" w:rsidP="00A87EB5">
      <w:pPr>
        <w:rPr>
          <w:rFonts w:ascii="Calibri" w:eastAsia="Times New Roman" w:hAnsi="Calibri" w:cs="Calibri"/>
          <w:color w:val="000000"/>
          <w:lang w:eastAsia="en-GB"/>
        </w:rPr>
      </w:pPr>
    </w:p>
    <w:tbl>
      <w:tblPr>
        <w:tblStyle w:val="GridTable2-Accent4"/>
        <w:tblW w:w="9351" w:type="dxa"/>
        <w:tblLayout w:type="fixed"/>
        <w:tblLook w:val="04A0" w:firstRow="1" w:lastRow="0" w:firstColumn="1" w:lastColumn="0" w:noHBand="0" w:noVBand="1"/>
      </w:tblPr>
      <w:tblGrid>
        <w:gridCol w:w="2977"/>
        <w:gridCol w:w="1952"/>
        <w:gridCol w:w="2211"/>
        <w:gridCol w:w="2211"/>
      </w:tblGrid>
      <w:tr w:rsidR="007C11BF" w:rsidRPr="007C11BF" w14:paraId="71CF22D7" w14:textId="77777777" w:rsidTr="00CC186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0635CC5" w14:textId="0FD8F1C7" w:rsidR="007C11BF" w:rsidRPr="007C11BF" w:rsidRDefault="007C11BF" w:rsidP="007C11BF">
            <w:pPr>
              <w:jc w:val="center"/>
              <w:rPr>
                <w:rFonts w:ascii="Aptos Narrow" w:eastAsia="Times New Roman" w:hAnsi="Aptos Narrow" w:cs="Times New Roman"/>
                <w:b w:val="0"/>
                <w:bCs w:val="0"/>
                <w:color w:val="000000"/>
                <w:lang w:eastAsia="en-GB"/>
              </w:rPr>
            </w:pPr>
            <w:r w:rsidRPr="007C11BF">
              <w:rPr>
                <w:rFonts w:ascii="Aptos Narrow" w:eastAsia="Times New Roman" w:hAnsi="Aptos Narrow" w:cs="Times New Roman"/>
                <w:b w:val="0"/>
                <w:bCs w:val="0"/>
                <w:color w:val="000000"/>
                <w:lang w:eastAsia="en-GB"/>
              </w:rPr>
              <w:t>Group</w:t>
            </w:r>
          </w:p>
        </w:tc>
        <w:tc>
          <w:tcPr>
            <w:tcW w:w="1952" w:type="dxa"/>
            <w:noWrap/>
            <w:hideMark/>
          </w:tcPr>
          <w:p w14:paraId="7FBD1924" w14:textId="77777777" w:rsidR="007C11BF" w:rsidRDefault="007C11BF" w:rsidP="007C11B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3EEAD692" w14:textId="705FB711" w:rsidR="007C11BF" w:rsidRPr="007C11BF" w:rsidRDefault="007C11BF" w:rsidP="007C11B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(Total)</w:t>
            </w:r>
          </w:p>
        </w:tc>
        <w:tc>
          <w:tcPr>
            <w:tcW w:w="2211" w:type="dxa"/>
            <w:noWrap/>
            <w:hideMark/>
          </w:tcPr>
          <w:p w14:paraId="396076B6" w14:textId="77777777" w:rsidR="007C11BF" w:rsidRDefault="007C11BF" w:rsidP="007C11B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5236732F" w14:textId="793F86C5" w:rsidR="007C11BF" w:rsidRPr="007C11BF" w:rsidRDefault="007C11BF" w:rsidP="007C11B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Q1)</w:t>
            </w:r>
          </w:p>
        </w:tc>
        <w:tc>
          <w:tcPr>
            <w:tcW w:w="2211" w:type="dxa"/>
            <w:noWrap/>
            <w:hideMark/>
          </w:tcPr>
          <w:p w14:paraId="3604C31C" w14:textId="77777777" w:rsidR="007C11BF" w:rsidRDefault="007C11BF" w:rsidP="007C11B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0DEDAB3E" w14:textId="09810CE3" w:rsidR="007C11BF" w:rsidRPr="007C11BF" w:rsidRDefault="007C11BF" w:rsidP="007C11B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Q5)</w:t>
            </w:r>
          </w:p>
        </w:tc>
      </w:tr>
      <w:tr w:rsidR="007C11BF" w:rsidRPr="007C11BF" w14:paraId="188E30B6" w14:textId="77777777" w:rsidTr="00CC186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32789096" w14:textId="77777777" w:rsidR="007C11BF" w:rsidRPr="007C11BF" w:rsidRDefault="007C11BF" w:rsidP="007C11BF">
            <w:pPr>
              <w:rPr>
                <w:rFonts w:ascii="Aptos Narrow" w:eastAsia="Times New Roman" w:hAnsi="Aptos Narrow" w:cs="Times New Roman"/>
                <w:b w:val="0"/>
                <w:bCs w:val="0"/>
                <w:color w:val="000000"/>
                <w:lang w:eastAsia="en-GB"/>
              </w:rPr>
            </w:pPr>
            <w:r w:rsidRPr="007C11BF">
              <w:rPr>
                <w:rFonts w:ascii="Aptos Narrow" w:eastAsia="Times New Roman" w:hAnsi="Aptos Narrow" w:cs="Times New Roman"/>
                <w:b w:val="0"/>
                <w:bCs w:val="0"/>
                <w:color w:val="000000"/>
                <w:lang w:eastAsia="en-GB"/>
              </w:rPr>
              <w:t>Rural Boys</w:t>
            </w:r>
          </w:p>
        </w:tc>
        <w:tc>
          <w:tcPr>
            <w:tcW w:w="1952" w:type="dxa"/>
            <w:noWrap/>
            <w:hideMark/>
          </w:tcPr>
          <w:p w14:paraId="564F9558"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3.7</w:t>
            </w:r>
          </w:p>
        </w:tc>
        <w:tc>
          <w:tcPr>
            <w:tcW w:w="2211" w:type="dxa"/>
            <w:noWrap/>
            <w:hideMark/>
          </w:tcPr>
          <w:p w14:paraId="46213C6A"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6</w:t>
            </w:r>
          </w:p>
        </w:tc>
        <w:tc>
          <w:tcPr>
            <w:tcW w:w="2211" w:type="dxa"/>
            <w:noWrap/>
            <w:hideMark/>
          </w:tcPr>
          <w:p w14:paraId="04179A7C"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1.6</w:t>
            </w:r>
          </w:p>
        </w:tc>
      </w:tr>
      <w:tr w:rsidR="007C11BF" w:rsidRPr="007C11BF" w14:paraId="4CC52E30" w14:textId="77777777" w:rsidTr="00CC1863">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1EF694C" w14:textId="77777777" w:rsidR="007C11BF" w:rsidRPr="007C11BF" w:rsidRDefault="007C11BF" w:rsidP="007C11BF">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Rural Girls</w:t>
            </w:r>
          </w:p>
        </w:tc>
        <w:tc>
          <w:tcPr>
            <w:tcW w:w="1952" w:type="dxa"/>
            <w:noWrap/>
            <w:hideMark/>
          </w:tcPr>
          <w:p w14:paraId="78A73E68"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3.4</w:t>
            </w:r>
          </w:p>
        </w:tc>
        <w:tc>
          <w:tcPr>
            <w:tcW w:w="2211" w:type="dxa"/>
            <w:noWrap/>
            <w:hideMark/>
          </w:tcPr>
          <w:p w14:paraId="431205A8"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5.5</w:t>
            </w:r>
          </w:p>
        </w:tc>
        <w:tc>
          <w:tcPr>
            <w:tcW w:w="2211" w:type="dxa"/>
            <w:noWrap/>
            <w:hideMark/>
          </w:tcPr>
          <w:p w14:paraId="256FCAD6"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2.1</w:t>
            </w:r>
          </w:p>
        </w:tc>
      </w:tr>
      <w:tr w:rsidR="007C11BF" w:rsidRPr="007C11BF" w14:paraId="65E4B226" w14:textId="77777777" w:rsidTr="00CC186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389B4FD" w14:textId="77777777" w:rsidR="007C11BF" w:rsidRPr="007C11BF" w:rsidRDefault="007C11BF" w:rsidP="007C11BF">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Urban Boys</w:t>
            </w:r>
          </w:p>
        </w:tc>
        <w:tc>
          <w:tcPr>
            <w:tcW w:w="1952" w:type="dxa"/>
            <w:noWrap/>
            <w:hideMark/>
          </w:tcPr>
          <w:p w14:paraId="14F127AD"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1.9</w:t>
            </w:r>
          </w:p>
        </w:tc>
        <w:tc>
          <w:tcPr>
            <w:tcW w:w="2211" w:type="dxa"/>
            <w:noWrap/>
            <w:hideMark/>
          </w:tcPr>
          <w:p w14:paraId="028BE28E"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1.5</w:t>
            </w:r>
          </w:p>
        </w:tc>
        <w:tc>
          <w:tcPr>
            <w:tcW w:w="2211" w:type="dxa"/>
            <w:noWrap/>
            <w:hideMark/>
          </w:tcPr>
          <w:p w14:paraId="4B7F18BC"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1.4</w:t>
            </w:r>
          </w:p>
        </w:tc>
      </w:tr>
      <w:tr w:rsidR="007C11BF" w:rsidRPr="007C11BF" w14:paraId="7F8424A8" w14:textId="77777777" w:rsidTr="00CC1863">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1934216" w14:textId="77777777" w:rsidR="007C11BF" w:rsidRPr="007C11BF" w:rsidRDefault="007C11BF" w:rsidP="007C11BF">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Urban Girls</w:t>
            </w:r>
          </w:p>
        </w:tc>
        <w:tc>
          <w:tcPr>
            <w:tcW w:w="1952" w:type="dxa"/>
            <w:noWrap/>
            <w:hideMark/>
          </w:tcPr>
          <w:p w14:paraId="595AF725"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1.1</w:t>
            </w:r>
          </w:p>
        </w:tc>
        <w:tc>
          <w:tcPr>
            <w:tcW w:w="2211" w:type="dxa"/>
            <w:noWrap/>
            <w:hideMark/>
          </w:tcPr>
          <w:p w14:paraId="11C82647"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0</w:t>
            </w:r>
          </w:p>
        </w:tc>
        <w:tc>
          <w:tcPr>
            <w:tcW w:w="2211" w:type="dxa"/>
            <w:noWrap/>
            <w:hideMark/>
          </w:tcPr>
          <w:p w14:paraId="4671317B"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1.2</w:t>
            </w:r>
          </w:p>
        </w:tc>
      </w:tr>
      <w:tr w:rsidR="007C11BF" w:rsidRPr="007C11BF" w14:paraId="32371529" w14:textId="77777777" w:rsidTr="00CC186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B7F2D3B" w14:textId="77777777" w:rsidR="007C11BF" w:rsidRPr="007C11BF" w:rsidRDefault="007C11BF" w:rsidP="007C11BF">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lastRenderedPageBreak/>
              <w:t>Disabled</w:t>
            </w:r>
          </w:p>
        </w:tc>
        <w:tc>
          <w:tcPr>
            <w:tcW w:w="1952" w:type="dxa"/>
            <w:noWrap/>
            <w:hideMark/>
          </w:tcPr>
          <w:p w14:paraId="28F6EF00"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4.4</w:t>
            </w:r>
          </w:p>
        </w:tc>
        <w:tc>
          <w:tcPr>
            <w:tcW w:w="2211" w:type="dxa"/>
            <w:noWrap/>
            <w:hideMark/>
          </w:tcPr>
          <w:p w14:paraId="243BA02E"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5</w:t>
            </w:r>
          </w:p>
        </w:tc>
        <w:tc>
          <w:tcPr>
            <w:tcW w:w="2211" w:type="dxa"/>
            <w:noWrap/>
            <w:hideMark/>
          </w:tcPr>
          <w:p w14:paraId="1E7CBBA3"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w:t>
            </w:r>
          </w:p>
        </w:tc>
      </w:tr>
      <w:tr w:rsidR="007C11BF" w:rsidRPr="007C11BF" w14:paraId="0A528C0B" w14:textId="77777777" w:rsidTr="00CC1863">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633A189" w14:textId="77777777" w:rsidR="007C11BF" w:rsidRPr="007C11BF" w:rsidRDefault="007C11BF" w:rsidP="007C11BF">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Orphaned</w:t>
            </w:r>
          </w:p>
        </w:tc>
        <w:tc>
          <w:tcPr>
            <w:tcW w:w="1952" w:type="dxa"/>
            <w:noWrap/>
            <w:hideMark/>
          </w:tcPr>
          <w:p w14:paraId="05C8BDDE"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4.5</w:t>
            </w:r>
          </w:p>
        </w:tc>
        <w:tc>
          <w:tcPr>
            <w:tcW w:w="2211" w:type="dxa"/>
            <w:noWrap/>
            <w:hideMark/>
          </w:tcPr>
          <w:p w14:paraId="0128B0DD"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7.3</w:t>
            </w:r>
          </w:p>
        </w:tc>
        <w:tc>
          <w:tcPr>
            <w:tcW w:w="2211" w:type="dxa"/>
            <w:noWrap/>
            <w:hideMark/>
          </w:tcPr>
          <w:p w14:paraId="1115BF24" w14:textId="77777777" w:rsidR="007C11BF" w:rsidRPr="007C11BF" w:rsidRDefault="007C11BF" w:rsidP="007C11BF">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2.8</w:t>
            </w:r>
          </w:p>
        </w:tc>
      </w:tr>
      <w:tr w:rsidR="007C11BF" w:rsidRPr="007C11BF" w14:paraId="384B41FD" w14:textId="77777777" w:rsidTr="00CC1863">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BD3374F" w14:textId="288F346A" w:rsidR="007C11BF" w:rsidRPr="007C11BF" w:rsidRDefault="007C11BF" w:rsidP="007C11BF">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xml:space="preserve">Household Head Completed </w:t>
            </w:r>
            <w:r w:rsidR="009B6DB6">
              <w:rPr>
                <w:rFonts w:ascii="Aptos Narrow" w:eastAsia="Times New Roman" w:hAnsi="Aptos Narrow" w:cs="Times New Roman"/>
                <w:color w:val="000000"/>
                <w:lang w:eastAsia="en-GB"/>
              </w:rPr>
              <w:t>Primary School</w:t>
            </w:r>
          </w:p>
        </w:tc>
        <w:tc>
          <w:tcPr>
            <w:tcW w:w="1952" w:type="dxa"/>
            <w:noWrap/>
            <w:hideMark/>
          </w:tcPr>
          <w:p w14:paraId="10FDA177"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1.7</w:t>
            </w:r>
          </w:p>
        </w:tc>
        <w:tc>
          <w:tcPr>
            <w:tcW w:w="2211" w:type="dxa"/>
            <w:noWrap/>
            <w:hideMark/>
          </w:tcPr>
          <w:p w14:paraId="6D280032"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3.1</w:t>
            </w:r>
          </w:p>
        </w:tc>
        <w:tc>
          <w:tcPr>
            <w:tcW w:w="2211" w:type="dxa"/>
            <w:noWrap/>
            <w:hideMark/>
          </w:tcPr>
          <w:p w14:paraId="329C7BEF" w14:textId="77777777" w:rsidR="007C11BF" w:rsidRPr="007C11BF" w:rsidRDefault="007C11BF" w:rsidP="007C11BF">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1.4</w:t>
            </w:r>
          </w:p>
        </w:tc>
      </w:tr>
    </w:tbl>
    <w:p w14:paraId="42B94A03" w14:textId="77777777" w:rsidR="007C11BF" w:rsidRPr="00A87EB5" w:rsidRDefault="007C11BF" w:rsidP="00A87EB5">
      <w:pPr>
        <w:rPr>
          <w:rFonts w:ascii="Times New Roman" w:eastAsia="Times New Roman" w:hAnsi="Times New Roman" w:cs="Times New Roman"/>
          <w:lang w:eastAsia="en-GB"/>
        </w:rPr>
      </w:pPr>
    </w:p>
    <w:p w14:paraId="5DB15529" w14:textId="77777777" w:rsidR="00A87EB5" w:rsidRDefault="00A87EB5" w:rsidP="00A87EB5">
      <w:pPr>
        <w:spacing w:after="240"/>
        <w:rPr>
          <w:rFonts w:ascii="Times New Roman" w:eastAsia="Times New Roman" w:hAnsi="Times New Roman" w:cs="Times New Roman"/>
          <w:lang w:eastAsia="en-GB"/>
        </w:rPr>
      </w:pPr>
    </w:p>
    <w:p w14:paraId="36F29096" w14:textId="08F1FF91" w:rsidR="00EE7C74" w:rsidRDefault="00EE7C74" w:rsidP="00EE7C74">
      <w:pPr>
        <w:pStyle w:val="Heading2"/>
        <w:rPr>
          <w:rFonts w:eastAsia="Times New Roman"/>
          <w:lang w:eastAsia="en-GB"/>
        </w:rPr>
      </w:pPr>
      <w:r>
        <w:rPr>
          <w:rFonts w:eastAsia="Times New Roman"/>
          <w:lang w:eastAsia="en-GB"/>
        </w:rPr>
        <w:t>Foundational Learning.</w:t>
      </w:r>
    </w:p>
    <w:p w14:paraId="58685E32" w14:textId="75FEE04B" w:rsidR="00EE7C74" w:rsidRDefault="00EE7C74" w:rsidP="00AE5F3F">
      <w:pPr>
        <w:rPr>
          <w:lang w:eastAsia="en-GB"/>
        </w:rPr>
      </w:pPr>
      <w:r>
        <w:rPr>
          <w:lang w:eastAsia="en-GB"/>
        </w:rPr>
        <w:t xml:space="preserve">Overall, only 28.6% of children </w:t>
      </w:r>
      <w:r w:rsidR="00F910B9">
        <w:rPr>
          <w:lang w:eastAsia="en-GB"/>
        </w:rPr>
        <w:t>aged 6-13 can read at an expected level.</w:t>
      </w:r>
      <w:r w:rsidR="00AE5F3F">
        <w:rPr>
          <w:lang w:eastAsia="en-GB"/>
        </w:rPr>
        <w:t xml:space="preserve"> </w:t>
      </w:r>
    </w:p>
    <w:p w14:paraId="7A530F26" w14:textId="77777777" w:rsidR="00203344" w:rsidRDefault="00203344" w:rsidP="00AE5F3F">
      <w:pPr>
        <w:rPr>
          <w:lang w:eastAsia="en-GB"/>
        </w:rPr>
      </w:pPr>
    </w:p>
    <w:p w14:paraId="413A1C47" w14:textId="37252F92" w:rsidR="00203344" w:rsidRDefault="00203344" w:rsidP="00AE5F3F">
      <w:pPr>
        <w:rPr>
          <w:lang w:eastAsia="en-GB"/>
        </w:rPr>
      </w:pPr>
      <w:r>
        <w:rPr>
          <w:lang w:eastAsia="en-GB"/>
        </w:rPr>
        <w:t>Wealth is also highly predictive of ability to read, though with no statistically significant difference between the poorest and second quintile. Disabled Children are less likely to be able to read.  Unlike likelihood of being out-of-school, sex and rurality are statistically significant for foundational reading, with girls and urban children both more likely to be able to read than their male and rural counterparts. Figure 1 below shows that gender differences become more pronounced at higher wealth quintiles. See appendix 2 for regression results.</w:t>
      </w:r>
    </w:p>
    <w:p w14:paraId="66953455" w14:textId="77777777" w:rsidR="00203344" w:rsidRDefault="00203344" w:rsidP="00AE5F3F">
      <w:pPr>
        <w:rPr>
          <w:lang w:eastAsia="en-GB"/>
        </w:rPr>
      </w:pPr>
    </w:p>
    <w:p w14:paraId="58E0D976" w14:textId="77777777" w:rsidR="00A87EB5" w:rsidRDefault="00A87EB5" w:rsidP="00A87EB5">
      <w:pPr>
        <w:rPr>
          <w:rFonts w:ascii="Calibri" w:eastAsia="Times New Roman" w:hAnsi="Calibri" w:cs="Calibri"/>
          <w:color w:val="000000"/>
          <w:lang w:eastAsia="en-GB"/>
        </w:rPr>
      </w:pPr>
    </w:p>
    <w:p w14:paraId="51333EC0" w14:textId="7FC998EB" w:rsidR="00CB2259" w:rsidRDefault="00CB2259" w:rsidP="00A87EB5">
      <w:pPr>
        <w:rPr>
          <w:rFonts w:ascii="Calibri" w:eastAsia="Times New Roman" w:hAnsi="Calibri" w:cs="Calibri"/>
          <w:color w:val="000000"/>
          <w:lang w:eastAsia="en-GB"/>
        </w:rPr>
      </w:pPr>
      <w:r>
        <w:rPr>
          <w:rFonts w:ascii="Calibri" w:eastAsia="Times New Roman" w:hAnsi="Calibri" w:cs="Calibri"/>
          <w:noProof/>
          <w:color w:val="000000"/>
          <w:lang w:eastAsia="en-GB"/>
        </w:rPr>
        <w:drawing>
          <wp:inline distT="0" distB="0" distL="0" distR="0" wp14:anchorId="73FC7677" wp14:editId="2175CEFA">
            <wp:extent cx="3482502" cy="2321667"/>
            <wp:effectExtent l="0" t="0" r="0" b="2540"/>
            <wp:docPr id="1482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8273" name="Picture 148248273"/>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14463" cy="2342975"/>
                    </a:xfrm>
                    <a:prstGeom prst="rect">
                      <a:avLst/>
                    </a:prstGeom>
                  </pic:spPr>
                </pic:pic>
              </a:graphicData>
            </a:graphic>
          </wp:inline>
        </w:drawing>
      </w:r>
    </w:p>
    <w:p w14:paraId="4E2DADBF" w14:textId="77777777" w:rsidR="00CB2259" w:rsidRDefault="00CB2259" w:rsidP="00A87EB5">
      <w:pPr>
        <w:rPr>
          <w:rFonts w:ascii="Calibri" w:eastAsia="Times New Roman" w:hAnsi="Calibri" w:cs="Calibri"/>
          <w:color w:val="000000"/>
          <w:lang w:eastAsia="en-GB"/>
        </w:rPr>
      </w:pPr>
    </w:p>
    <w:p w14:paraId="4CB2A3C3" w14:textId="705562A3" w:rsidR="00CB2259" w:rsidRDefault="00CB2259" w:rsidP="00A87EB5">
      <w:pPr>
        <w:rPr>
          <w:rFonts w:ascii="Calibri" w:eastAsia="Times New Roman" w:hAnsi="Calibri" w:cs="Calibri"/>
          <w:color w:val="000000"/>
          <w:lang w:eastAsia="en-GB"/>
        </w:rPr>
      </w:pPr>
      <w:r>
        <w:rPr>
          <w:rFonts w:ascii="Calibri" w:eastAsia="Times New Roman" w:hAnsi="Calibri" w:cs="Calibri"/>
          <w:noProof/>
          <w:color w:val="000000"/>
          <w:lang w:eastAsia="en-GB"/>
        </w:rPr>
        <w:drawing>
          <wp:inline distT="0" distB="0" distL="0" distR="0" wp14:anchorId="16B6065F" wp14:editId="5BEF1D1D">
            <wp:extent cx="3686175" cy="2457450"/>
            <wp:effectExtent l="0" t="0" r="0" b="6350"/>
            <wp:docPr id="1173593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93977" name="Picture 1173593977"/>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91058" cy="2460705"/>
                    </a:xfrm>
                    <a:prstGeom prst="rect">
                      <a:avLst/>
                    </a:prstGeom>
                  </pic:spPr>
                </pic:pic>
              </a:graphicData>
            </a:graphic>
          </wp:inline>
        </w:drawing>
      </w:r>
    </w:p>
    <w:p w14:paraId="3C244D48" w14:textId="77777777" w:rsidR="00EE7C74" w:rsidRDefault="00EE7C74" w:rsidP="00A87EB5">
      <w:pPr>
        <w:rPr>
          <w:rFonts w:ascii="Calibri" w:eastAsia="Times New Roman" w:hAnsi="Calibri" w:cs="Calibri"/>
          <w:color w:val="000000"/>
          <w:lang w:eastAsia="en-GB"/>
        </w:rPr>
      </w:pPr>
    </w:p>
    <w:p w14:paraId="796CC04D" w14:textId="3BB89C96" w:rsidR="00A87EB5" w:rsidRDefault="0043314F" w:rsidP="0043314F">
      <w:pPr>
        <w:pStyle w:val="Heading2"/>
        <w:rPr>
          <w:rFonts w:eastAsia="Times New Roman"/>
          <w:lang w:eastAsia="en-GB"/>
        </w:rPr>
      </w:pPr>
      <w:r>
        <w:rPr>
          <w:rFonts w:eastAsia="Times New Roman"/>
          <w:lang w:eastAsia="en-GB"/>
        </w:rPr>
        <w:lastRenderedPageBreak/>
        <w:t>Geographic Disparities</w:t>
      </w:r>
    </w:p>
    <w:p w14:paraId="13662E81" w14:textId="0864DE09" w:rsidR="00BA56DA" w:rsidRDefault="00BA56DA" w:rsidP="00BA56DA">
      <w:pPr>
        <w:rPr>
          <w:lang w:eastAsia="en-GB"/>
        </w:rPr>
      </w:pPr>
      <w:r>
        <w:rPr>
          <w:lang w:eastAsia="en-GB"/>
        </w:rPr>
        <w:t>There is substantial geographic differentiation in school attendance and foundational reading outcomes across districts in Malawi</w:t>
      </w:r>
      <w:r w:rsidR="00F55F10">
        <w:rPr>
          <w:lang w:eastAsia="en-GB"/>
        </w:rPr>
        <w:t>.</w:t>
      </w:r>
    </w:p>
    <w:p w14:paraId="6DF52BF6" w14:textId="77777777" w:rsidR="00F91C4D" w:rsidRDefault="00F91C4D" w:rsidP="00BA56DA">
      <w:pPr>
        <w:rPr>
          <w:lang w:eastAsia="en-GB"/>
        </w:rPr>
      </w:pPr>
    </w:p>
    <w:p w14:paraId="4D490A6D" w14:textId="490B56F9" w:rsidR="00F91C4D" w:rsidRDefault="00F91C4D" w:rsidP="00BA56DA">
      <w:pPr>
        <w:rPr>
          <w:lang w:eastAsia="en-GB"/>
        </w:rPr>
      </w:pPr>
      <w:r>
        <w:rPr>
          <w:lang w:eastAsia="en-GB"/>
        </w:rPr>
        <w:t xml:space="preserve">Whilst Lilongwe City has the highest percentage of children with foundational learning skills, the Lilongwe Rural district has the second lowest percentage of children with foundational learning skills. </w:t>
      </w:r>
    </w:p>
    <w:p w14:paraId="5D409FF5" w14:textId="77777777" w:rsidR="00F55F10" w:rsidRDefault="00F55F10" w:rsidP="00BA56DA">
      <w:pPr>
        <w:rPr>
          <w:lang w:eastAsia="en-GB"/>
        </w:rPr>
      </w:pPr>
    </w:p>
    <w:tbl>
      <w:tblPr>
        <w:tblStyle w:val="GridTable2-Accent1"/>
        <w:tblW w:w="0" w:type="auto"/>
        <w:tblLook w:val="04A0" w:firstRow="1" w:lastRow="0" w:firstColumn="1" w:lastColumn="0" w:noHBand="0" w:noVBand="1"/>
      </w:tblPr>
      <w:tblGrid>
        <w:gridCol w:w="988"/>
        <w:gridCol w:w="2466"/>
        <w:gridCol w:w="1861"/>
        <w:gridCol w:w="1861"/>
        <w:gridCol w:w="1840"/>
      </w:tblGrid>
      <w:tr w:rsidR="00F55F10" w14:paraId="4E684CC7" w14:textId="77777777" w:rsidTr="00F55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03FF1" w14:textId="40A62FAE" w:rsidR="00F55F10" w:rsidRDefault="00F55F10" w:rsidP="00BA56DA">
            <w:pPr>
              <w:rPr>
                <w:lang w:eastAsia="en-GB"/>
              </w:rPr>
            </w:pPr>
            <w:r>
              <w:rPr>
                <w:lang w:eastAsia="en-GB"/>
              </w:rPr>
              <w:t>Rank</w:t>
            </w:r>
          </w:p>
        </w:tc>
        <w:tc>
          <w:tcPr>
            <w:tcW w:w="2466" w:type="dxa"/>
          </w:tcPr>
          <w:p w14:paraId="77082D47" w14:textId="18257EDA"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Lowest Reading</w:t>
            </w:r>
          </w:p>
        </w:tc>
        <w:tc>
          <w:tcPr>
            <w:tcW w:w="1861" w:type="dxa"/>
          </w:tcPr>
          <w:p w14:paraId="0FBDE4B9" w14:textId="46A2E6B0"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Highest Reading</w:t>
            </w:r>
          </w:p>
        </w:tc>
        <w:tc>
          <w:tcPr>
            <w:tcW w:w="1861" w:type="dxa"/>
          </w:tcPr>
          <w:p w14:paraId="02FC3E4A" w14:textId="061C00DF"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Most Out-of-School</w:t>
            </w:r>
          </w:p>
        </w:tc>
        <w:tc>
          <w:tcPr>
            <w:tcW w:w="1840" w:type="dxa"/>
          </w:tcPr>
          <w:p w14:paraId="21EE4F63" w14:textId="095A3D1D"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Least Out-of-School</w:t>
            </w:r>
          </w:p>
        </w:tc>
      </w:tr>
      <w:tr w:rsidR="00F55F10" w14:paraId="60042581" w14:textId="77777777" w:rsidTr="00F55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6E420" w14:textId="74EEAE65" w:rsidR="00F55F10" w:rsidRDefault="00F55F10" w:rsidP="00F55F10">
            <w:pPr>
              <w:pStyle w:val="ListParagraph"/>
              <w:numPr>
                <w:ilvl w:val="0"/>
                <w:numId w:val="1"/>
              </w:numPr>
              <w:rPr>
                <w:lang w:eastAsia="en-GB"/>
              </w:rPr>
            </w:pPr>
          </w:p>
        </w:tc>
        <w:tc>
          <w:tcPr>
            <w:tcW w:w="2466" w:type="dxa"/>
          </w:tcPr>
          <w:p w14:paraId="12564789" w14:textId="6021FD14"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Mangochi</w:t>
            </w:r>
          </w:p>
        </w:tc>
        <w:tc>
          <w:tcPr>
            <w:tcW w:w="1861" w:type="dxa"/>
          </w:tcPr>
          <w:p w14:paraId="13031310" w14:textId="44D7A28F"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Lilongwe City</w:t>
            </w:r>
          </w:p>
        </w:tc>
        <w:tc>
          <w:tcPr>
            <w:tcW w:w="1861" w:type="dxa"/>
          </w:tcPr>
          <w:p w14:paraId="77FEFA71" w14:textId="03B9C9A6"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Dowa</w:t>
            </w:r>
          </w:p>
        </w:tc>
        <w:tc>
          <w:tcPr>
            <w:tcW w:w="1840" w:type="dxa"/>
          </w:tcPr>
          <w:p w14:paraId="0BDAB2A5" w14:textId="48AEFD3A"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Blantyre Rural</w:t>
            </w:r>
          </w:p>
        </w:tc>
      </w:tr>
      <w:tr w:rsidR="00F55F10" w14:paraId="032B597A" w14:textId="77777777" w:rsidTr="00F55F10">
        <w:tc>
          <w:tcPr>
            <w:cnfStyle w:val="001000000000" w:firstRow="0" w:lastRow="0" w:firstColumn="1" w:lastColumn="0" w:oddVBand="0" w:evenVBand="0" w:oddHBand="0" w:evenHBand="0" w:firstRowFirstColumn="0" w:firstRowLastColumn="0" w:lastRowFirstColumn="0" w:lastRowLastColumn="0"/>
            <w:tcW w:w="988" w:type="dxa"/>
          </w:tcPr>
          <w:p w14:paraId="50E5AD6F" w14:textId="03B88C08" w:rsidR="00F55F10" w:rsidRDefault="00F55F10" w:rsidP="00F55F10">
            <w:pPr>
              <w:pStyle w:val="ListParagraph"/>
              <w:numPr>
                <w:ilvl w:val="0"/>
                <w:numId w:val="1"/>
              </w:numPr>
              <w:rPr>
                <w:lang w:eastAsia="en-GB"/>
              </w:rPr>
            </w:pPr>
          </w:p>
        </w:tc>
        <w:tc>
          <w:tcPr>
            <w:tcW w:w="2466" w:type="dxa"/>
          </w:tcPr>
          <w:p w14:paraId="1A1F9D3B" w14:textId="249A5CC5"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Lilongwe Rural</w:t>
            </w:r>
          </w:p>
        </w:tc>
        <w:tc>
          <w:tcPr>
            <w:tcW w:w="1861" w:type="dxa"/>
          </w:tcPr>
          <w:p w14:paraId="49DFB254" w14:textId="6F3388AB"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Mzuzu City</w:t>
            </w:r>
          </w:p>
        </w:tc>
        <w:tc>
          <w:tcPr>
            <w:tcW w:w="1861" w:type="dxa"/>
          </w:tcPr>
          <w:p w14:paraId="25C92ED0" w14:textId="020D5F46"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Lilongwe Rural</w:t>
            </w:r>
          </w:p>
        </w:tc>
        <w:tc>
          <w:tcPr>
            <w:tcW w:w="1840" w:type="dxa"/>
          </w:tcPr>
          <w:p w14:paraId="3215A36D" w14:textId="5B760D8E"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Mzuzu City</w:t>
            </w:r>
          </w:p>
        </w:tc>
      </w:tr>
      <w:tr w:rsidR="00F55F10" w14:paraId="0D39D051" w14:textId="77777777" w:rsidTr="00F55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F9543" w14:textId="0E8850D4" w:rsidR="00F55F10" w:rsidRDefault="00F55F10" w:rsidP="00F55F10">
            <w:pPr>
              <w:pStyle w:val="ListParagraph"/>
              <w:numPr>
                <w:ilvl w:val="0"/>
                <w:numId w:val="1"/>
              </w:numPr>
              <w:rPr>
                <w:lang w:eastAsia="en-GB"/>
              </w:rPr>
            </w:pPr>
          </w:p>
        </w:tc>
        <w:tc>
          <w:tcPr>
            <w:tcW w:w="2466" w:type="dxa"/>
          </w:tcPr>
          <w:p w14:paraId="31145EBC" w14:textId="163B5A30"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Dedza</w:t>
            </w:r>
            <w:proofErr w:type="spellEnd"/>
          </w:p>
        </w:tc>
        <w:tc>
          <w:tcPr>
            <w:tcW w:w="1861" w:type="dxa"/>
          </w:tcPr>
          <w:p w14:paraId="75831BBA" w14:textId="25A3598B"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Blantyre City</w:t>
            </w:r>
          </w:p>
        </w:tc>
        <w:tc>
          <w:tcPr>
            <w:tcW w:w="1861" w:type="dxa"/>
          </w:tcPr>
          <w:p w14:paraId="41CB9FB6" w14:textId="65BA70DE"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Salima</w:t>
            </w:r>
            <w:proofErr w:type="spellEnd"/>
          </w:p>
        </w:tc>
        <w:tc>
          <w:tcPr>
            <w:tcW w:w="1840" w:type="dxa"/>
          </w:tcPr>
          <w:p w14:paraId="3BBAED99" w14:textId="1CB921B1"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Chitipa</w:t>
            </w:r>
            <w:proofErr w:type="spellEnd"/>
          </w:p>
        </w:tc>
      </w:tr>
    </w:tbl>
    <w:p w14:paraId="68BC33F6" w14:textId="2107F1C8" w:rsidR="00F55F10" w:rsidRPr="00BA56DA" w:rsidRDefault="00F55F10" w:rsidP="00BA56DA">
      <w:pPr>
        <w:rPr>
          <w:lang w:eastAsia="en-GB"/>
        </w:rPr>
      </w:pPr>
    </w:p>
    <w:p w14:paraId="45D68D76" w14:textId="78424EE4" w:rsidR="0043314F" w:rsidRPr="0043314F" w:rsidRDefault="0043314F" w:rsidP="0043314F">
      <w:pPr>
        <w:rPr>
          <w:lang w:eastAsia="en-GB"/>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1E1D69" w14:paraId="0D5ED2EB" w14:textId="77777777" w:rsidTr="001E1D69">
        <w:tc>
          <w:tcPr>
            <w:tcW w:w="4508" w:type="dxa"/>
          </w:tcPr>
          <w:p w14:paraId="0258E8DA" w14:textId="77777777" w:rsidR="001E1D69" w:rsidRDefault="001E1D69" w:rsidP="00AE5F3F">
            <w:pPr>
              <w:pStyle w:val="Heading2"/>
              <w:rPr>
                <w:rFonts w:eastAsia="Times New Roman"/>
                <w:lang w:eastAsia="en-GB"/>
              </w:rPr>
            </w:pPr>
          </w:p>
          <w:p w14:paraId="6EA928CC" w14:textId="27E9A6AC" w:rsidR="001E1D69" w:rsidRPr="001E1D69" w:rsidRDefault="001E1D69" w:rsidP="001E1D69">
            <w:pPr>
              <w:rPr>
                <w:lang w:eastAsia="en-GB"/>
              </w:rPr>
            </w:pPr>
            <w:r>
              <w:rPr>
                <w:noProof/>
                <w:lang w:eastAsia="en-GB"/>
              </w:rPr>
              <w:drawing>
                <wp:inline distT="0" distB="0" distL="0" distR="0" wp14:anchorId="49ABE629" wp14:editId="5596BB8D">
                  <wp:extent cx="2520000" cy="3240040"/>
                  <wp:effectExtent l="0" t="0" r="0" b="0"/>
                  <wp:docPr id="1014514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4557" name="Picture 1014514557"/>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20000" cy="3240040"/>
                          </a:xfrm>
                          <a:prstGeom prst="rect">
                            <a:avLst/>
                          </a:prstGeom>
                        </pic:spPr>
                      </pic:pic>
                    </a:graphicData>
                  </a:graphic>
                </wp:inline>
              </w:drawing>
            </w:r>
          </w:p>
        </w:tc>
        <w:tc>
          <w:tcPr>
            <w:tcW w:w="4508" w:type="dxa"/>
          </w:tcPr>
          <w:p w14:paraId="6A8F0FD2" w14:textId="7F55209B" w:rsidR="001E1D69" w:rsidRDefault="001E1D69" w:rsidP="00AE5F3F">
            <w:pPr>
              <w:pStyle w:val="Heading2"/>
              <w:rPr>
                <w:rFonts w:eastAsia="Times New Roman"/>
                <w:lang w:eastAsia="en-GB"/>
              </w:rPr>
            </w:pPr>
            <w:r>
              <w:rPr>
                <w:noProof/>
                <w:lang w:eastAsia="en-GB"/>
              </w:rPr>
              <w:drawing>
                <wp:anchor distT="0" distB="0" distL="114300" distR="114300" simplePos="0" relativeHeight="251659264" behindDoc="0" locked="0" layoutInCell="1" allowOverlap="1" wp14:anchorId="7FD0DB7B" wp14:editId="39B7A737">
                  <wp:simplePos x="0" y="0"/>
                  <wp:positionH relativeFrom="margin">
                    <wp:posOffset>635</wp:posOffset>
                  </wp:positionH>
                  <wp:positionV relativeFrom="margin">
                    <wp:posOffset>407035</wp:posOffset>
                  </wp:positionV>
                  <wp:extent cx="2519680" cy="3239770"/>
                  <wp:effectExtent l="0" t="0" r="0" b="0"/>
                  <wp:wrapSquare wrapText="bothSides"/>
                  <wp:docPr id="1695241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1864" name="Picture 16952418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9680" cy="3239770"/>
                          </a:xfrm>
                          <a:prstGeom prst="rect">
                            <a:avLst/>
                          </a:prstGeom>
                        </pic:spPr>
                      </pic:pic>
                    </a:graphicData>
                  </a:graphic>
                </wp:anchor>
              </w:drawing>
            </w:r>
          </w:p>
        </w:tc>
      </w:tr>
    </w:tbl>
    <w:p w14:paraId="243B531B" w14:textId="32BF1134" w:rsidR="00A87EB5" w:rsidRDefault="001E1D69" w:rsidP="00A87EB5">
      <w:pPr>
        <w:rPr>
          <w:rFonts w:ascii="Times New Roman" w:eastAsia="Times New Roman" w:hAnsi="Times New Roman" w:cs="Times New Roman"/>
          <w:lang w:eastAsia="en-GB"/>
        </w:rPr>
      </w:pPr>
      <w:r>
        <w:rPr>
          <w:rFonts w:ascii="Times New Roman" w:eastAsia="Times New Roman" w:hAnsi="Times New Roman" w:cs="Times New Roman"/>
          <w:lang w:eastAsia="en-GB"/>
        </w:rPr>
        <w:t>Policy Implications</w:t>
      </w:r>
    </w:p>
    <w:p w14:paraId="1419B815" w14:textId="77777777" w:rsidR="001E1D69" w:rsidRDefault="001E1D69" w:rsidP="00A87EB5">
      <w:pPr>
        <w:rPr>
          <w:rFonts w:ascii="Times New Roman" w:eastAsia="Times New Roman" w:hAnsi="Times New Roman" w:cs="Times New Roman"/>
          <w:lang w:eastAsia="en-GB"/>
        </w:rPr>
      </w:pPr>
    </w:p>
    <w:p w14:paraId="2410419D" w14:textId="4AF2AA8A" w:rsidR="00A87EB5" w:rsidRDefault="00A87EB5" w:rsidP="00A87EB5">
      <w:pPr>
        <w:rPr>
          <w:rFonts w:ascii="Times New Roman" w:eastAsia="Times New Roman" w:hAnsi="Times New Roman" w:cs="Times New Roman"/>
          <w:lang w:eastAsia="en-GB"/>
        </w:rPr>
      </w:pPr>
      <w:r>
        <w:rPr>
          <w:rFonts w:ascii="Times New Roman" w:eastAsia="Times New Roman" w:hAnsi="Times New Roman" w:cs="Times New Roman"/>
          <w:lang w:eastAsia="en-GB"/>
        </w:rPr>
        <w:t>-</w:t>
      </w:r>
      <w:proofErr w:type="spellStart"/>
      <w:r>
        <w:rPr>
          <w:rFonts w:ascii="Times New Roman" w:eastAsia="Times New Roman" w:hAnsi="Times New Roman" w:cs="Times New Roman"/>
          <w:lang w:eastAsia="en-GB"/>
        </w:rPr>
        <w:t>Targetting</w:t>
      </w:r>
      <w:proofErr w:type="spellEnd"/>
      <w:r>
        <w:rPr>
          <w:rFonts w:ascii="Times New Roman" w:eastAsia="Times New Roman" w:hAnsi="Times New Roman" w:cs="Times New Roman"/>
          <w:lang w:eastAsia="en-GB"/>
        </w:rPr>
        <w:t xml:space="preserve"> Rural, Orphaned and Disabled Children. </w:t>
      </w:r>
    </w:p>
    <w:p w14:paraId="394CF317" w14:textId="77777777" w:rsidR="00CB2259" w:rsidRDefault="00CB2259" w:rsidP="00A87EB5">
      <w:pPr>
        <w:rPr>
          <w:rFonts w:ascii="Times New Roman" w:eastAsia="Times New Roman" w:hAnsi="Times New Roman" w:cs="Times New Roman"/>
          <w:lang w:eastAsia="en-GB"/>
        </w:rPr>
      </w:pPr>
    </w:p>
    <w:p w14:paraId="2C7050D5" w14:textId="77777777" w:rsidR="001830AC" w:rsidRDefault="001830AC" w:rsidP="00A87EB5">
      <w:pPr>
        <w:rPr>
          <w:rFonts w:ascii="Times New Roman" w:eastAsia="Times New Roman" w:hAnsi="Times New Roman" w:cs="Times New Roman"/>
          <w:lang w:eastAsia="en-GB"/>
        </w:rPr>
      </w:pPr>
    </w:p>
    <w:p w14:paraId="15C636B3" w14:textId="6CFD7303" w:rsidR="001830AC" w:rsidRDefault="001830AC">
      <w:pPr>
        <w:rPr>
          <w:rFonts w:ascii="Times New Roman" w:eastAsia="Times New Roman" w:hAnsi="Times New Roman" w:cs="Times New Roman"/>
          <w:lang w:eastAsia="en-GB"/>
        </w:rPr>
      </w:pPr>
      <w:r>
        <w:rPr>
          <w:rFonts w:ascii="Times New Roman" w:eastAsia="Times New Roman" w:hAnsi="Times New Roman" w:cs="Times New Roman"/>
          <w:lang w:eastAsia="en-GB"/>
        </w:rPr>
        <w:br w:type="page"/>
      </w:r>
    </w:p>
    <w:p w14:paraId="50F063E3" w14:textId="7D01BB35" w:rsidR="008B3B26" w:rsidRDefault="0032099A" w:rsidP="00F55F10">
      <w:pPr>
        <w:pStyle w:val="Heading1"/>
        <w:rPr>
          <w:rFonts w:eastAsia="Times New Roman"/>
          <w:lang w:eastAsia="en-GB"/>
        </w:rPr>
      </w:pPr>
      <w:r>
        <w:rPr>
          <w:rFonts w:eastAsia="Times New Roman"/>
          <w:lang w:eastAsia="en-GB"/>
        </w:rPr>
        <w:lastRenderedPageBreak/>
        <w:t>Research Proposal</w:t>
      </w:r>
    </w:p>
    <w:p w14:paraId="1754A3A7" w14:textId="4802CB71" w:rsidR="00852604" w:rsidRDefault="00FD7582" w:rsidP="00A87EB5">
      <w:pPr>
        <w:rPr>
          <w:rFonts w:ascii="Times New Roman" w:eastAsia="Times New Roman" w:hAnsi="Times New Roman" w:cs="Times New Roman"/>
          <w:lang w:eastAsia="en-GB"/>
        </w:rPr>
      </w:pPr>
      <w:r>
        <w:rPr>
          <w:rFonts w:ascii="Times New Roman" w:eastAsia="Times New Roman" w:hAnsi="Times New Roman" w:cs="Times New Roman"/>
          <w:lang w:eastAsia="en-GB"/>
        </w:rPr>
        <w:t>Title:</w:t>
      </w:r>
      <w:r w:rsidR="0032099A">
        <w:rPr>
          <w:rFonts w:ascii="Times New Roman" w:eastAsia="Times New Roman" w:hAnsi="Times New Roman" w:cs="Times New Roman"/>
          <w:lang w:eastAsia="en-GB"/>
        </w:rPr>
        <w:t xml:space="preserve"> Understanding Learning Poverty and Warning Signs in Malawi Primary Schools</w:t>
      </w:r>
    </w:p>
    <w:p w14:paraId="7F83A3B3" w14:textId="1F6BCB8C" w:rsidR="00852604" w:rsidRDefault="00F2456E" w:rsidP="00610578">
      <w:pPr>
        <w:pStyle w:val="Heading2"/>
        <w:numPr>
          <w:ilvl w:val="0"/>
          <w:numId w:val="4"/>
        </w:numPr>
        <w:rPr>
          <w:rFonts w:eastAsia="Times New Roman"/>
          <w:lang w:eastAsia="en-GB"/>
        </w:rPr>
      </w:pPr>
      <w:r>
        <w:rPr>
          <w:rFonts w:eastAsia="Times New Roman"/>
          <w:lang w:eastAsia="en-GB"/>
        </w:rPr>
        <w:t>Motivation</w:t>
      </w:r>
    </w:p>
    <w:p w14:paraId="5464EB84" w14:textId="4609999C" w:rsidR="00852604" w:rsidRDefault="00852604" w:rsidP="00852604">
      <w:pPr>
        <w:rPr>
          <w:lang w:eastAsia="en-GB"/>
        </w:rPr>
      </w:pPr>
      <w:r>
        <w:rPr>
          <w:lang w:eastAsia="en-GB"/>
        </w:rPr>
        <w:t>Children in Malawi face very high learning poverty</w:t>
      </w:r>
      <w:r w:rsidR="00F2456E">
        <w:rPr>
          <w:lang w:eastAsia="en-GB"/>
        </w:rPr>
        <w:t>. D</w:t>
      </w:r>
      <w:r>
        <w:rPr>
          <w:lang w:eastAsia="en-GB"/>
        </w:rPr>
        <w:t>espite expanded enrolment in the last two decades.</w:t>
      </w:r>
      <w:r w:rsidR="00F2456E">
        <w:rPr>
          <w:lang w:eastAsia="en-GB"/>
        </w:rPr>
        <w:t xml:space="preserve"> Many children finish primary school without gaining foundational reading or mathematics skills.</w:t>
      </w:r>
    </w:p>
    <w:p w14:paraId="1385F934" w14:textId="77777777" w:rsidR="00F2456E" w:rsidRDefault="00F2456E" w:rsidP="00852604">
      <w:pPr>
        <w:rPr>
          <w:lang w:eastAsia="en-GB"/>
        </w:rPr>
      </w:pPr>
    </w:p>
    <w:p w14:paraId="01152583" w14:textId="387FBF06" w:rsidR="00F2456E" w:rsidRDefault="00F2456E" w:rsidP="00852604">
      <w:pPr>
        <w:rPr>
          <w:lang w:eastAsia="en-GB"/>
        </w:rPr>
      </w:pPr>
      <w:r>
        <w:rPr>
          <w:lang w:eastAsia="en-GB"/>
        </w:rPr>
        <w:t xml:space="preserve">Existing data, including from Malawi’s Integrated Household Survey (HIS, last run 2019-2020) and UNICEF’s Multi-Indicator Cluster Survey (MICS, run 2019-2020) give useful information on foundational learning outcomes. However, MICS does not target school-level factors, such as teacher quality and classroom practice, which we know have an important impact on learning outcomes. This limits policymakers ability to design instruments that target and support at-risk children before they fall irreparably behind. </w:t>
      </w:r>
    </w:p>
    <w:p w14:paraId="27B0FEEC" w14:textId="77777777" w:rsidR="00F2456E" w:rsidRDefault="00F2456E" w:rsidP="00852604">
      <w:pPr>
        <w:rPr>
          <w:lang w:eastAsia="en-GB"/>
        </w:rPr>
      </w:pPr>
    </w:p>
    <w:p w14:paraId="75C801B3" w14:textId="3AEBE141" w:rsidR="00F2456E" w:rsidRPr="00852604" w:rsidRDefault="00F2456E" w:rsidP="00852604">
      <w:pPr>
        <w:rPr>
          <w:lang w:eastAsia="en-GB"/>
        </w:rPr>
      </w:pPr>
      <w:r>
        <w:rPr>
          <w:lang w:eastAsia="en-GB"/>
        </w:rPr>
        <w:t xml:space="preserve">To support the Government of Malawi’s National Education Sector Investment Plan, and Education Partnership Compact, which focus on Foundational Learning and geographic disparities, this study will look at child, school, and household factors to understand the inputs that are needed to help Malawi’s children stay in school, and learning. </w:t>
      </w:r>
    </w:p>
    <w:p w14:paraId="3F503234" w14:textId="3D922B31" w:rsidR="001830AC" w:rsidRDefault="001830AC" w:rsidP="00610578">
      <w:pPr>
        <w:pStyle w:val="Heading2"/>
        <w:numPr>
          <w:ilvl w:val="0"/>
          <w:numId w:val="4"/>
        </w:numPr>
        <w:rPr>
          <w:rFonts w:eastAsia="Times New Roman"/>
          <w:lang w:eastAsia="en-GB"/>
        </w:rPr>
      </w:pPr>
      <w:r>
        <w:rPr>
          <w:rFonts w:eastAsia="Times New Roman"/>
          <w:lang w:eastAsia="en-GB"/>
        </w:rPr>
        <w:t>Research Objective</w:t>
      </w:r>
      <w:r w:rsidR="00610578">
        <w:rPr>
          <w:rFonts w:eastAsia="Times New Roman"/>
          <w:lang w:eastAsia="en-GB"/>
        </w:rPr>
        <w:t>s</w:t>
      </w:r>
    </w:p>
    <w:p w14:paraId="6A8FE499" w14:textId="755E9B0C" w:rsidR="00852604" w:rsidRDefault="00852604" w:rsidP="00852604">
      <w:pPr>
        <w:rPr>
          <w:lang w:eastAsia="en-GB"/>
        </w:rPr>
      </w:pPr>
      <w:r>
        <w:rPr>
          <w:lang w:eastAsia="en-GB"/>
        </w:rPr>
        <w:t xml:space="preserve">To understand and predict education exclusion and learning poverty in Malawi, </w:t>
      </w:r>
    </w:p>
    <w:p w14:paraId="3378AFE3" w14:textId="4994813C" w:rsidR="00852604" w:rsidRDefault="00852604" w:rsidP="00852604">
      <w:pPr>
        <w:rPr>
          <w:lang w:eastAsia="en-GB"/>
        </w:rPr>
      </w:pPr>
      <w:r>
        <w:rPr>
          <w:lang w:eastAsia="en-GB"/>
        </w:rPr>
        <w:t>Research Questions:</w:t>
      </w:r>
    </w:p>
    <w:p w14:paraId="599DAE53" w14:textId="30FD37BA" w:rsidR="00852604" w:rsidRDefault="00852604" w:rsidP="00852604">
      <w:pPr>
        <w:pStyle w:val="ListParagraph"/>
        <w:numPr>
          <w:ilvl w:val="0"/>
          <w:numId w:val="2"/>
        </w:numPr>
        <w:rPr>
          <w:lang w:eastAsia="en-GB"/>
        </w:rPr>
      </w:pPr>
      <w:r>
        <w:rPr>
          <w:lang w:eastAsia="en-GB"/>
        </w:rPr>
        <w:t xml:space="preserve">Which children </w:t>
      </w:r>
      <w:r w:rsidR="00F2456E">
        <w:rPr>
          <w:lang w:eastAsia="en-GB"/>
        </w:rPr>
        <w:t>in Malawi are falling behind in foundational learning?</w:t>
      </w:r>
    </w:p>
    <w:p w14:paraId="24702A68" w14:textId="405D2D47" w:rsidR="001830AC" w:rsidRPr="00E66909" w:rsidRDefault="00F2456E" w:rsidP="00F55F10">
      <w:pPr>
        <w:pStyle w:val="ListParagraph"/>
        <w:numPr>
          <w:ilvl w:val="0"/>
          <w:numId w:val="2"/>
        </w:numPr>
        <w:rPr>
          <w:lang w:eastAsia="en-GB"/>
        </w:rPr>
      </w:pPr>
      <w:r>
        <w:rPr>
          <w:lang w:eastAsia="en-GB"/>
        </w:rPr>
        <w:t>Which school and household factors can help to identify at-risk children?</w:t>
      </w:r>
    </w:p>
    <w:p w14:paraId="69C76351" w14:textId="4F02E82F" w:rsidR="001830AC" w:rsidRDefault="001830AC" w:rsidP="00610578">
      <w:pPr>
        <w:pStyle w:val="Heading2"/>
        <w:numPr>
          <w:ilvl w:val="0"/>
          <w:numId w:val="2"/>
        </w:numPr>
        <w:rPr>
          <w:rFonts w:eastAsia="Times New Roman"/>
          <w:lang w:eastAsia="en-GB"/>
        </w:rPr>
      </w:pPr>
      <w:r>
        <w:rPr>
          <w:rFonts w:eastAsia="Times New Roman"/>
          <w:lang w:eastAsia="en-GB"/>
        </w:rPr>
        <w:t>Conceptual Framework</w:t>
      </w:r>
    </w:p>
    <w:p w14:paraId="2C9CAF7F" w14:textId="24BDE2F6" w:rsidR="001830AC" w:rsidRDefault="00FD7582" w:rsidP="00FD7582">
      <w:pPr>
        <w:pStyle w:val="Heading3"/>
        <w:rPr>
          <w:rFonts w:eastAsia="Times New Roman"/>
          <w:lang w:eastAsia="en-GB"/>
        </w:rPr>
      </w:pPr>
      <w:r>
        <w:rPr>
          <w:rFonts w:eastAsia="Times New Roman"/>
          <w:lang w:eastAsia="en-GB"/>
        </w:rPr>
        <w:t>Literature</w:t>
      </w:r>
    </w:p>
    <w:p w14:paraId="65CE3650" w14:textId="1B9A79AE" w:rsidR="00F2456E" w:rsidRDefault="00F2456E" w:rsidP="00F2456E">
      <w:pPr>
        <w:rPr>
          <w:lang w:eastAsia="en-GB"/>
        </w:rPr>
      </w:pPr>
      <w:r>
        <w:rPr>
          <w:lang w:eastAsia="en-GB"/>
        </w:rPr>
        <w:t>Building on Mincer’s education production function (SOURCE), Hanushek proposes that education is the function of not just year</w:t>
      </w:r>
      <w:r w:rsidR="00951987">
        <w:rPr>
          <w:lang w:eastAsia="en-GB"/>
        </w:rPr>
        <w:t>s of schooling, but also of other inputs, such as teacher quality, family environment, and community engagement.</w:t>
      </w:r>
    </w:p>
    <w:p w14:paraId="39ACE1E5" w14:textId="77777777" w:rsidR="00951987" w:rsidRDefault="00951987" w:rsidP="00F2456E">
      <w:pPr>
        <w:rPr>
          <w:lang w:eastAsia="en-GB"/>
        </w:rPr>
      </w:pPr>
    </w:p>
    <w:p w14:paraId="301B9BF2" w14:textId="2E3A4F76" w:rsidR="00951987" w:rsidRDefault="00951987" w:rsidP="00F2456E">
      <w:pPr>
        <w:rPr>
          <w:lang w:eastAsia="en-GB"/>
        </w:rPr>
      </w:pPr>
      <w:r>
        <w:rPr>
          <w:lang w:eastAsia="en-GB"/>
        </w:rPr>
        <w:t xml:space="preserve">Importantly, supply-side factors, such as teacher absenteeism, are more viable mechanisms for intervention than household wealth or parental education status. </w:t>
      </w:r>
    </w:p>
    <w:p w14:paraId="7E3A3898" w14:textId="77777777" w:rsidR="00951987" w:rsidRDefault="00951987" w:rsidP="00F2456E">
      <w:pPr>
        <w:rPr>
          <w:lang w:eastAsia="en-GB"/>
        </w:rPr>
      </w:pPr>
    </w:p>
    <w:p w14:paraId="42E42A75" w14:textId="4FEB9406" w:rsidR="00951987" w:rsidRPr="00951987" w:rsidRDefault="00951987" w:rsidP="00F2456E">
      <w:pPr>
        <w:rPr>
          <w:lang w:eastAsia="en-GB"/>
        </w:rPr>
      </w:pPr>
      <w:r>
        <w:rPr>
          <w:lang w:eastAsia="en-GB"/>
        </w:rPr>
        <w:t xml:space="preserve">This study will look at both factors that are useful </w:t>
      </w:r>
      <w:r>
        <w:rPr>
          <w:i/>
          <w:iCs/>
          <w:lang w:eastAsia="en-GB"/>
        </w:rPr>
        <w:t>identification mechanisms</w:t>
      </w:r>
      <w:r>
        <w:rPr>
          <w:lang w:eastAsia="en-GB"/>
        </w:rPr>
        <w:t xml:space="preserve"> and factors that are useful </w:t>
      </w:r>
      <w:r>
        <w:rPr>
          <w:i/>
          <w:iCs/>
          <w:lang w:eastAsia="en-GB"/>
        </w:rPr>
        <w:t>intervention mechanisms</w:t>
      </w:r>
      <w:r>
        <w:rPr>
          <w:lang w:eastAsia="en-GB"/>
        </w:rPr>
        <w:t xml:space="preserve">. </w:t>
      </w:r>
    </w:p>
    <w:p w14:paraId="76E9A68A" w14:textId="1E89C641" w:rsidR="001830AC" w:rsidRDefault="001830AC" w:rsidP="00610578">
      <w:pPr>
        <w:pStyle w:val="Heading2"/>
        <w:numPr>
          <w:ilvl w:val="0"/>
          <w:numId w:val="2"/>
        </w:numPr>
        <w:rPr>
          <w:rFonts w:eastAsia="Times New Roman"/>
          <w:lang w:eastAsia="en-GB"/>
        </w:rPr>
      </w:pPr>
      <w:r>
        <w:rPr>
          <w:rFonts w:eastAsia="Times New Roman"/>
          <w:lang w:eastAsia="en-GB"/>
        </w:rPr>
        <w:t>Empirical Strategy</w:t>
      </w:r>
    </w:p>
    <w:p w14:paraId="3C63D0E3" w14:textId="790EF17B" w:rsidR="00951987" w:rsidRDefault="00951987" w:rsidP="00951987">
      <w:pPr>
        <w:pStyle w:val="Heading3"/>
        <w:rPr>
          <w:lang w:eastAsia="en-GB"/>
        </w:rPr>
      </w:pPr>
      <w:r>
        <w:rPr>
          <w:lang w:eastAsia="en-GB"/>
        </w:rPr>
        <w:t>District Stratification</w:t>
      </w:r>
    </w:p>
    <w:p w14:paraId="73A004AA" w14:textId="7382A5BB" w:rsidR="00E66909" w:rsidRDefault="00951987" w:rsidP="00951987">
      <w:pPr>
        <w:rPr>
          <w:lang w:eastAsia="en-GB"/>
        </w:rPr>
      </w:pPr>
      <w:r>
        <w:rPr>
          <w:lang w:eastAsia="en-GB"/>
        </w:rPr>
        <w:t>This research will employ a stratified cluster design</w:t>
      </w:r>
      <w:r w:rsidR="00E66909">
        <w:rPr>
          <w:lang w:eastAsia="en-GB"/>
        </w:rPr>
        <w:t xml:space="preserve">, stratifying by high-, medium- and low- performing districts across 3 regions in order to capture regional variation, and to allow comparison between higher- and lower- performing areas. This design allows for </w:t>
      </w:r>
      <w:r w:rsidR="00E66909">
        <w:rPr>
          <w:lang w:eastAsia="en-GB"/>
        </w:rPr>
        <w:lastRenderedPageBreak/>
        <w:t>district-level analysis in areas of interest, whilst weighting ensures national representativeness.</w:t>
      </w:r>
    </w:p>
    <w:p w14:paraId="12578EF8" w14:textId="27E39D09" w:rsidR="00E66909" w:rsidRDefault="00E66909" w:rsidP="00E66909">
      <w:pPr>
        <w:pStyle w:val="Heading3"/>
        <w:rPr>
          <w:lang w:eastAsia="en-GB"/>
        </w:rPr>
      </w:pPr>
      <w:r>
        <w:rPr>
          <w:lang w:eastAsia="en-GB"/>
        </w:rPr>
        <w:t>Sampling Strategy</w:t>
      </w:r>
    </w:p>
    <w:p w14:paraId="718726B4" w14:textId="1DF68053" w:rsidR="00E66909" w:rsidRDefault="00E66909" w:rsidP="00E66909">
      <w:pPr>
        <w:rPr>
          <w:lang w:eastAsia="en-GB"/>
        </w:rPr>
      </w:pPr>
      <w:r>
        <w:rPr>
          <w:lang w:eastAsia="en-GB"/>
        </w:rPr>
        <w:t>Unlike MICS, which uses households as the sampling unit, this study uses schools as the primary sampling unit, which allows for collection of teacher- and school-level data and linkage to student performance. Across all districts, a target of 200 schools will be sampled to provide sufficient statistical power for analysis.</w:t>
      </w:r>
    </w:p>
    <w:p w14:paraId="716C23E3" w14:textId="4F69C09E" w:rsidR="00B6079D" w:rsidRDefault="00B6079D" w:rsidP="00B6079D">
      <w:pPr>
        <w:pStyle w:val="Heading4"/>
        <w:rPr>
          <w:lang w:eastAsia="en-GB"/>
        </w:rPr>
      </w:pPr>
      <w:r>
        <w:rPr>
          <w:lang w:eastAsia="en-GB"/>
        </w:rPr>
        <w:t>Children</w:t>
      </w:r>
    </w:p>
    <w:p w14:paraId="1B2F6B20" w14:textId="3B03DB07" w:rsidR="00E66909" w:rsidRDefault="00E66909" w:rsidP="00E66909">
      <w:pPr>
        <w:rPr>
          <w:lang w:eastAsia="en-GB"/>
        </w:rPr>
      </w:pPr>
      <w:r>
        <w:rPr>
          <w:lang w:eastAsia="en-GB"/>
        </w:rPr>
        <w:t xml:space="preserve">Within each school, a sample of 25 children across standard 4 (where foundational learning should be established) and standard 8 (final year of primary school.) will receive </w:t>
      </w:r>
      <w:r w:rsidR="00AD316B">
        <w:rPr>
          <w:lang w:eastAsia="en-GB"/>
        </w:rPr>
        <w:t>the MICS foundational learning test</w:t>
      </w:r>
      <w:r w:rsidR="00B6079D">
        <w:rPr>
          <w:lang w:eastAsia="en-GB"/>
        </w:rPr>
        <w:t xml:space="preserve">. </w:t>
      </w:r>
    </w:p>
    <w:p w14:paraId="1348FD03" w14:textId="68C041F2" w:rsidR="00B6079D" w:rsidRDefault="00B6079D" w:rsidP="00B6079D">
      <w:pPr>
        <w:pStyle w:val="Heading4"/>
        <w:rPr>
          <w:lang w:eastAsia="en-GB"/>
        </w:rPr>
      </w:pPr>
      <w:r>
        <w:rPr>
          <w:lang w:eastAsia="en-GB"/>
        </w:rPr>
        <w:t>Teachers</w:t>
      </w:r>
    </w:p>
    <w:p w14:paraId="241F46DB" w14:textId="77777777" w:rsidR="00610578" w:rsidRDefault="00610578" w:rsidP="00E66909">
      <w:pPr>
        <w:rPr>
          <w:lang w:eastAsia="en-GB"/>
        </w:rPr>
      </w:pPr>
      <w:r>
        <w:rPr>
          <w:lang w:eastAsia="en-GB"/>
        </w:rPr>
        <w:t>Teachers will answer:</w:t>
      </w:r>
    </w:p>
    <w:p w14:paraId="7C8CDFD5" w14:textId="27593BE0" w:rsidR="007D61C5" w:rsidRDefault="007D61C5" w:rsidP="00610578">
      <w:pPr>
        <w:pStyle w:val="ListParagraph"/>
        <w:numPr>
          <w:ilvl w:val="0"/>
          <w:numId w:val="3"/>
        </w:numPr>
        <w:rPr>
          <w:lang w:eastAsia="en-GB"/>
        </w:rPr>
      </w:pPr>
      <w:r>
        <w:rPr>
          <w:lang w:eastAsia="en-GB"/>
        </w:rPr>
        <w:t>A survey of teacher perception of student learning</w:t>
      </w:r>
    </w:p>
    <w:p w14:paraId="76617736" w14:textId="57A1FDA7" w:rsidR="00B6079D" w:rsidRDefault="00610578" w:rsidP="00610578">
      <w:pPr>
        <w:pStyle w:val="ListParagraph"/>
        <w:numPr>
          <w:ilvl w:val="0"/>
          <w:numId w:val="3"/>
        </w:numPr>
        <w:rPr>
          <w:lang w:eastAsia="en-GB"/>
        </w:rPr>
      </w:pPr>
      <w:r>
        <w:rPr>
          <w:lang w:eastAsia="en-GB"/>
        </w:rPr>
        <w:t>A self-administered experience questionnaire quantifying years of experience, qualifications, attendance, and job satisfaction.</w:t>
      </w:r>
    </w:p>
    <w:p w14:paraId="03B26E21" w14:textId="7473C410" w:rsidR="00610578" w:rsidRDefault="00610578" w:rsidP="00610578">
      <w:pPr>
        <w:pStyle w:val="ListParagraph"/>
        <w:numPr>
          <w:ilvl w:val="0"/>
          <w:numId w:val="3"/>
        </w:numPr>
        <w:rPr>
          <w:lang w:eastAsia="en-GB"/>
        </w:rPr>
      </w:pPr>
      <w:r>
        <w:rPr>
          <w:lang w:eastAsia="en-GB"/>
        </w:rPr>
        <w:t>A self-administered knowledge questionnaire testing basic knowledge of literacy, numeracy, and pedagogical practice.</w:t>
      </w:r>
    </w:p>
    <w:p w14:paraId="40E23A0F" w14:textId="18359B84" w:rsidR="00610578" w:rsidRDefault="00610578" w:rsidP="00610578">
      <w:pPr>
        <w:pStyle w:val="ListParagraph"/>
        <w:numPr>
          <w:ilvl w:val="0"/>
          <w:numId w:val="3"/>
        </w:numPr>
        <w:rPr>
          <w:lang w:eastAsia="en-GB"/>
        </w:rPr>
      </w:pPr>
      <w:r>
        <w:rPr>
          <w:lang w:eastAsia="en-GB"/>
        </w:rPr>
        <w:t>Enumerators will make unannounced school visits to verify teacher attendance.</w:t>
      </w:r>
    </w:p>
    <w:p w14:paraId="263C113C" w14:textId="0C23E201" w:rsidR="007D61C5" w:rsidRDefault="00610578" w:rsidP="007D61C5">
      <w:pPr>
        <w:pStyle w:val="ListParagraph"/>
        <w:numPr>
          <w:ilvl w:val="0"/>
          <w:numId w:val="3"/>
        </w:numPr>
        <w:rPr>
          <w:lang w:eastAsia="en-GB"/>
        </w:rPr>
      </w:pPr>
      <w:r>
        <w:rPr>
          <w:lang w:eastAsia="en-GB"/>
        </w:rPr>
        <w:t>Given adequate resource, enumerators will do classroom observations in a subset of classrooms to review teaching practice.</w:t>
      </w:r>
    </w:p>
    <w:p w14:paraId="41342FF8" w14:textId="6D66FE2D" w:rsidR="00B6079D" w:rsidRDefault="00B6079D" w:rsidP="00B6079D">
      <w:pPr>
        <w:pStyle w:val="Heading4"/>
        <w:rPr>
          <w:lang w:eastAsia="en-GB"/>
        </w:rPr>
      </w:pPr>
      <w:r>
        <w:rPr>
          <w:lang w:eastAsia="en-GB"/>
        </w:rPr>
        <w:t>Households</w:t>
      </w:r>
    </w:p>
    <w:p w14:paraId="391DF601" w14:textId="545E74DC" w:rsidR="00E66909" w:rsidRDefault="00B6079D" w:rsidP="00E66909">
      <w:pPr>
        <w:rPr>
          <w:lang w:eastAsia="en-GB"/>
        </w:rPr>
      </w:pPr>
      <w:r>
        <w:rPr>
          <w:lang w:eastAsia="en-GB"/>
        </w:rPr>
        <w:t xml:space="preserve">For 1/3 of children (to manage costs) a household visit will follow the learning test at school, where parental engagement </w:t>
      </w:r>
      <w:r w:rsidR="007D61C5">
        <w:rPr>
          <w:lang w:eastAsia="en-GB"/>
        </w:rPr>
        <w:t xml:space="preserve">and perception of child’s learning </w:t>
      </w:r>
      <w:r>
        <w:rPr>
          <w:lang w:eastAsia="en-GB"/>
        </w:rPr>
        <w:t xml:space="preserve">and socio-economic environment will be measured. For students not visited, proxies will be measured e.g. whether the child ate breakfast, whether they have books at home, how they got to school. </w:t>
      </w:r>
    </w:p>
    <w:p w14:paraId="5E679D42" w14:textId="60631661" w:rsidR="00E66909" w:rsidRDefault="007D61C5" w:rsidP="00011656">
      <w:pPr>
        <w:pStyle w:val="Heading3"/>
        <w:rPr>
          <w:lang w:eastAsia="en-GB"/>
        </w:rPr>
      </w:pPr>
      <w:r>
        <w:rPr>
          <w:lang w:eastAsia="en-GB"/>
        </w:rPr>
        <w:t>A</w:t>
      </w:r>
      <w:r w:rsidR="00011656">
        <w:rPr>
          <w:lang w:eastAsia="en-GB"/>
        </w:rPr>
        <w:t>nalysis</w:t>
      </w:r>
    </w:p>
    <w:p w14:paraId="53D74C3A" w14:textId="05064D8F" w:rsidR="00011656" w:rsidRDefault="00011656" w:rsidP="00011656">
      <w:pPr>
        <w:rPr>
          <w:lang w:eastAsia="en-GB"/>
        </w:rPr>
      </w:pPr>
      <w:r>
        <w:rPr>
          <w:lang w:eastAsia="en-GB"/>
        </w:rPr>
        <w:t>Analysis will be conducted in 3 phases</w:t>
      </w:r>
    </w:p>
    <w:p w14:paraId="15931DFC" w14:textId="354DAA99" w:rsidR="00011656" w:rsidRPr="00011656" w:rsidRDefault="00011656" w:rsidP="00011656">
      <w:pPr>
        <w:pStyle w:val="ListParagraph"/>
        <w:numPr>
          <w:ilvl w:val="0"/>
          <w:numId w:val="5"/>
        </w:numPr>
        <w:rPr>
          <w:b/>
          <w:bCs/>
          <w:lang w:eastAsia="en-GB"/>
        </w:rPr>
      </w:pPr>
      <w:r w:rsidRPr="00011656">
        <w:rPr>
          <w:b/>
          <w:bCs/>
          <w:lang w:eastAsia="en-GB"/>
        </w:rPr>
        <w:t>Descriptive Analysis</w:t>
      </w:r>
      <w:r>
        <w:rPr>
          <w:b/>
          <w:bCs/>
          <w:lang w:eastAsia="en-GB"/>
        </w:rPr>
        <w:t xml:space="preserve"> </w:t>
      </w:r>
      <w:r>
        <w:rPr>
          <w:lang w:eastAsia="en-GB"/>
        </w:rPr>
        <w:t>– Phase 1 will thoroughly describe learning poverty in Malawi, providing weighted estimates of the proportion of children not meeting foundational reading and numeracy benchmarks, disaggregated by sex, district, urban/rural and socio-economic status. For priority districts, district reports will also be produced to support policy-making at the local level.</w:t>
      </w:r>
    </w:p>
    <w:p w14:paraId="4C53CF38" w14:textId="0FD24777" w:rsidR="00011656" w:rsidRPr="00011656" w:rsidRDefault="00011656" w:rsidP="00011656">
      <w:pPr>
        <w:pStyle w:val="ListParagraph"/>
        <w:numPr>
          <w:ilvl w:val="0"/>
          <w:numId w:val="5"/>
        </w:numPr>
        <w:rPr>
          <w:b/>
          <w:bCs/>
          <w:lang w:eastAsia="en-GB"/>
        </w:rPr>
      </w:pPr>
      <w:r>
        <w:rPr>
          <w:b/>
          <w:bCs/>
          <w:lang w:eastAsia="en-GB"/>
        </w:rPr>
        <w:t xml:space="preserve">Predictive Analysis </w:t>
      </w:r>
      <w:r>
        <w:rPr>
          <w:lang w:eastAsia="en-GB"/>
        </w:rPr>
        <w:t>– Multi-level regression, looking at children, and districts, will use household, and school/teacher factors to predict outcomes. Machine learning approaches (random forest) will complement regressions, and models will be cross-evaluated to ensure predictive accuracy.</w:t>
      </w:r>
    </w:p>
    <w:p w14:paraId="1F112E28" w14:textId="33C58C48" w:rsidR="00011656" w:rsidRPr="007D61C5" w:rsidRDefault="00011656" w:rsidP="00011656">
      <w:pPr>
        <w:pStyle w:val="ListParagraph"/>
        <w:numPr>
          <w:ilvl w:val="0"/>
          <w:numId w:val="5"/>
        </w:numPr>
        <w:rPr>
          <w:b/>
          <w:bCs/>
          <w:lang w:eastAsia="en-GB"/>
        </w:rPr>
      </w:pPr>
      <w:r>
        <w:rPr>
          <w:b/>
          <w:bCs/>
          <w:lang w:eastAsia="en-GB"/>
        </w:rPr>
        <w:t xml:space="preserve">Tool Development – </w:t>
      </w:r>
      <w:r>
        <w:rPr>
          <w:lang w:eastAsia="en-GB"/>
        </w:rPr>
        <w:t xml:space="preserve">A tool will be produced using a minimum viable subset of indicators that are both predictive and </w:t>
      </w:r>
      <w:r w:rsidR="007D61C5">
        <w:rPr>
          <w:lang w:eastAsia="en-GB"/>
        </w:rPr>
        <w:t xml:space="preserve">readily observable. Thresholds will be established in consultation with local officials and parents, and validated with test data. </w:t>
      </w:r>
    </w:p>
    <w:p w14:paraId="0C2F46CF" w14:textId="6A541C55" w:rsidR="00E66909" w:rsidRPr="007D61C5" w:rsidRDefault="007D61C5" w:rsidP="007D61C5">
      <w:pPr>
        <w:ind w:left="360"/>
        <w:rPr>
          <w:lang w:eastAsia="en-GB"/>
        </w:rPr>
      </w:pPr>
      <w:r>
        <w:rPr>
          <w:lang w:eastAsia="en-GB"/>
        </w:rPr>
        <w:t>Data will be analysed in R with full documentation to ensure reproducibility by local officials.</w:t>
      </w:r>
    </w:p>
    <w:p w14:paraId="1E638832" w14:textId="51999D18" w:rsidR="001830AC" w:rsidRDefault="001830AC" w:rsidP="007D61C5">
      <w:pPr>
        <w:pStyle w:val="Heading2"/>
        <w:numPr>
          <w:ilvl w:val="0"/>
          <w:numId w:val="5"/>
        </w:numPr>
        <w:rPr>
          <w:rFonts w:eastAsia="Times New Roman"/>
          <w:lang w:eastAsia="en-GB"/>
        </w:rPr>
      </w:pPr>
      <w:r>
        <w:rPr>
          <w:rFonts w:eastAsia="Times New Roman"/>
          <w:lang w:eastAsia="en-GB"/>
        </w:rPr>
        <w:lastRenderedPageBreak/>
        <w:t>Organisational Strategy</w:t>
      </w:r>
    </w:p>
    <w:p w14:paraId="79164ABE" w14:textId="30E9D5CF" w:rsidR="007D61C5" w:rsidRDefault="007D61C5" w:rsidP="007D61C5">
      <w:pPr>
        <w:pStyle w:val="Heading3"/>
        <w:rPr>
          <w:lang w:eastAsia="en-GB"/>
        </w:rPr>
      </w:pPr>
      <w:r>
        <w:rPr>
          <w:lang w:eastAsia="en-GB"/>
        </w:rPr>
        <w:t>Survey Administration</w:t>
      </w:r>
    </w:p>
    <w:p w14:paraId="6F53CF6F" w14:textId="523FE129" w:rsidR="007D61C5" w:rsidRDefault="007D61C5" w:rsidP="007D61C5">
      <w:pPr>
        <w:rPr>
          <w:lang w:eastAsia="en-GB"/>
        </w:rPr>
      </w:pPr>
      <w:r>
        <w:rPr>
          <w:lang w:eastAsia="en-GB"/>
        </w:rPr>
        <w:t>Enumerators will be locally recruited and use Kobo, with surveys translated and back-translated to ensure accuracy. School visits will happen during term-time, with household visits happening at evenings and weekends, with standard visit protocols to be established.</w:t>
      </w:r>
    </w:p>
    <w:p w14:paraId="61C8543C" w14:textId="4CCB4C9B" w:rsidR="007D61C5" w:rsidRDefault="007D61C5" w:rsidP="007D61C5">
      <w:pPr>
        <w:pStyle w:val="Heading3"/>
        <w:rPr>
          <w:rFonts w:eastAsia="Times New Roman"/>
          <w:lang w:eastAsia="en-GB"/>
        </w:rPr>
      </w:pPr>
      <w:r>
        <w:rPr>
          <w:rFonts w:eastAsia="Times New Roman"/>
          <w:lang w:eastAsia="en-GB"/>
        </w:rPr>
        <w:t>Training and Quality Assurance</w:t>
      </w:r>
    </w:p>
    <w:p w14:paraId="68EBF2F5" w14:textId="3766EA89" w:rsidR="007D61C5" w:rsidRPr="007D61C5" w:rsidRDefault="007D61C5" w:rsidP="007D61C5">
      <w:pPr>
        <w:rPr>
          <w:lang w:eastAsia="en-GB"/>
        </w:rPr>
      </w:pPr>
      <w:r>
        <w:rPr>
          <w:lang w:eastAsia="en-GB"/>
        </w:rPr>
        <w:t>Enumerators will undergo a 5-day training covering interview techniques, software use, ethics, prevention of Sexual Abuse and Exploitation (PSEA,) and a pilot in a non-sample school. Only enumerators who pass an assessment will be used. School data will be GPS and time verified using Kobo, with supervisors doing daily check-ins with enumerators, and visiting a random subset of schools for verification</w:t>
      </w:r>
    </w:p>
    <w:p w14:paraId="24F76671" w14:textId="7B6F0AED" w:rsidR="007D61C5" w:rsidRDefault="004E2B12" w:rsidP="007D61C5">
      <w:pPr>
        <w:pStyle w:val="Heading3"/>
        <w:rPr>
          <w:lang w:eastAsia="en-GB"/>
        </w:rPr>
      </w:pPr>
      <w:r>
        <w:rPr>
          <w:lang w:eastAsia="en-GB"/>
        </w:rPr>
        <w:t>Ethics</w:t>
      </w:r>
    </w:p>
    <w:p w14:paraId="7E4593C0" w14:textId="62C3AC8A" w:rsidR="00E66909" w:rsidRDefault="004E2B12" w:rsidP="00E66909">
      <w:pPr>
        <w:rPr>
          <w:lang w:eastAsia="en-GB"/>
        </w:rPr>
      </w:pPr>
      <w:r>
        <w:rPr>
          <w:lang w:eastAsia="en-GB"/>
        </w:rPr>
        <w:t>The study will be reviewed by ethics boards in Malawi and by the institutional partner. Written consent will be given by principals, teachers, and parents, and caregivers will provide written consent for children, with children providing verbal consent. It will be made clear to participants that participation is voluntary and that they can withdraw at any time. Child protection protocols will be put in place.</w:t>
      </w:r>
    </w:p>
    <w:p w14:paraId="5A19F187" w14:textId="05E8B721" w:rsidR="00E66909" w:rsidRPr="00E66909" w:rsidRDefault="00E66909" w:rsidP="0032099A">
      <w:pPr>
        <w:pStyle w:val="Heading3"/>
        <w:rPr>
          <w:lang w:eastAsia="en-GB"/>
        </w:rPr>
      </w:pPr>
      <w:r>
        <w:rPr>
          <w:lang w:eastAsia="en-GB"/>
        </w:rPr>
        <w:t>Timeline</w:t>
      </w:r>
    </w:p>
    <w:p w14:paraId="3C743B31" w14:textId="2CB1D5BF" w:rsidR="00E66909" w:rsidRPr="00E66909" w:rsidRDefault="00E66909" w:rsidP="00E66909">
      <w:pPr>
        <w:rPr>
          <w:lang w:eastAsia="en-GB"/>
        </w:rPr>
      </w:pPr>
      <w:r>
        <w:rPr>
          <w:lang w:eastAsia="en-GB"/>
        </w:rPr>
        <w:t>The study will be implemented over a 15 month span</w:t>
      </w:r>
      <w:r w:rsidR="0032099A">
        <w:rPr>
          <w:lang w:eastAsia="en-GB"/>
        </w:rPr>
        <w:t>:</w:t>
      </w:r>
    </w:p>
    <w:tbl>
      <w:tblPr>
        <w:tblStyle w:val="GridTable2-Accent1"/>
        <w:tblW w:w="0" w:type="auto"/>
        <w:tblLook w:val="0480" w:firstRow="0" w:lastRow="0" w:firstColumn="1" w:lastColumn="0" w:noHBand="0" w:noVBand="1"/>
      </w:tblPr>
      <w:tblGrid>
        <w:gridCol w:w="2263"/>
        <w:gridCol w:w="6753"/>
      </w:tblGrid>
      <w:tr w:rsidR="00FA2CA2" w14:paraId="79630E68"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204249A" w14:textId="7F234391" w:rsidR="00FA2CA2" w:rsidRDefault="00FA2CA2" w:rsidP="00951987">
            <w:pPr>
              <w:rPr>
                <w:lang w:eastAsia="en-GB"/>
              </w:rPr>
            </w:pPr>
            <w:r>
              <w:rPr>
                <w:lang w:eastAsia="en-GB"/>
              </w:rPr>
              <w:t>Months 1-3</w:t>
            </w:r>
          </w:p>
        </w:tc>
        <w:tc>
          <w:tcPr>
            <w:tcW w:w="6753" w:type="dxa"/>
          </w:tcPr>
          <w:p w14:paraId="63FCEED3" w14:textId="6BBF711C" w:rsidR="00FA2CA2"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Ethical Approvals, Sampling Frame Construction</w:t>
            </w:r>
          </w:p>
        </w:tc>
      </w:tr>
      <w:tr w:rsidR="00FA2CA2" w14:paraId="7645CA70"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682CB25A" w14:textId="5FC9ACBF" w:rsidR="00FA2CA2" w:rsidRDefault="00FA2CA2" w:rsidP="00951987">
            <w:pPr>
              <w:rPr>
                <w:lang w:eastAsia="en-GB"/>
              </w:rPr>
            </w:pPr>
            <w:r>
              <w:rPr>
                <w:lang w:eastAsia="en-GB"/>
              </w:rPr>
              <w:t>Month</w:t>
            </w:r>
            <w:r w:rsidR="00E66909">
              <w:rPr>
                <w:lang w:eastAsia="en-GB"/>
              </w:rPr>
              <w:t xml:space="preserve"> 3</w:t>
            </w:r>
          </w:p>
        </w:tc>
        <w:tc>
          <w:tcPr>
            <w:tcW w:w="6753" w:type="dxa"/>
          </w:tcPr>
          <w:p w14:paraId="15C3093B" w14:textId="593157F2" w:rsidR="00FA2CA2"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Enumerator Recruitment and Training</w:t>
            </w:r>
          </w:p>
        </w:tc>
      </w:tr>
      <w:tr w:rsidR="00FA2CA2" w14:paraId="0843544C"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E7418C1" w14:textId="5C755F19" w:rsidR="00FA2CA2" w:rsidRDefault="00E66909" w:rsidP="00951987">
            <w:pPr>
              <w:rPr>
                <w:lang w:eastAsia="en-GB"/>
              </w:rPr>
            </w:pPr>
            <w:r>
              <w:rPr>
                <w:lang w:eastAsia="en-GB"/>
              </w:rPr>
              <w:t>Month 4-6</w:t>
            </w:r>
          </w:p>
        </w:tc>
        <w:tc>
          <w:tcPr>
            <w:tcW w:w="6753" w:type="dxa"/>
          </w:tcPr>
          <w:p w14:paraId="76E69DDE" w14:textId="066E700D" w:rsidR="00FA2CA2"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Sampling</w:t>
            </w:r>
          </w:p>
        </w:tc>
      </w:tr>
      <w:tr w:rsidR="0032099A" w14:paraId="00E76C31"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1A05AAD3" w14:textId="293C9A90" w:rsidR="0032099A" w:rsidRDefault="0032099A" w:rsidP="00951987">
            <w:pPr>
              <w:rPr>
                <w:lang w:eastAsia="en-GB"/>
              </w:rPr>
            </w:pPr>
            <w:r>
              <w:rPr>
                <w:lang w:eastAsia="en-GB"/>
              </w:rPr>
              <w:t>Month 7-9</w:t>
            </w:r>
          </w:p>
        </w:tc>
        <w:tc>
          <w:tcPr>
            <w:tcW w:w="6753" w:type="dxa"/>
          </w:tcPr>
          <w:p w14:paraId="66771181" w14:textId="7080C3FD" w:rsidR="0032099A"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Quantitative Data Analysis</w:t>
            </w:r>
          </w:p>
        </w:tc>
      </w:tr>
      <w:tr w:rsidR="0032099A" w14:paraId="75479E2F"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2E3D9C" w14:textId="121C444C" w:rsidR="0032099A" w:rsidRDefault="0032099A" w:rsidP="00951987">
            <w:pPr>
              <w:rPr>
                <w:lang w:eastAsia="en-GB"/>
              </w:rPr>
            </w:pPr>
            <w:r>
              <w:rPr>
                <w:lang w:eastAsia="en-GB"/>
              </w:rPr>
              <w:t>Month 10-11</w:t>
            </w:r>
          </w:p>
        </w:tc>
        <w:tc>
          <w:tcPr>
            <w:tcW w:w="6753" w:type="dxa"/>
          </w:tcPr>
          <w:p w14:paraId="0DFE7127" w14:textId="2EFA1D7D" w:rsidR="0032099A"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Target tool development and validation</w:t>
            </w:r>
          </w:p>
        </w:tc>
      </w:tr>
      <w:tr w:rsidR="0032099A" w14:paraId="0FE24DD5"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578C7A0B" w14:textId="5BBEF8B6" w:rsidR="0032099A" w:rsidRDefault="0032099A" w:rsidP="00951987">
            <w:pPr>
              <w:rPr>
                <w:lang w:eastAsia="en-GB"/>
              </w:rPr>
            </w:pPr>
            <w:r>
              <w:rPr>
                <w:lang w:eastAsia="en-GB"/>
              </w:rPr>
              <w:t>Month 12-13</w:t>
            </w:r>
          </w:p>
        </w:tc>
        <w:tc>
          <w:tcPr>
            <w:tcW w:w="6753" w:type="dxa"/>
          </w:tcPr>
          <w:p w14:paraId="4332D355" w14:textId="48583CC0" w:rsidR="0032099A"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Report Writing</w:t>
            </w:r>
          </w:p>
        </w:tc>
      </w:tr>
      <w:tr w:rsidR="0032099A" w14:paraId="298F8BCA"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7D091B5" w14:textId="5ECDD63D" w:rsidR="0032099A" w:rsidRDefault="0032099A" w:rsidP="00951987">
            <w:pPr>
              <w:rPr>
                <w:lang w:eastAsia="en-GB"/>
              </w:rPr>
            </w:pPr>
            <w:r>
              <w:rPr>
                <w:lang w:eastAsia="en-GB"/>
              </w:rPr>
              <w:t>Month 14-15</w:t>
            </w:r>
          </w:p>
        </w:tc>
        <w:tc>
          <w:tcPr>
            <w:tcW w:w="6753" w:type="dxa"/>
          </w:tcPr>
          <w:p w14:paraId="1772C8D7" w14:textId="4B05D4C7" w:rsidR="0032099A"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Dissemination, Policy Engagement</w:t>
            </w:r>
          </w:p>
        </w:tc>
      </w:tr>
    </w:tbl>
    <w:p w14:paraId="29751BFE" w14:textId="77777777" w:rsidR="000E5988" w:rsidRDefault="000E5988" w:rsidP="00A87EB5">
      <w:pPr>
        <w:rPr>
          <w:rFonts w:ascii="Times New Roman" w:eastAsia="Times New Roman" w:hAnsi="Times New Roman" w:cs="Times New Roman"/>
          <w:lang w:eastAsia="en-GB"/>
        </w:rPr>
      </w:pPr>
    </w:p>
    <w:p w14:paraId="78E7B668" w14:textId="37CFDD2B" w:rsidR="00F55F10" w:rsidRPr="007D61C5" w:rsidRDefault="000E5988" w:rsidP="007D61C5">
      <w:pPr>
        <w:pStyle w:val="Heading2"/>
        <w:rPr>
          <w:rFonts w:eastAsia="Times New Roman"/>
          <w:lang w:eastAsia="en-GB"/>
        </w:rPr>
      </w:pPr>
      <w:r>
        <w:rPr>
          <w:rFonts w:eastAsia="Times New Roman"/>
          <w:lang w:eastAsia="en-GB"/>
        </w:rPr>
        <w:t>References</w:t>
      </w:r>
    </w:p>
    <w:p w14:paraId="035942AF" w14:textId="77777777" w:rsidR="00F55F10" w:rsidRDefault="00F55F10" w:rsidP="00F55F10">
      <w:pPr>
        <w:pStyle w:val="Heading2"/>
        <w:rPr>
          <w:rFonts w:eastAsia="Times New Roman"/>
          <w:lang w:eastAsia="en-GB"/>
        </w:rPr>
      </w:pPr>
      <w:r>
        <w:rPr>
          <w:rFonts w:eastAsia="Times New Roman"/>
          <w:lang w:eastAsia="en-GB"/>
        </w:rPr>
        <w:t>AI disclosure</w:t>
      </w:r>
    </w:p>
    <w:p w14:paraId="125FF657" w14:textId="77777777" w:rsidR="00F55F10" w:rsidRPr="001830AC" w:rsidRDefault="00F55F10" w:rsidP="00F55F10">
      <w:pPr>
        <w:rPr>
          <w:i/>
          <w:iCs/>
          <w:lang w:eastAsia="en-GB"/>
        </w:rPr>
      </w:pPr>
      <w:r w:rsidRPr="001830AC">
        <w:rPr>
          <w:i/>
          <w:iCs/>
          <w:lang w:eastAsia="en-GB"/>
        </w:rPr>
        <w:t xml:space="preserve">Because I think it’s reflective of the environment in which research is now done, I used Claude Code to do much of the data processing in this report, and to create initial statistics and graphs, which I fully understand how to do manually and edited by hand to get desired stats, occasionally using Claude to support debugging. I asked Claude to suggest the file structure for GitHub and to do a quick initial scan for relevant literature. </w:t>
      </w:r>
      <w:r>
        <w:rPr>
          <w:i/>
          <w:iCs/>
          <w:lang w:eastAsia="en-GB"/>
        </w:rPr>
        <w:t xml:space="preserve">If this is contrary to the rules of the task, then I apologise and I misunderstood. </w:t>
      </w:r>
    </w:p>
    <w:p w14:paraId="067A1504" w14:textId="77777777" w:rsidR="00F55F10" w:rsidRPr="001830AC" w:rsidRDefault="00F55F10" w:rsidP="00F55F10">
      <w:pPr>
        <w:rPr>
          <w:i/>
          <w:iCs/>
          <w:lang w:eastAsia="en-GB"/>
        </w:rPr>
      </w:pPr>
    </w:p>
    <w:p w14:paraId="1484F0C7" w14:textId="77777777" w:rsidR="00F55F10" w:rsidRPr="00F55F10" w:rsidRDefault="00F55F10" w:rsidP="00F55F10">
      <w:pPr>
        <w:rPr>
          <w:i/>
          <w:iCs/>
          <w:lang w:eastAsia="en-GB"/>
        </w:rPr>
      </w:pPr>
      <w:r w:rsidRPr="001830AC">
        <w:rPr>
          <w:i/>
          <w:iCs/>
          <w:lang w:eastAsia="en-GB"/>
        </w:rPr>
        <w:t xml:space="preserve">All written work is my own. </w:t>
      </w:r>
    </w:p>
    <w:p w14:paraId="7CB69403" w14:textId="77777777" w:rsidR="00F55F10" w:rsidRPr="00F55F10" w:rsidRDefault="00F55F10" w:rsidP="00F55F10">
      <w:pPr>
        <w:rPr>
          <w:lang w:eastAsia="en-GB"/>
        </w:rPr>
      </w:pPr>
    </w:p>
    <w:p w14:paraId="735843EB" w14:textId="77777777" w:rsidR="00EE7C74" w:rsidRDefault="00EE7C74" w:rsidP="00EE7C74">
      <w:pPr>
        <w:rPr>
          <w:lang w:eastAsia="en-GB"/>
        </w:rPr>
      </w:pPr>
    </w:p>
    <w:p w14:paraId="0E2F7ACC" w14:textId="77777777" w:rsidR="00EE7C74" w:rsidRDefault="00EE7C74">
      <w:pPr>
        <w:rPr>
          <w:rFonts w:asciiTheme="majorHAnsi" w:eastAsiaTheme="majorEastAsia" w:hAnsiTheme="majorHAnsi" w:cstheme="majorBidi"/>
          <w:color w:val="0F4761" w:themeColor="accent1" w:themeShade="BF"/>
          <w:sz w:val="40"/>
          <w:szCs w:val="40"/>
          <w:lang w:eastAsia="en-GB"/>
        </w:rPr>
      </w:pPr>
      <w:r>
        <w:rPr>
          <w:lang w:eastAsia="en-GB"/>
        </w:rPr>
        <w:lastRenderedPageBreak/>
        <w:br w:type="page"/>
      </w:r>
    </w:p>
    <w:p w14:paraId="77ADB151" w14:textId="16484182" w:rsidR="00A87EB5" w:rsidRPr="00EE7C74" w:rsidRDefault="00EE7C74" w:rsidP="00EE7C74">
      <w:pPr>
        <w:pStyle w:val="Heading1"/>
        <w:rPr>
          <w:lang w:eastAsia="en-GB"/>
        </w:rPr>
      </w:pPr>
      <w:r>
        <w:rPr>
          <w:lang w:eastAsia="en-GB"/>
        </w:rPr>
        <w:lastRenderedPageBreak/>
        <w:t>Appendices</w:t>
      </w:r>
    </w:p>
    <w:p w14:paraId="3E8C59D2" w14:textId="77777777" w:rsidR="000E5988" w:rsidRDefault="000E5988" w:rsidP="00A87EB5">
      <w:pPr>
        <w:rPr>
          <w:rFonts w:ascii="Times New Roman" w:eastAsia="Times New Roman" w:hAnsi="Times New Roman" w:cs="Times New Roman"/>
          <w:lang w:eastAsia="en-GB"/>
        </w:rPr>
      </w:pPr>
    </w:p>
    <w:p w14:paraId="50490011" w14:textId="6B1DA685" w:rsidR="00DB7612" w:rsidRPr="00EE7C74" w:rsidRDefault="00EE7C74" w:rsidP="00A87EB5">
      <w:pPr>
        <w:rPr>
          <w:rFonts w:ascii="Times New Roman" w:eastAsia="Times New Roman" w:hAnsi="Times New Roman" w:cs="Times New Roman"/>
          <w:b/>
          <w:bCs/>
          <w:lang w:eastAsia="en-GB"/>
        </w:rPr>
      </w:pPr>
      <w:r w:rsidRPr="00EE7C74">
        <w:rPr>
          <w:rFonts w:ascii="Times New Roman" w:eastAsia="Times New Roman" w:hAnsi="Times New Roman" w:cs="Times New Roman"/>
          <w:b/>
          <w:bCs/>
          <w:lang w:eastAsia="en-GB"/>
        </w:rPr>
        <w:t>Appendix 1</w:t>
      </w:r>
      <w:r w:rsidR="00134342">
        <w:rPr>
          <w:rFonts w:ascii="Times New Roman" w:eastAsia="Times New Roman" w:hAnsi="Times New Roman" w:cs="Times New Roman"/>
          <w:b/>
          <w:bCs/>
          <w:lang w:eastAsia="en-GB"/>
        </w:rPr>
        <w:t xml:space="preserve"> – Odds Ratios for Out of School Rate Logistic Regression</w:t>
      </w:r>
    </w:p>
    <w:p w14:paraId="7AB32DAE" w14:textId="77777777" w:rsidR="00A87EB5" w:rsidRPr="00A87EB5" w:rsidRDefault="00A87EB5" w:rsidP="00A87EB5">
      <w:pPr>
        <w:rPr>
          <w:rFonts w:ascii="Times New Roman" w:eastAsia="Times New Roman" w:hAnsi="Times New Roman" w:cs="Times New Roman"/>
          <w:lang w:eastAsia="en-GB"/>
        </w:rPr>
      </w:pPr>
    </w:p>
    <w:tbl>
      <w:tblPr>
        <w:tblStyle w:val="GridTable2-Accent1"/>
        <w:tblW w:w="8837" w:type="dxa"/>
        <w:tblLook w:val="04A0" w:firstRow="1" w:lastRow="0" w:firstColumn="1" w:lastColumn="0" w:noHBand="0" w:noVBand="1"/>
      </w:tblPr>
      <w:tblGrid>
        <w:gridCol w:w="2937"/>
        <w:gridCol w:w="1800"/>
        <w:gridCol w:w="2800"/>
        <w:gridCol w:w="1300"/>
      </w:tblGrid>
      <w:tr w:rsidR="00EE7C74" w:rsidRPr="003520BE" w14:paraId="24BC513B" w14:textId="77777777" w:rsidTr="007D61C5">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3115CD97" w14:textId="77777777" w:rsidR="00EE7C74" w:rsidRPr="003520BE" w:rsidRDefault="00EE7C74" w:rsidP="007D61C5">
            <w:pPr>
              <w:rPr>
                <w:rFonts w:ascii="Aptos Narrow" w:eastAsia="Times New Roman" w:hAnsi="Aptos Narrow" w:cs="Times New Roman"/>
                <w:b w:val="0"/>
                <w:bCs w:val="0"/>
                <w:color w:val="000000"/>
                <w:lang w:eastAsia="en-GB"/>
              </w:rPr>
            </w:pPr>
            <w:r w:rsidRPr="003520BE">
              <w:rPr>
                <w:rFonts w:ascii="Aptos Narrow" w:eastAsia="Times New Roman" w:hAnsi="Aptos Narrow" w:cs="Times New Roman"/>
                <w:b w:val="0"/>
                <w:bCs w:val="0"/>
                <w:color w:val="000000"/>
                <w:lang w:eastAsia="en-GB"/>
              </w:rPr>
              <w:t>Variable</w:t>
            </w:r>
          </w:p>
        </w:tc>
        <w:tc>
          <w:tcPr>
            <w:tcW w:w="1800" w:type="dxa"/>
            <w:noWrap/>
            <w:hideMark/>
          </w:tcPr>
          <w:p w14:paraId="2C7CD74C" w14:textId="77777777" w:rsidR="00EE7C74" w:rsidRPr="003520BE" w:rsidRDefault="00EE7C74" w:rsidP="007D61C5">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000000"/>
                <w:lang w:eastAsia="en-GB"/>
              </w:rPr>
            </w:pPr>
            <w:r w:rsidRPr="003520BE">
              <w:rPr>
                <w:rFonts w:ascii="Aptos Narrow" w:eastAsia="Times New Roman" w:hAnsi="Aptos Narrow" w:cs="Times New Roman"/>
                <w:b w:val="0"/>
                <w:bCs w:val="0"/>
                <w:color w:val="000000"/>
                <w:lang w:eastAsia="en-GB"/>
              </w:rPr>
              <w:t>Odds Ratio</w:t>
            </w:r>
          </w:p>
        </w:tc>
        <w:tc>
          <w:tcPr>
            <w:tcW w:w="2800" w:type="dxa"/>
            <w:noWrap/>
            <w:hideMark/>
          </w:tcPr>
          <w:p w14:paraId="4C5C565A" w14:textId="77777777" w:rsidR="00EE7C74" w:rsidRPr="003520BE" w:rsidRDefault="00EE7C74" w:rsidP="007D61C5">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000000"/>
                <w:lang w:eastAsia="en-GB"/>
              </w:rPr>
            </w:pPr>
            <w:r w:rsidRPr="003520BE">
              <w:rPr>
                <w:rFonts w:ascii="Aptos Narrow" w:eastAsia="Times New Roman" w:hAnsi="Aptos Narrow" w:cs="Times New Roman"/>
                <w:b w:val="0"/>
                <w:bCs w:val="0"/>
                <w:color w:val="000000"/>
                <w:lang w:eastAsia="en-GB"/>
              </w:rPr>
              <w:t>95% CI</w:t>
            </w:r>
          </w:p>
        </w:tc>
        <w:tc>
          <w:tcPr>
            <w:tcW w:w="1300" w:type="dxa"/>
            <w:noWrap/>
            <w:hideMark/>
          </w:tcPr>
          <w:p w14:paraId="0D698913" w14:textId="77777777" w:rsidR="00EE7C74" w:rsidRPr="003520BE" w:rsidRDefault="00EE7C74" w:rsidP="007D61C5">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000000"/>
                <w:lang w:eastAsia="en-GB"/>
              </w:rPr>
            </w:pPr>
            <w:r w:rsidRPr="003520BE">
              <w:rPr>
                <w:rFonts w:ascii="Aptos Narrow" w:eastAsia="Times New Roman" w:hAnsi="Aptos Narrow" w:cs="Times New Roman"/>
                <w:b w:val="0"/>
                <w:bCs w:val="0"/>
                <w:color w:val="000000"/>
                <w:lang w:eastAsia="en-GB"/>
              </w:rPr>
              <w:t>P-value</w:t>
            </w:r>
          </w:p>
        </w:tc>
      </w:tr>
      <w:tr w:rsidR="00EE7C74" w:rsidRPr="003520BE" w14:paraId="0B9801FF" w14:textId="77777777" w:rsidTr="007D61C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6785082B" w14:textId="14856CC9" w:rsidR="00EE7C74" w:rsidRPr="003520BE" w:rsidRDefault="00C262D8" w:rsidP="007D61C5">
            <w:pPr>
              <w:rPr>
                <w:rFonts w:ascii="Aptos Narrow" w:eastAsia="Times New Roman" w:hAnsi="Aptos Narrow" w:cs="Times New Roman"/>
                <w:b w:val="0"/>
                <w:bCs w:val="0"/>
                <w:color w:val="000000"/>
                <w:lang w:eastAsia="en-GB"/>
              </w:rPr>
            </w:pPr>
            <w:r>
              <w:rPr>
                <w:rFonts w:ascii="Aptos Narrow" w:eastAsia="Times New Roman" w:hAnsi="Aptos Narrow" w:cs="Times New Roman"/>
                <w:b w:val="0"/>
                <w:bCs w:val="0"/>
                <w:color w:val="000000"/>
                <w:lang w:eastAsia="en-GB"/>
              </w:rPr>
              <w:t>Age</w:t>
            </w:r>
          </w:p>
        </w:tc>
        <w:tc>
          <w:tcPr>
            <w:tcW w:w="1800" w:type="dxa"/>
            <w:noWrap/>
            <w:hideMark/>
          </w:tcPr>
          <w:p w14:paraId="75973B40"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1.12</w:t>
            </w:r>
          </w:p>
        </w:tc>
        <w:tc>
          <w:tcPr>
            <w:tcW w:w="2800" w:type="dxa"/>
            <w:noWrap/>
            <w:hideMark/>
          </w:tcPr>
          <w:p w14:paraId="45C8FA17" w14:textId="77777777" w:rsidR="00EE7C74" w:rsidRPr="003520BE" w:rsidRDefault="00EE7C74" w:rsidP="007D61C5">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1.09 - 1.16</w:t>
            </w:r>
          </w:p>
        </w:tc>
        <w:tc>
          <w:tcPr>
            <w:tcW w:w="1300" w:type="dxa"/>
            <w:noWrap/>
            <w:hideMark/>
          </w:tcPr>
          <w:p w14:paraId="4A2F1727"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EE7C74" w:rsidRPr="003520BE" w14:paraId="09510C9D" w14:textId="77777777" w:rsidTr="007D61C5">
        <w:trPr>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61914A68"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Sex - Female</w:t>
            </w:r>
          </w:p>
        </w:tc>
        <w:tc>
          <w:tcPr>
            <w:tcW w:w="1800" w:type="dxa"/>
            <w:noWrap/>
            <w:hideMark/>
          </w:tcPr>
          <w:p w14:paraId="1DE06F85"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0.92</w:t>
            </w:r>
          </w:p>
        </w:tc>
        <w:tc>
          <w:tcPr>
            <w:tcW w:w="2800" w:type="dxa"/>
            <w:noWrap/>
            <w:hideMark/>
          </w:tcPr>
          <w:p w14:paraId="4622FED5" w14:textId="77777777" w:rsidR="00EE7C74" w:rsidRPr="003520BE" w:rsidRDefault="00EE7C74" w:rsidP="007D61C5">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0.79 - 1.07</w:t>
            </w:r>
          </w:p>
        </w:tc>
        <w:tc>
          <w:tcPr>
            <w:tcW w:w="1300" w:type="dxa"/>
            <w:noWrap/>
            <w:hideMark/>
          </w:tcPr>
          <w:p w14:paraId="47971017"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0.272</w:t>
            </w:r>
          </w:p>
        </w:tc>
      </w:tr>
      <w:tr w:rsidR="00EE7C74" w:rsidRPr="003520BE" w14:paraId="170D6AC2" w14:textId="77777777" w:rsidTr="007D61C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055D96BD"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Rural</w:t>
            </w:r>
          </w:p>
        </w:tc>
        <w:tc>
          <w:tcPr>
            <w:tcW w:w="1800" w:type="dxa"/>
            <w:noWrap/>
            <w:hideMark/>
          </w:tcPr>
          <w:p w14:paraId="726C90DF"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1.02</w:t>
            </w:r>
          </w:p>
        </w:tc>
        <w:tc>
          <w:tcPr>
            <w:tcW w:w="2800" w:type="dxa"/>
            <w:noWrap/>
            <w:hideMark/>
          </w:tcPr>
          <w:p w14:paraId="49FEAE67" w14:textId="77777777" w:rsidR="00EE7C74" w:rsidRPr="003520BE" w:rsidRDefault="00EE7C74" w:rsidP="007D61C5">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0.75 - 1.4</w:t>
            </w:r>
          </w:p>
        </w:tc>
        <w:tc>
          <w:tcPr>
            <w:tcW w:w="1300" w:type="dxa"/>
            <w:noWrap/>
            <w:hideMark/>
          </w:tcPr>
          <w:p w14:paraId="4A7574C4"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0.906</w:t>
            </w:r>
          </w:p>
        </w:tc>
      </w:tr>
      <w:tr w:rsidR="00EE7C74" w:rsidRPr="003520BE" w14:paraId="4EA30011" w14:textId="77777777" w:rsidTr="007D61C5">
        <w:trPr>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78C54900"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2</w:t>
            </w:r>
          </w:p>
        </w:tc>
        <w:tc>
          <w:tcPr>
            <w:tcW w:w="1800" w:type="dxa"/>
            <w:noWrap/>
            <w:hideMark/>
          </w:tcPr>
          <w:p w14:paraId="438E6B81"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0.75</w:t>
            </w:r>
          </w:p>
        </w:tc>
        <w:tc>
          <w:tcPr>
            <w:tcW w:w="2800" w:type="dxa"/>
            <w:noWrap/>
            <w:hideMark/>
          </w:tcPr>
          <w:p w14:paraId="49BEF9EC" w14:textId="77777777" w:rsidR="00EE7C74" w:rsidRPr="003520BE" w:rsidRDefault="00EE7C74" w:rsidP="007D61C5">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 xml:space="preserve">0.62 </w:t>
            </w: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 xml:space="preserve"> 0.92</w:t>
            </w:r>
          </w:p>
        </w:tc>
        <w:tc>
          <w:tcPr>
            <w:tcW w:w="1300" w:type="dxa"/>
            <w:noWrap/>
            <w:hideMark/>
          </w:tcPr>
          <w:p w14:paraId="3E86A634"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0.005</w:t>
            </w:r>
          </w:p>
        </w:tc>
      </w:tr>
      <w:tr w:rsidR="00EE7C74" w:rsidRPr="003520BE" w14:paraId="21AC8579" w14:textId="77777777" w:rsidTr="007D61C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5E466A95"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3</w:t>
            </w:r>
          </w:p>
        </w:tc>
        <w:tc>
          <w:tcPr>
            <w:tcW w:w="1800" w:type="dxa"/>
            <w:noWrap/>
            <w:hideMark/>
          </w:tcPr>
          <w:p w14:paraId="4E73D13C"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0.51</w:t>
            </w:r>
          </w:p>
        </w:tc>
        <w:tc>
          <w:tcPr>
            <w:tcW w:w="2800" w:type="dxa"/>
            <w:noWrap/>
            <w:hideMark/>
          </w:tcPr>
          <w:p w14:paraId="4C2ED558" w14:textId="77777777" w:rsidR="00EE7C74" w:rsidRPr="003520BE" w:rsidRDefault="00EE7C74" w:rsidP="007D61C5">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0.41 - 0.63</w:t>
            </w:r>
          </w:p>
        </w:tc>
        <w:tc>
          <w:tcPr>
            <w:tcW w:w="1300" w:type="dxa"/>
            <w:noWrap/>
            <w:hideMark/>
          </w:tcPr>
          <w:p w14:paraId="3BBB760C"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EE7C74" w:rsidRPr="003520BE" w14:paraId="579C3DA1" w14:textId="77777777" w:rsidTr="007D61C5">
        <w:trPr>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728947FF"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4</w:t>
            </w:r>
          </w:p>
        </w:tc>
        <w:tc>
          <w:tcPr>
            <w:tcW w:w="1800" w:type="dxa"/>
            <w:noWrap/>
            <w:hideMark/>
          </w:tcPr>
          <w:p w14:paraId="179C0810"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0.43</w:t>
            </w:r>
          </w:p>
        </w:tc>
        <w:tc>
          <w:tcPr>
            <w:tcW w:w="2800" w:type="dxa"/>
            <w:noWrap/>
            <w:hideMark/>
          </w:tcPr>
          <w:p w14:paraId="57EDFC0B" w14:textId="77777777" w:rsidR="00EE7C74" w:rsidRPr="003520BE" w:rsidRDefault="00EE7C74" w:rsidP="007D61C5">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0.34 -  0.54</w:t>
            </w:r>
          </w:p>
        </w:tc>
        <w:tc>
          <w:tcPr>
            <w:tcW w:w="1300" w:type="dxa"/>
            <w:noWrap/>
            <w:hideMark/>
          </w:tcPr>
          <w:p w14:paraId="5FEB0E9B"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EE7C74" w:rsidRPr="003520BE" w14:paraId="7B92D5EE" w14:textId="77777777" w:rsidTr="007D61C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1FF523DB"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5</w:t>
            </w:r>
          </w:p>
        </w:tc>
        <w:tc>
          <w:tcPr>
            <w:tcW w:w="1800" w:type="dxa"/>
            <w:noWrap/>
            <w:hideMark/>
          </w:tcPr>
          <w:p w14:paraId="1A6D3E49"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0.3</w:t>
            </w:r>
          </w:p>
        </w:tc>
        <w:tc>
          <w:tcPr>
            <w:tcW w:w="2800" w:type="dxa"/>
            <w:noWrap/>
            <w:hideMark/>
          </w:tcPr>
          <w:p w14:paraId="6BFB330F" w14:textId="77777777" w:rsidR="00EE7C74" w:rsidRPr="003520BE" w:rsidRDefault="00EE7C74" w:rsidP="007D61C5">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0.22 - 0.41</w:t>
            </w:r>
          </w:p>
        </w:tc>
        <w:tc>
          <w:tcPr>
            <w:tcW w:w="1300" w:type="dxa"/>
            <w:noWrap/>
            <w:hideMark/>
          </w:tcPr>
          <w:p w14:paraId="1EE2BDAA"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EE7C74" w:rsidRPr="003520BE" w14:paraId="50CF4EED" w14:textId="77777777" w:rsidTr="007D61C5">
        <w:trPr>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4B260DFC"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Orphan</w:t>
            </w:r>
          </w:p>
        </w:tc>
        <w:tc>
          <w:tcPr>
            <w:tcW w:w="1800" w:type="dxa"/>
            <w:noWrap/>
            <w:hideMark/>
          </w:tcPr>
          <w:p w14:paraId="0DF3666D"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1.41</w:t>
            </w:r>
          </w:p>
        </w:tc>
        <w:tc>
          <w:tcPr>
            <w:tcW w:w="2800" w:type="dxa"/>
            <w:noWrap/>
            <w:hideMark/>
          </w:tcPr>
          <w:p w14:paraId="4DAD09F6" w14:textId="77777777" w:rsidR="00EE7C74" w:rsidRPr="003520BE" w:rsidRDefault="00EE7C74" w:rsidP="007D61C5">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1.15 - 1.71</w:t>
            </w:r>
          </w:p>
        </w:tc>
        <w:tc>
          <w:tcPr>
            <w:tcW w:w="1300" w:type="dxa"/>
            <w:noWrap/>
            <w:hideMark/>
          </w:tcPr>
          <w:p w14:paraId="0263FC36"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0.001</w:t>
            </w:r>
          </w:p>
        </w:tc>
      </w:tr>
      <w:tr w:rsidR="00EE7C74" w:rsidRPr="003520BE" w14:paraId="5C8EE7BF" w14:textId="77777777" w:rsidTr="007D61C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3C13B37D"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Disabled</w:t>
            </w:r>
          </w:p>
        </w:tc>
        <w:tc>
          <w:tcPr>
            <w:tcW w:w="1800" w:type="dxa"/>
            <w:noWrap/>
            <w:hideMark/>
          </w:tcPr>
          <w:p w14:paraId="5AD9A7A3"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1.58</w:t>
            </w:r>
          </w:p>
        </w:tc>
        <w:tc>
          <w:tcPr>
            <w:tcW w:w="2800" w:type="dxa"/>
            <w:noWrap/>
            <w:hideMark/>
          </w:tcPr>
          <w:p w14:paraId="6B010143" w14:textId="77777777" w:rsidR="00EE7C74" w:rsidRPr="003520BE" w:rsidRDefault="00EE7C74" w:rsidP="007D61C5">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1.2 - 2.05</w:t>
            </w:r>
          </w:p>
        </w:tc>
        <w:tc>
          <w:tcPr>
            <w:tcW w:w="1300" w:type="dxa"/>
            <w:noWrap/>
            <w:hideMark/>
          </w:tcPr>
          <w:p w14:paraId="209A5A82" w14:textId="77777777" w:rsidR="00EE7C74" w:rsidRPr="003520BE" w:rsidRDefault="00EE7C74" w:rsidP="007D61C5">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0.001</w:t>
            </w:r>
          </w:p>
        </w:tc>
      </w:tr>
      <w:tr w:rsidR="00EE7C74" w:rsidRPr="003520BE" w14:paraId="6CD126BD" w14:textId="77777777" w:rsidTr="007D61C5">
        <w:trPr>
          <w:trHeight w:val="320"/>
        </w:trPr>
        <w:tc>
          <w:tcPr>
            <w:cnfStyle w:val="001000000000" w:firstRow="0" w:lastRow="0" w:firstColumn="1" w:lastColumn="0" w:oddVBand="0" w:evenVBand="0" w:oddHBand="0" w:evenHBand="0" w:firstRowFirstColumn="0" w:firstRowLastColumn="0" w:lastRowFirstColumn="0" w:lastRowLastColumn="0"/>
            <w:tcW w:w="2937" w:type="dxa"/>
            <w:noWrap/>
            <w:hideMark/>
          </w:tcPr>
          <w:p w14:paraId="715D5EE7" w14:textId="77777777" w:rsidR="00EE7C74" w:rsidRPr="003520BE" w:rsidRDefault="00EE7C74" w:rsidP="007D61C5">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Household Head Completed Primary School</w:t>
            </w:r>
          </w:p>
        </w:tc>
        <w:tc>
          <w:tcPr>
            <w:tcW w:w="1800" w:type="dxa"/>
            <w:noWrap/>
            <w:hideMark/>
          </w:tcPr>
          <w:p w14:paraId="260EBFED"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0.63</w:t>
            </w:r>
          </w:p>
        </w:tc>
        <w:tc>
          <w:tcPr>
            <w:tcW w:w="2800" w:type="dxa"/>
            <w:noWrap/>
            <w:hideMark/>
          </w:tcPr>
          <w:p w14:paraId="1EE5B241" w14:textId="77777777" w:rsidR="00EE7C74" w:rsidRPr="003520BE" w:rsidRDefault="00EE7C74" w:rsidP="007D61C5">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0.49 - 0.8</w:t>
            </w:r>
          </w:p>
        </w:tc>
        <w:tc>
          <w:tcPr>
            <w:tcW w:w="1300" w:type="dxa"/>
            <w:noWrap/>
            <w:hideMark/>
          </w:tcPr>
          <w:p w14:paraId="6CF42234" w14:textId="77777777" w:rsidR="00EE7C74" w:rsidRPr="003520BE" w:rsidRDefault="00EE7C74" w:rsidP="007D61C5">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bl>
    <w:p w14:paraId="4E3E1CB0" w14:textId="77777777" w:rsidR="005B1014" w:rsidRDefault="005B1014"/>
    <w:p w14:paraId="50A26489" w14:textId="77777777" w:rsidR="00134342" w:rsidRDefault="00134342"/>
    <w:p w14:paraId="187261D3" w14:textId="21A52F40" w:rsidR="00134342" w:rsidRPr="00EE7C74" w:rsidRDefault="00134342" w:rsidP="00134342">
      <w:pPr>
        <w:rPr>
          <w:rFonts w:ascii="Times New Roman" w:eastAsia="Times New Roman" w:hAnsi="Times New Roman" w:cs="Times New Roman"/>
          <w:b/>
          <w:bCs/>
          <w:lang w:eastAsia="en-GB"/>
        </w:rPr>
      </w:pPr>
      <w:r w:rsidRPr="00EE7C74">
        <w:rPr>
          <w:rFonts w:ascii="Times New Roman" w:eastAsia="Times New Roman" w:hAnsi="Times New Roman" w:cs="Times New Roman"/>
          <w:b/>
          <w:bCs/>
          <w:lang w:eastAsia="en-GB"/>
        </w:rPr>
        <w:t xml:space="preserve">Appendix </w:t>
      </w:r>
      <w:r>
        <w:rPr>
          <w:rFonts w:ascii="Times New Roman" w:eastAsia="Times New Roman" w:hAnsi="Times New Roman" w:cs="Times New Roman"/>
          <w:b/>
          <w:bCs/>
          <w:lang w:eastAsia="en-GB"/>
        </w:rPr>
        <w:t>2 – Odds Ratios for Foundational Reading Logistic Regression</w:t>
      </w:r>
    </w:p>
    <w:p w14:paraId="3B0A4751" w14:textId="77777777" w:rsidR="00134342" w:rsidRDefault="00134342"/>
    <w:tbl>
      <w:tblPr>
        <w:tblStyle w:val="GridTable2-Accent1"/>
        <w:tblW w:w="8974" w:type="dxa"/>
        <w:tblLook w:val="04A0" w:firstRow="1" w:lastRow="0" w:firstColumn="1" w:lastColumn="0" w:noHBand="0" w:noVBand="1"/>
      </w:tblPr>
      <w:tblGrid>
        <w:gridCol w:w="3505"/>
        <w:gridCol w:w="1823"/>
        <w:gridCol w:w="1823"/>
        <w:gridCol w:w="1823"/>
      </w:tblGrid>
      <w:tr w:rsidR="00134342" w:rsidRPr="00134342" w14:paraId="42421743" w14:textId="77777777" w:rsidTr="00134342">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CC1432C" w14:textId="33F611CF" w:rsidR="00134342" w:rsidRPr="00134342" w:rsidRDefault="00134342" w:rsidP="00134342">
            <w:pPr>
              <w:jc w:val="left"/>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Variable</w:t>
            </w:r>
          </w:p>
        </w:tc>
        <w:tc>
          <w:tcPr>
            <w:tcW w:w="1823" w:type="dxa"/>
            <w:noWrap/>
            <w:hideMark/>
          </w:tcPr>
          <w:p w14:paraId="1D3AD770" w14:textId="21A51B25"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Odds Ratio</w:t>
            </w:r>
          </w:p>
        </w:tc>
        <w:tc>
          <w:tcPr>
            <w:tcW w:w="1823" w:type="dxa"/>
            <w:noWrap/>
            <w:hideMark/>
          </w:tcPr>
          <w:p w14:paraId="75679F1A" w14:textId="1D5BD91B"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95% CI</w:t>
            </w:r>
          </w:p>
        </w:tc>
        <w:tc>
          <w:tcPr>
            <w:tcW w:w="1823" w:type="dxa"/>
            <w:noWrap/>
            <w:hideMark/>
          </w:tcPr>
          <w:p w14:paraId="234FAA39" w14:textId="311B77B5"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P-value</w:t>
            </w:r>
          </w:p>
        </w:tc>
      </w:tr>
      <w:tr w:rsidR="00134342" w:rsidRPr="00134342" w14:paraId="44D98D97"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C8334E9" w14:textId="47239DDE" w:rsidR="00134342" w:rsidRPr="00134342" w:rsidRDefault="00C262D8" w:rsidP="00134342">
            <w:pPr>
              <w:jc w:val="left"/>
              <w:rPr>
                <w:rFonts w:ascii="Aptos Narrow" w:eastAsia="Times New Roman" w:hAnsi="Aptos Narrow" w:cs="Times New Roman"/>
                <w:b w:val="0"/>
                <w:bCs w:val="0"/>
                <w:color w:val="000000"/>
                <w:lang w:eastAsia="en-GB"/>
              </w:rPr>
            </w:pPr>
            <w:r>
              <w:rPr>
                <w:rFonts w:ascii="Aptos Narrow" w:eastAsia="Times New Roman" w:hAnsi="Aptos Narrow" w:cs="Times New Roman"/>
                <w:b w:val="0"/>
                <w:bCs w:val="0"/>
                <w:color w:val="000000"/>
                <w:lang w:eastAsia="en-GB"/>
              </w:rPr>
              <w:t>Age</w:t>
            </w:r>
          </w:p>
        </w:tc>
        <w:tc>
          <w:tcPr>
            <w:tcW w:w="1823" w:type="dxa"/>
            <w:noWrap/>
            <w:hideMark/>
          </w:tcPr>
          <w:p w14:paraId="5091CB1A"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1.48</w:t>
            </w:r>
          </w:p>
        </w:tc>
        <w:tc>
          <w:tcPr>
            <w:tcW w:w="1823" w:type="dxa"/>
            <w:noWrap/>
            <w:hideMark/>
          </w:tcPr>
          <w:p w14:paraId="0429730D" w14:textId="08928992"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1.45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1.51</w:t>
            </w:r>
          </w:p>
        </w:tc>
        <w:tc>
          <w:tcPr>
            <w:tcW w:w="1823" w:type="dxa"/>
            <w:noWrap/>
            <w:hideMark/>
          </w:tcPr>
          <w:p w14:paraId="452F5B97"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w:t>
            </w:r>
          </w:p>
        </w:tc>
      </w:tr>
      <w:tr w:rsidR="00134342" w:rsidRPr="00134342" w14:paraId="59A0BDED"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6919BC9C" w14:textId="171A8471"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Sex - Female</w:t>
            </w:r>
          </w:p>
        </w:tc>
        <w:tc>
          <w:tcPr>
            <w:tcW w:w="1823" w:type="dxa"/>
            <w:noWrap/>
            <w:hideMark/>
          </w:tcPr>
          <w:p w14:paraId="1B6595F3"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1.35</w:t>
            </w:r>
          </w:p>
        </w:tc>
        <w:tc>
          <w:tcPr>
            <w:tcW w:w="1823" w:type="dxa"/>
            <w:noWrap/>
            <w:hideMark/>
          </w:tcPr>
          <w:p w14:paraId="2336469F" w14:textId="6141B856"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1.23 </w:t>
            </w:r>
            <w:r>
              <w:rPr>
                <w:rFonts w:ascii="Aptos Narrow" w:eastAsia="Times New Roman" w:hAnsi="Aptos Narrow" w:cs="Times New Roman"/>
                <w:color w:val="000000"/>
                <w:lang w:eastAsia="en-GB"/>
              </w:rPr>
              <w:t>-</w:t>
            </w:r>
            <w:r w:rsidRPr="00134342">
              <w:rPr>
                <w:rFonts w:ascii="Aptos Narrow" w:eastAsia="Times New Roman" w:hAnsi="Aptos Narrow" w:cs="Times New Roman"/>
                <w:color w:val="000000"/>
                <w:lang w:eastAsia="en-GB"/>
              </w:rPr>
              <w:t xml:space="preserve"> 1.48</w:t>
            </w:r>
          </w:p>
        </w:tc>
        <w:tc>
          <w:tcPr>
            <w:tcW w:w="1823" w:type="dxa"/>
            <w:noWrap/>
            <w:hideMark/>
          </w:tcPr>
          <w:p w14:paraId="74401634" w14:textId="7844AAB1" w:rsidR="00134342" w:rsidRPr="00134342" w:rsidRDefault="00203344"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*0</w:t>
            </w:r>
          </w:p>
        </w:tc>
      </w:tr>
      <w:tr w:rsidR="00134342" w:rsidRPr="00134342" w14:paraId="0DAECF2B"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06A322AA" w14:textId="0DC38FE4"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Rural</w:t>
            </w:r>
          </w:p>
        </w:tc>
        <w:tc>
          <w:tcPr>
            <w:tcW w:w="1823" w:type="dxa"/>
            <w:noWrap/>
            <w:hideMark/>
          </w:tcPr>
          <w:p w14:paraId="3B758702"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0.63</w:t>
            </w:r>
          </w:p>
        </w:tc>
        <w:tc>
          <w:tcPr>
            <w:tcW w:w="1823" w:type="dxa"/>
            <w:noWrap/>
            <w:hideMark/>
          </w:tcPr>
          <w:p w14:paraId="26C93ADC" w14:textId="749C83F9"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0.55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0.73</w:t>
            </w:r>
          </w:p>
        </w:tc>
        <w:tc>
          <w:tcPr>
            <w:tcW w:w="1823" w:type="dxa"/>
            <w:noWrap/>
            <w:hideMark/>
          </w:tcPr>
          <w:p w14:paraId="10E3C950" w14:textId="7D554C65"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7BD4BFC3"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064E5494" w14:textId="51D51C20"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2</w:t>
            </w:r>
          </w:p>
        </w:tc>
        <w:tc>
          <w:tcPr>
            <w:tcW w:w="1823" w:type="dxa"/>
            <w:noWrap/>
            <w:hideMark/>
          </w:tcPr>
          <w:p w14:paraId="060F6ED6"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1.16</w:t>
            </w:r>
          </w:p>
        </w:tc>
        <w:tc>
          <w:tcPr>
            <w:tcW w:w="1823" w:type="dxa"/>
            <w:noWrap/>
            <w:hideMark/>
          </w:tcPr>
          <w:p w14:paraId="191BBCA5" w14:textId="5EB829FC"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0.99 </w:t>
            </w:r>
            <w:r>
              <w:rPr>
                <w:rFonts w:ascii="Aptos Narrow" w:eastAsia="Times New Roman" w:hAnsi="Aptos Narrow" w:cs="Times New Roman"/>
                <w:color w:val="000000"/>
                <w:lang w:eastAsia="en-GB"/>
              </w:rPr>
              <w:t xml:space="preserve"> - </w:t>
            </w:r>
            <w:r w:rsidRPr="00134342">
              <w:rPr>
                <w:rFonts w:ascii="Aptos Narrow" w:eastAsia="Times New Roman" w:hAnsi="Aptos Narrow" w:cs="Times New Roman"/>
                <w:color w:val="000000"/>
                <w:lang w:eastAsia="en-GB"/>
              </w:rPr>
              <w:t>1.37</w:t>
            </w:r>
          </w:p>
        </w:tc>
        <w:tc>
          <w:tcPr>
            <w:tcW w:w="1823" w:type="dxa"/>
            <w:noWrap/>
            <w:hideMark/>
          </w:tcPr>
          <w:p w14:paraId="5820C28F"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0.07</w:t>
            </w:r>
          </w:p>
        </w:tc>
      </w:tr>
      <w:tr w:rsidR="00134342" w:rsidRPr="00134342" w14:paraId="2172F6BE"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2BCD978C" w14:textId="0AC4FFBB"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3</w:t>
            </w:r>
          </w:p>
        </w:tc>
        <w:tc>
          <w:tcPr>
            <w:tcW w:w="1823" w:type="dxa"/>
            <w:noWrap/>
            <w:hideMark/>
          </w:tcPr>
          <w:p w14:paraId="093BAB82"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1.25</w:t>
            </w:r>
          </w:p>
        </w:tc>
        <w:tc>
          <w:tcPr>
            <w:tcW w:w="1823" w:type="dxa"/>
            <w:noWrap/>
            <w:hideMark/>
          </w:tcPr>
          <w:p w14:paraId="512F3EF1" w14:textId="56812C31"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1.07</w:t>
            </w:r>
            <w:r>
              <w:rPr>
                <w:rFonts w:ascii="Aptos Narrow" w:eastAsia="Times New Roman" w:hAnsi="Aptos Narrow" w:cs="Times New Roman"/>
                <w:color w:val="000000"/>
                <w:lang w:eastAsia="en-GB"/>
              </w:rPr>
              <w:t>- 1</w:t>
            </w:r>
            <w:r w:rsidRPr="00134342">
              <w:rPr>
                <w:rFonts w:ascii="Aptos Narrow" w:eastAsia="Times New Roman" w:hAnsi="Aptos Narrow" w:cs="Times New Roman"/>
                <w:color w:val="000000"/>
                <w:lang w:eastAsia="en-GB"/>
              </w:rPr>
              <w:t>.46</w:t>
            </w:r>
          </w:p>
        </w:tc>
        <w:tc>
          <w:tcPr>
            <w:tcW w:w="1823" w:type="dxa"/>
            <w:noWrap/>
            <w:hideMark/>
          </w:tcPr>
          <w:p w14:paraId="1C8E7D8B" w14:textId="4C60C7E2"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0.006</w:t>
            </w:r>
          </w:p>
        </w:tc>
      </w:tr>
      <w:tr w:rsidR="00134342" w:rsidRPr="00134342" w14:paraId="06BC0753"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5270A82C" w14:textId="2BA02A8F"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4</w:t>
            </w:r>
          </w:p>
        </w:tc>
        <w:tc>
          <w:tcPr>
            <w:tcW w:w="1823" w:type="dxa"/>
            <w:noWrap/>
            <w:hideMark/>
          </w:tcPr>
          <w:p w14:paraId="46F06EF5"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1.75</w:t>
            </w:r>
          </w:p>
        </w:tc>
        <w:tc>
          <w:tcPr>
            <w:tcW w:w="1823" w:type="dxa"/>
            <w:noWrap/>
            <w:hideMark/>
          </w:tcPr>
          <w:p w14:paraId="10DD9814" w14:textId="1819142A"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2.04</w:t>
            </w:r>
          </w:p>
        </w:tc>
        <w:tc>
          <w:tcPr>
            <w:tcW w:w="1823" w:type="dxa"/>
            <w:noWrap/>
            <w:hideMark/>
          </w:tcPr>
          <w:p w14:paraId="20200066" w14:textId="37E1196B" w:rsidR="00134342" w:rsidRPr="00134342" w:rsidRDefault="00203344"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7B14C254"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671AC74" w14:textId="5EF80993"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5</w:t>
            </w:r>
          </w:p>
        </w:tc>
        <w:tc>
          <w:tcPr>
            <w:tcW w:w="1823" w:type="dxa"/>
            <w:noWrap/>
            <w:hideMark/>
          </w:tcPr>
          <w:p w14:paraId="01F1CBEA"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3.33</w:t>
            </w:r>
          </w:p>
        </w:tc>
        <w:tc>
          <w:tcPr>
            <w:tcW w:w="1823" w:type="dxa"/>
            <w:noWrap/>
            <w:hideMark/>
          </w:tcPr>
          <w:p w14:paraId="34288788" w14:textId="05D7E426"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2.83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3.93</w:t>
            </w:r>
          </w:p>
        </w:tc>
        <w:tc>
          <w:tcPr>
            <w:tcW w:w="1823" w:type="dxa"/>
            <w:noWrap/>
            <w:hideMark/>
          </w:tcPr>
          <w:p w14:paraId="11E436BE" w14:textId="5199026D"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671340FA"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66701044" w14:textId="5169F0BA"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Disabled</w:t>
            </w:r>
          </w:p>
        </w:tc>
        <w:tc>
          <w:tcPr>
            <w:tcW w:w="1823" w:type="dxa"/>
            <w:noWrap/>
            <w:hideMark/>
          </w:tcPr>
          <w:p w14:paraId="742CF55D"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0.86</w:t>
            </w:r>
          </w:p>
        </w:tc>
        <w:tc>
          <w:tcPr>
            <w:tcW w:w="1823" w:type="dxa"/>
            <w:noWrap/>
            <w:hideMark/>
          </w:tcPr>
          <w:p w14:paraId="7BCDE9DE" w14:textId="2AACD4EB"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0.74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0.99</w:t>
            </w:r>
          </w:p>
        </w:tc>
        <w:tc>
          <w:tcPr>
            <w:tcW w:w="1823" w:type="dxa"/>
            <w:noWrap/>
            <w:hideMark/>
          </w:tcPr>
          <w:p w14:paraId="2591D7DF"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0.039</w:t>
            </w:r>
          </w:p>
        </w:tc>
      </w:tr>
    </w:tbl>
    <w:p w14:paraId="1332D5F9" w14:textId="77777777" w:rsidR="00134342" w:rsidRDefault="00134342"/>
    <w:sectPr w:rsidR="001343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81769"/>
    <w:multiLevelType w:val="hybridMultilevel"/>
    <w:tmpl w:val="9F283F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872395"/>
    <w:multiLevelType w:val="hybridMultilevel"/>
    <w:tmpl w:val="2F787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EE504B"/>
    <w:multiLevelType w:val="hybridMultilevel"/>
    <w:tmpl w:val="ECD0B0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41C55B9"/>
    <w:multiLevelType w:val="hybridMultilevel"/>
    <w:tmpl w:val="9F76FC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7C60E64"/>
    <w:multiLevelType w:val="hybridMultilevel"/>
    <w:tmpl w:val="281ADF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4681498">
    <w:abstractNumId w:val="0"/>
  </w:num>
  <w:num w:numId="2" w16cid:durableId="1081684340">
    <w:abstractNumId w:val="2"/>
  </w:num>
  <w:num w:numId="3" w16cid:durableId="2136215310">
    <w:abstractNumId w:val="3"/>
  </w:num>
  <w:num w:numId="4" w16cid:durableId="2070688417">
    <w:abstractNumId w:val="4"/>
  </w:num>
  <w:num w:numId="5" w16cid:durableId="843129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EB5"/>
    <w:rsid w:val="00011656"/>
    <w:rsid w:val="000E5988"/>
    <w:rsid w:val="00134342"/>
    <w:rsid w:val="001830AC"/>
    <w:rsid w:val="001A3F8E"/>
    <w:rsid w:val="001E1D69"/>
    <w:rsid w:val="00203344"/>
    <w:rsid w:val="0032099A"/>
    <w:rsid w:val="003520BE"/>
    <w:rsid w:val="003E36A2"/>
    <w:rsid w:val="0043314F"/>
    <w:rsid w:val="004E2B12"/>
    <w:rsid w:val="00545962"/>
    <w:rsid w:val="00547FA7"/>
    <w:rsid w:val="00555F10"/>
    <w:rsid w:val="00576A0C"/>
    <w:rsid w:val="005B1014"/>
    <w:rsid w:val="005C7FBD"/>
    <w:rsid w:val="00610578"/>
    <w:rsid w:val="007A17B0"/>
    <w:rsid w:val="007C11BF"/>
    <w:rsid w:val="007D61C5"/>
    <w:rsid w:val="007E06D1"/>
    <w:rsid w:val="00852604"/>
    <w:rsid w:val="00881E13"/>
    <w:rsid w:val="008B3B26"/>
    <w:rsid w:val="00951987"/>
    <w:rsid w:val="009A7AEA"/>
    <w:rsid w:val="009B6DB6"/>
    <w:rsid w:val="00A87EB5"/>
    <w:rsid w:val="00AA3534"/>
    <w:rsid w:val="00AD316B"/>
    <w:rsid w:val="00AE5F3F"/>
    <w:rsid w:val="00B6079D"/>
    <w:rsid w:val="00B70669"/>
    <w:rsid w:val="00BA56DA"/>
    <w:rsid w:val="00C262D8"/>
    <w:rsid w:val="00CB2259"/>
    <w:rsid w:val="00CC1863"/>
    <w:rsid w:val="00DB7612"/>
    <w:rsid w:val="00E66909"/>
    <w:rsid w:val="00E67959"/>
    <w:rsid w:val="00EE7C74"/>
    <w:rsid w:val="00F2456E"/>
    <w:rsid w:val="00F55F10"/>
    <w:rsid w:val="00F910B9"/>
    <w:rsid w:val="00F91C4D"/>
    <w:rsid w:val="00FA2CA2"/>
    <w:rsid w:val="00FD2AA9"/>
    <w:rsid w:val="00FD758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E33C4"/>
  <w15:docId w15:val="{65533672-8F08-4F4A-98DE-4E29E4D13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14F"/>
    <w:pPr>
      <w:jc w:val="both"/>
    </w:pPr>
  </w:style>
  <w:style w:type="paragraph" w:styleId="Heading1">
    <w:name w:val="heading 1"/>
    <w:basedOn w:val="Normal"/>
    <w:next w:val="Normal"/>
    <w:link w:val="Heading1Char"/>
    <w:uiPriority w:val="9"/>
    <w:qFormat/>
    <w:rsid w:val="00A87E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7E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7E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87E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87E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EB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EB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EB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EB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E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7E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7E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87E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87E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E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E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E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EB5"/>
    <w:rPr>
      <w:rFonts w:eastAsiaTheme="majorEastAsia" w:cstheme="majorBidi"/>
      <w:color w:val="272727" w:themeColor="text1" w:themeTint="D8"/>
    </w:rPr>
  </w:style>
  <w:style w:type="paragraph" w:styleId="Title">
    <w:name w:val="Title"/>
    <w:basedOn w:val="Normal"/>
    <w:next w:val="Normal"/>
    <w:link w:val="TitleChar"/>
    <w:uiPriority w:val="10"/>
    <w:qFormat/>
    <w:rsid w:val="00A87E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E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EB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E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EB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87EB5"/>
    <w:rPr>
      <w:i/>
      <w:iCs/>
      <w:color w:val="404040" w:themeColor="text1" w:themeTint="BF"/>
    </w:rPr>
  </w:style>
  <w:style w:type="paragraph" w:styleId="ListParagraph">
    <w:name w:val="List Paragraph"/>
    <w:basedOn w:val="Normal"/>
    <w:uiPriority w:val="34"/>
    <w:qFormat/>
    <w:rsid w:val="00A87EB5"/>
    <w:pPr>
      <w:ind w:left="720"/>
      <w:contextualSpacing/>
    </w:pPr>
  </w:style>
  <w:style w:type="character" w:styleId="IntenseEmphasis">
    <w:name w:val="Intense Emphasis"/>
    <w:basedOn w:val="DefaultParagraphFont"/>
    <w:uiPriority w:val="21"/>
    <w:qFormat/>
    <w:rsid w:val="00A87EB5"/>
    <w:rPr>
      <w:i/>
      <w:iCs/>
      <w:color w:val="0F4761" w:themeColor="accent1" w:themeShade="BF"/>
    </w:rPr>
  </w:style>
  <w:style w:type="paragraph" w:styleId="IntenseQuote">
    <w:name w:val="Intense Quote"/>
    <w:basedOn w:val="Normal"/>
    <w:next w:val="Normal"/>
    <w:link w:val="IntenseQuoteChar"/>
    <w:uiPriority w:val="30"/>
    <w:qFormat/>
    <w:rsid w:val="00A87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EB5"/>
    <w:rPr>
      <w:i/>
      <w:iCs/>
      <w:color w:val="0F4761" w:themeColor="accent1" w:themeShade="BF"/>
    </w:rPr>
  </w:style>
  <w:style w:type="character" w:styleId="IntenseReference">
    <w:name w:val="Intense Reference"/>
    <w:basedOn w:val="DefaultParagraphFont"/>
    <w:uiPriority w:val="32"/>
    <w:qFormat/>
    <w:rsid w:val="00A87EB5"/>
    <w:rPr>
      <w:b/>
      <w:bCs/>
      <w:smallCaps/>
      <w:color w:val="0F4761" w:themeColor="accent1" w:themeShade="BF"/>
      <w:spacing w:val="5"/>
    </w:rPr>
  </w:style>
  <w:style w:type="paragraph" w:styleId="NormalWeb">
    <w:name w:val="Normal (Web)"/>
    <w:basedOn w:val="Normal"/>
    <w:uiPriority w:val="99"/>
    <w:semiHidden/>
    <w:unhideWhenUsed/>
    <w:rsid w:val="00A87EB5"/>
    <w:pPr>
      <w:spacing w:before="100" w:beforeAutospacing="1" w:after="100" w:afterAutospacing="1"/>
    </w:pPr>
    <w:rPr>
      <w:rFonts w:ascii="Times New Roman" w:eastAsia="Times New Roman" w:hAnsi="Times New Roman" w:cs="Times New Roman"/>
      <w:lang w:eastAsia="en-GB"/>
    </w:rPr>
  </w:style>
  <w:style w:type="table" w:styleId="TableGrid">
    <w:name w:val="Table Grid"/>
    <w:basedOn w:val="TableNormal"/>
    <w:uiPriority w:val="39"/>
    <w:rsid w:val="00A87E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4">
    <w:name w:val="Grid Table 1 Light Accent 4"/>
    <w:basedOn w:val="TableNormal"/>
    <w:uiPriority w:val="46"/>
    <w:rsid w:val="007C11BF"/>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C11B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DB7612"/>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DB7612"/>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Light">
    <w:name w:val="Grid Table Light"/>
    <w:basedOn w:val="TableNormal"/>
    <w:uiPriority w:val="40"/>
    <w:rsid w:val="001E1D6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2-Accent4">
    <w:name w:val="List Table 2 Accent 4"/>
    <w:basedOn w:val="TableNormal"/>
    <w:uiPriority w:val="47"/>
    <w:rsid w:val="0032099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32099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839999">
      <w:bodyDiv w:val="1"/>
      <w:marLeft w:val="0"/>
      <w:marRight w:val="0"/>
      <w:marTop w:val="0"/>
      <w:marBottom w:val="0"/>
      <w:divBdr>
        <w:top w:val="none" w:sz="0" w:space="0" w:color="auto"/>
        <w:left w:val="none" w:sz="0" w:space="0" w:color="auto"/>
        <w:bottom w:val="none" w:sz="0" w:space="0" w:color="auto"/>
        <w:right w:val="none" w:sz="0" w:space="0" w:color="auto"/>
      </w:divBdr>
    </w:div>
    <w:div w:id="385102507">
      <w:bodyDiv w:val="1"/>
      <w:marLeft w:val="0"/>
      <w:marRight w:val="0"/>
      <w:marTop w:val="0"/>
      <w:marBottom w:val="0"/>
      <w:divBdr>
        <w:top w:val="none" w:sz="0" w:space="0" w:color="auto"/>
        <w:left w:val="none" w:sz="0" w:space="0" w:color="auto"/>
        <w:bottom w:val="none" w:sz="0" w:space="0" w:color="auto"/>
        <w:right w:val="none" w:sz="0" w:space="0" w:color="auto"/>
      </w:divBdr>
    </w:div>
    <w:div w:id="601031532">
      <w:bodyDiv w:val="1"/>
      <w:marLeft w:val="0"/>
      <w:marRight w:val="0"/>
      <w:marTop w:val="0"/>
      <w:marBottom w:val="0"/>
      <w:divBdr>
        <w:top w:val="none" w:sz="0" w:space="0" w:color="auto"/>
        <w:left w:val="none" w:sz="0" w:space="0" w:color="auto"/>
        <w:bottom w:val="none" w:sz="0" w:space="0" w:color="auto"/>
        <w:right w:val="none" w:sz="0" w:space="0" w:color="auto"/>
      </w:divBdr>
    </w:div>
    <w:div w:id="922836125">
      <w:bodyDiv w:val="1"/>
      <w:marLeft w:val="0"/>
      <w:marRight w:val="0"/>
      <w:marTop w:val="0"/>
      <w:marBottom w:val="0"/>
      <w:divBdr>
        <w:top w:val="none" w:sz="0" w:space="0" w:color="auto"/>
        <w:left w:val="none" w:sz="0" w:space="0" w:color="auto"/>
        <w:bottom w:val="none" w:sz="0" w:space="0" w:color="auto"/>
        <w:right w:val="none" w:sz="0" w:space="0" w:color="auto"/>
      </w:divBdr>
    </w:div>
    <w:div w:id="1985114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8</Pages>
  <Words>1729</Words>
  <Characters>9860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 Mcsweeney</dc:creator>
  <cp:keywords/>
  <dc:description/>
  <cp:lastModifiedBy>Lucy Mcsweeney</cp:lastModifiedBy>
  <cp:revision>3</cp:revision>
  <dcterms:created xsi:type="dcterms:W3CDTF">2026-02-05T17:25:00Z</dcterms:created>
  <dcterms:modified xsi:type="dcterms:W3CDTF">2026-02-06T03:27:00Z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id="CfsHOX09"/&gt;&lt;style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