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工单判断步骤问卷：非集中结算物资款项付款申请 ERP 系统财务金额校验</w:t>
      </w:r>
    </w:p>
    <w:p>
      <w:pPr>
        <w:spacing w:after="160" w:line="312" w:lineRule="auto"/>
      </w:pPr>
      <w:r>
        <w:rPr>
          <w:color w:val="5B6875"/>
          <w:sz w:val="21"/>
        </w:rPr>
        <w:t>请柯江敏老师填写　｜　2026 年 10 月 21 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color="auto" w:fill="F3F7F6"/>
          </w:tcPr>
          <w:p>
            <w:pPr>
              <w:spacing w:after="60" w:line="312" w:lineRule="auto"/>
            </w:pPr>
            <w:r>
              <w:rPr>
                <w:b/>
                <w:sz w:val="21"/>
              </w:rPr>
              <w:t>工作台是什么：</w:t>
            </w:r>
            <w:r>
              <w:rPr>
                <w:sz w:val="21"/>
              </w:rPr>
              <w:t>智慧工作台定位为专责的「数字化助手」：负责查询数据、初审筛查、起草意见，最终审批和决定权始终在您手中。</w:t>
            </w:r>
          </w:p>
          <w:p>
            <w:pPr>
              <w:spacing w:after="60" w:line="312" w:lineRule="auto"/>
            </w:pPr>
            <w:r>
              <w:rPr>
                <w:b/>
                <w:sz w:val="21"/>
              </w:rPr>
              <w:t>为什么请您填写：</w:t>
            </w:r>
            <w:r>
              <w:rPr>
                <w:sz w:val="21"/>
              </w:rPr>
              <w:t>工作台即将接入这类工单。工单推送后，工作台先查数据、按规定初判，给出处理建议，经您确认后再办理。这些判断步骤必须与业务实际一致。您是这类工单在工单台账中的提出人，最了解实际做法，请您帮忙把关——您的经验将直接转化为工作台的判断规则。</w:t>
            </w:r>
          </w:p>
          <w:p>
            <w:pPr>
              <w:spacing w:after="60" w:line="312" w:lineRule="auto"/>
            </w:pPr>
            <w:r>
              <w:rPr>
                <w:b/>
                <w:sz w:val="21"/>
              </w:rPr>
              <w:t>人机边界：</w:t>
            </w:r>
            <w:r>
              <w:rPr>
                <w:sz w:val="21"/>
              </w:rPr>
              <w:t>凡涉及主观裁量、责任认定的事项，工作台一律设为「强人工干预节点」，只提示、不代办；任何系统提交，都须先经您确认。</w:t>
            </w:r>
          </w:p>
          <w:p>
            <w:pPr>
              <w:spacing w:after="60" w:line="312" w:lineRule="auto"/>
            </w:pPr>
            <w:r>
              <w:rPr>
                <w:b/>
                <w:sz w:val="21"/>
              </w:rPr>
              <w:t>怎么填写：</w:t>
            </w:r>
            <w:r>
              <w:rPr>
                <w:sz w:val="21"/>
              </w:rPr>
              <w:t>本问卷分五节。第一节先写您会如何处理 5 条 8 月的真实工单（表中第 1 行为示例）；第二至四节核对项目组预填的节点、步骤和上下游，正确的打 √，不对的直接改；第五节按 A–D 四个模块回答问题。不确定的写「不确定」，或写明该问谁。有制度规定的，请写明文件名和条款号；凭经验做的，也请写上，并注明「经验」。</w:t>
            </w:r>
          </w:p>
          <w:p>
            <w:pPr>
              <w:spacing w:after="60" w:line="312" w:lineRule="auto"/>
            </w:pPr>
            <w:r>
              <w:rPr>
                <w:b/>
                <w:sz w:val="21"/>
              </w:rPr>
              <w:t>所需时间：</w:t>
            </w:r>
            <w:r>
              <w:rPr>
                <w:sz w:val="21"/>
              </w:rPr>
              <w:t>核心步骤已由项目组预填，您重点核对、打勾即可，约 5–10 分钟；第一节和第五节需要写几句，可分次填写。只填了一部分也请先发回，没写清楚的地方，项目组会再电话请教（约 15 分钟）。</w:t>
            </w:r>
          </w:p>
          <w:p>
            <w:pPr>
              <w:spacing w:after="60" w:line="312" w:lineRule="auto"/>
            </w:pPr>
            <w:r>
              <w:rPr>
                <w:b/>
                <w:sz w:val="21"/>
              </w:rPr>
              <w:t>工作台能做的事：</w:t>
            </w:r>
            <w:r>
              <w:rPr>
                <w:sz w:val="21"/>
              </w:rPr>
              <w:t>查询（到 ERP、ECP、运营平台、ESC 等系统查数据）；审核（将单据与规定逐项核对）；起草（说明、通知、反馈意见）；协同提醒（向相关人员发送提醒）；办理（在系统中提交，提交前须经您确认）。</w:t>
            </w:r>
          </w:p>
        </w:tc>
      </w:tr>
    </w:tbl>
    <w:p>
      <w:pPr>
        <w:spacing w:after="80" w:line="312" w:lineRule="auto"/>
      </w:pPr>
    </w:p>
    <w:p>
      <w:pPr>
        <w:spacing w:after="40" w:line="312" w:lineRule="auto"/>
      </w:pPr>
      <w:r>
        <w:rPr>
          <w:b/>
          <w:sz w:val="21"/>
        </w:rPr>
        <w:t>本问卷涉及的工单：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3"/>
        <w:gridCol w:w="2551"/>
        <w:gridCol w:w="1701"/>
        <w:gridCol w:w="4365"/>
      </w:tblGrid>
      <w:tr>
        <w:trPr>
          <w:cantSplit/>
          <w:tblHeader/>
        </w:trPr>
        <w:tc>
          <w:tcPr>
            <w:tcW w:type="dxa" w:w="5953"/>
            <w:shd w:val="clear" w:color="auto" w:fill="E6F2F0"/>
          </w:tcPr>
          <w:p>
            <w:r>
              <w:rPr>
                <w:b/>
                <w:sz w:val="19"/>
              </w:rPr>
              <w:t>工单</w:t>
            </w:r>
          </w:p>
        </w:tc>
        <w:tc>
          <w:tcPr>
            <w:tcW w:type="dxa" w:w="2551"/>
            <w:shd w:val="clear" w:color="auto" w:fill="E6F2F0"/>
          </w:tcPr>
          <w:p>
            <w:r>
              <w:rPr>
                <w:b/>
                <w:sz w:val="19"/>
              </w:rPr>
              <w:t>专业</w:t>
            </w:r>
          </w:p>
        </w:tc>
        <w:tc>
          <w:tcPr>
            <w:tcW w:type="dxa" w:w="1701"/>
            <w:shd w:val="clear" w:color="auto" w:fill="E6F2F0"/>
          </w:tcPr>
          <w:p>
            <w:r>
              <w:rPr>
                <w:b/>
                <w:sz w:val="19"/>
              </w:rPr>
              <w:t>8 月推送（条）</w:t>
            </w:r>
          </w:p>
        </w:tc>
        <w:tc>
          <w:tcPr>
            <w:tcW w:type="dxa" w:w="4365"/>
            <w:shd w:val="clear" w:color="auto" w:fill="E6F2F0"/>
          </w:tcPr>
          <w:p>
            <w:r>
              <w:rPr>
                <w:b/>
                <w:sz w:val="19"/>
              </w:rPr>
              <w:t>本次预填判断步骤的节点</w:t>
            </w:r>
          </w:p>
        </w:tc>
      </w:tr>
      <w:tr>
        <w:trPr>
          <w:cantSplit/>
        </w:trPr>
        <w:tc>
          <w:tcPr>
            <w:tcW w:type="dxa" w:w="5953"/>
          </w:tcPr>
          <w:p>
            <w:r>
              <w:rPr>
                <w:sz w:val="19"/>
              </w:rPr>
              <w:t>99 号 非集中结算物资款项付款申请 ERP 系统财务金额校验_督办工单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合同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5,784</w:t>
            </w:r>
          </w:p>
        </w:tc>
        <w:tc>
          <w:tcPr>
            <w:tcW w:type="dxa" w:w="4365"/>
          </w:tcPr>
          <w:p>
            <w:r>
              <w:rPr>
                <w:sz w:val="19"/>
              </w:rPr>
              <w:t>非集中结算付款申请 ERP 校验提醒</w:t>
            </w:r>
          </w:p>
        </w:tc>
      </w:tr>
    </w:tbl>
    <w:p>
      <w:pPr>
        <w:spacing w:after="40" w:line="312" w:lineRule="auto"/>
      </w:pPr>
    </w:p>
    <w:p>
      <w:r>
        <w:br w:type="page"/>
      </w:r>
    </w:p>
    <w:p>
      <w:pPr>
        <w:pStyle w:val="Heading1"/>
      </w:pPr>
      <w:r>
        <w:rPr/>
        <w:t>99 号 非集中结算物资款项付款申请 ERP 系统财务金额校验_督办工单</w:t>
      </w:r>
    </w:p>
    <w:p>
      <w:pPr>
        <w:spacing w:after="0" w:line="312" w:lineRule="auto"/>
      </w:pPr>
      <w:r>
        <w:rPr>
          <w:color w:val="5B6875"/>
          <w:sz w:val="18"/>
        </w:rPr>
        <w:t>专业：合同　｜　办理系统：现代智慧供应链运营平台　｜　办理菜单：台账和菜单关联表均未写明（见下方 D2）</w:t>
      </w:r>
    </w:p>
    <w:p>
      <w:pPr>
        <w:spacing w:after="0" w:line="312" w:lineRule="auto"/>
      </w:pPr>
      <w:r>
        <w:rPr>
          <w:color w:val="5B6875"/>
          <w:sz w:val="18"/>
        </w:rPr>
        <w:t>8 月推送 5,784 条：8 月 8 日起才开始推送（来源：工单中心 8 月明细，按工单摘要归类）。</w:t>
      </w:r>
    </w:p>
    <w:p>
      <w:pPr>
        <w:spacing w:after="80" w:line="312" w:lineRule="auto"/>
      </w:pPr>
    </w:p>
    <w:p>
      <w:pPr>
        <w:pStyle w:val="Heading2"/>
      </w:pPr>
      <w:r>
        <w:rPr/>
        <w:t>开始之前：请先诊断两个问题</w:t>
      </w:r>
    </w:p>
    <w:p>
      <w:pPr>
        <w:spacing w:after="60" w:line="312" w:lineRule="auto"/>
      </w:pPr>
      <w:r>
        <w:rPr>
          <w:color w:val="5B6875"/>
          <w:sz w:val="19"/>
        </w:rPr>
        <w:t>8 月这类工单的摘要全部是「寄存物资消纳转自有库工单」，与工单名称对不上；办理菜单也没有记录。请先回答下面两题。第一节请按工单名称所指的业务——付款申请经 ERP 校验，财务可申请余额不足——来写处理方法。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7600"/>
        <w:gridCol w:w="6350"/>
      </w:tblGrid>
      <w:tr>
        <w:trPr>
          <w:cantSplit/>
          <w:tblHeader/>
        </w:trPr>
        <w:tc>
          <w:tcPr>
            <w:tcW w:type="dxa" w:w="620"/>
            <w:shd w:val="clear" w:color="auto" w:fill="E6F2F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7600"/>
            <w:shd w:val="clear" w:color="auto" w:fill="E6F2F0"/>
          </w:tcPr>
          <w:p>
            <w:r>
              <w:rPr>
                <w:b/>
                <w:sz w:val="19"/>
              </w:rPr>
              <w:t>问题</w:t>
            </w:r>
          </w:p>
        </w:tc>
        <w:tc>
          <w:tcPr>
            <w:tcW w:type="dxa" w:w="6350"/>
            <w:shd w:val="clear" w:color="auto" w:fill="FBEFD5"/>
          </w:tcPr>
          <w:p>
            <w:r>
              <w:rPr>
                <w:b/>
                <w:sz w:val="19"/>
              </w:rPr>
              <w:t>您的回答</w:t>
            </w:r>
          </w:p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D1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8 月这类工单的摘要都写成「寄存物资消纳转自有库工单」，与工单名称对不上。是推送内容配错了吗？</w:t>
            </w:r>
          </w:p>
          <w:p>
            <w:pPr>
              <w:spacing w:before="40" w:after="0"/>
            </w:pPr>
            <w:r>
              <w:rPr>
                <w:sz w:val="19"/>
              </w:rPr>
              <w:t>□ 是，摘要应为：＿＿＿＿＿＿＿＿</w:t>
            </w:r>
          </w:p>
          <w:p>
            <w:pPr>
              <w:spacing w:before="40" w:after="0"/>
            </w:pPr>
            <w:r>
              <w:rPr>
                <w:sz w:val="19"/>
              </w:rPr>
              <w:t>□ 不是，这类工单确实处理寄存物资：＿＿＿＿＿＿＿＿</w:t>
            </w:r>
          </w:p>
          <w:p>
            <w:pPr>
              <w:spacing w:before="40" w:after="0"/>
            </w:pPr>
            <w:r>
              <w:rPr>
                <w:sz w:val="19"/>
              </w:rPr>
              <w:t>□ 不清楚，应询问：＿＿＿＿＿＿＿＿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为什么问：摘要错了，接收人看不出是哪笔付款，工作台也取不到关键信息。</w:t>
            </w:r>
          </w:p>
        </w:tc>
        <w:tc>
          <w:tcPr>
            <w:tcW w:type="dxa" w:w="6350"/>
          </w:tcPr>
          <w:p/>
        </w:tc>
      </w:tr>
      <w:tr>
        <w:trPr>
          <w:trHeight w:val="12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D2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这类工单在哪个系统、哪个菜单办理？请写出完整路径。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为什么问：台账和菜单关联表都没有写明，工作台需要知道跳转到哪里办理。</w:t>
            </w:r>
          </w:p>
        </w:tc>
        <w:tc>
          <w:tcPr>
            <w:tcW w:type="dxa" w:w="6350"/>
          </w:tcPr>
          <w:p>
            <w:pPr>
              <w:spacing w:after="160"/>
            </w:pPr>
            <w:r>
              <w:rPr>
                <w:color w:val="8A96A3"/>
                <w:sz w:val="18"/>
              </w:rPr>
              <w:t>系统：</w:t>
            </w:r>
          </w:p>
          <w:p>
            <w:pPr>
              <w:spacing w:after="160"/>
            </w:pPr>
            <w:r>
              <w:rPr>
                <w:color w:val="8A96A3"/>
                <w:sz w:val="18"/>
              </w:rPr>
              <w:t>菜单路径：＿＿ → ＿＿ → ＿＿</w:t>
            </w:r>
          </w:p>
          <w:p>
            <w:pPr>
              <w:spacing w:after="160"/>
            </w:pPr>
            <w:r>
              <w:rPr>
                <w:color w:val="8A96A3"/>
                <w:sz w:val="18"/>
              </w:rPr>
              <w:t>事务码／按钮：</w:t>
            </w:r>
          </w:p>
        </w:tc>
      </w:tr>
    </w:tbl>
    <w:p>
      <w:pPr>
        <w:spacing w:after="40" w:line="312" w:lineRule="auto"/>
      </w:pPr>
    </w:p>
    <w:p>
      <w:pPr>
        <w:pStyle w:val="Heading2"/>
      </w:pPr>
      <w:r>
        <w:rPr/>
        <w:t>一、请先写下您会如何处理这 5 条工单</w:t>
      </w:r>
    </w:p>
    <w:p>
      <w:pPr>
        <w:spacing w:after="60" w:line="312" w:lineRule="auto"/>
      </w:pPr>
      <w:r>
        <w:rPr>
          <w:color w:val="5B6875"/>
          <w:sz w:val="19"/>
        </w:rPr>
        <w:t>请先填写本节，再看后面的步骤。按「① 查 → ② 判 → ③ 依据」三步写；需要查系统才能确定的，写明查什么、在哪里查。第 1 行是项目组写的示例，只示范填写的详细程度，内容以您的实际做法为准。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650"/>
        <w:gridCol w:w="3550"/>
        <w:gridCol w:w="5700"/>
        <w:gridCol w:w="2216"/>
      </w:tblGrid>
      <w:tr>
        <w:trPr>
          <w:cantSplit/>
          <w:tblHeader/>
        </w:trPr>
        <w:tc>
          <w:tcPr>
            <w:tcW w:type="dxa" w:w="454"/>
            <w:shd w:val="clear" w:color="auto" w:fill="E6F2F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650"/>
            <w:shd w:val="clear" w:color="auto" w:fill="E6F2F0"/>
          </w:tcPr>
          <w:p>
            <w:r>
              <w:rPr>
                <w:b/>
                <w:sz w:val="18"/>
              </w:rPr>
              <w:t>工单编号 · 推送日期 · 单位</w:t>
            </w:r>
          </w:p>
        </w:tc>
        <w:tc>
          <w:tcPr>
            <w:tcW w:type="dxa" w:w="3550"/>
            <w:shd w:val="clear" w:color="auto" w:fill="E6F2F0"/>
          </w:tcPr>
          <w:p>
            <w:r>
              <w:rPr>
                <w:b/>
                <w:sz w:val="18"/>
              </w:rPr>
              <w:t>工单摘要（8 月明细原文）</w:t>
            </w:r>
          </w:p>
        </w:tc>
        <w:tc>
          <w:tcPr>
            <w:tcW w:type="dxa" w:w="5700"/>
            <w:shd w:val="clear" w:color="auto" w:fill="FBEFD5"/>
          </w:tcPr>
          <w:p>
            <w:r>
              <w:rPr>
                <w:b/>
                <w:sz w:val="18"/>
              </w:rPr>
              <w:t>您会怎么处理？（① 查：看哪些字段、界面　② 判：按什么规则通过、退回或转办　③ 依据：文件条款或「经验」）</w:t>
            </w:r>
          </w:p>
        </w:tc>
        <w:tc>
          <w:tcPr>
            <w:tcW w:type="dxa" w:w="2216"/>
            <w:shd w:val="clear" w:color="auto" w:fill="FBEFD5"/>
          </w:tcPr>
          <w:p>
            <w:r>
              <w:rPr>
                <w:b/>
                <w:sz w:val="18"/>
              </w:rPr>
              <w:t>需要转交给谁（无需转交写「无」）</w:t>
            </w:r>
          </w:p>
        </w:tc>
      </w:tr>
      <w:tr>
        <w:trPr>
          <w:cantSplit/>
        </w:trPr>
        <w:tc>
          <w:tcPr>
            <w:tcW w:type="dxa" w:w="454"/>
            <w:shd w:val="clear" w:color="auto" w:fill="F3F7F6"/>
          </w:tcPr>
          <w:p>
            <w:r>
              <w:rPr>
                <w:b/>
                <w:color w:val="5B6875"/>
                <w:sz w:val="18"/>
              </w:rPr>
              <w:t>例</w:t>
            </w:r>
          </w:p>
        </w:tc>
        <w:tc>
          <w:tcPr>
            <w:tcW w:type="dxa" w:w="2650"/>
            <w:shd w:val="clear" w:color="auto" w:fill="F3F7F6"/>
          </w:tcPr>
          <w:p>
            <w:r>
              <w:rPr>
                <w:b/>
                <w:color w:val="5B6875"/>
                <w:sz w:val="18"/>
              </w:rPr>
              <w:t>示例</w:t>
            </w:r>
          </w:p>
          <w:p>
            <w:r>
              <w:rPr>
                <w:color w:val="5B6875"/>
                <w:sz w:val="18"/>
              </w:rPr>
              <w:t>（项目组示范）</w:t>
            </w:r>
          </w:p>
        </w:tc>
        <w:tc>
          <w:tcPr>
            <w:tcW w:type="dxa" w:w="3550"/>
            <w:shd w:val="clear" w:color="auto" w:fill="F3F7F6"/>
          </w:tcPr>
          <w:p>
            <w:r>
              <w:rPr>
                <w:color w:val="5B6875"/>
                <w:sz w:val="18"/>
              </w:rPr>
              <w:t>寄存物资消纳转自有库工单（摘要疑似配错；示例按工单名称理解为：付款申请 ERP 校验余额不足）</w:t>
            </w:r>
          </w:p>
        </w:tc>
        <w:tc>
          <w:tcPr>
            <w:tcW w:type="dxa" w:w="5700"/>
            <w:shd w:val="clear" w:color="auto" w:fill="F3F7F6"/>
          </w:tcPr>
          <w:p>
            <w:pPr>
              <w:spacing w:after="40"/>
            </w:pPr>
            <w:r>
              <w:rPr>
                <w:b/>
                <w:color w:val="5B6875"/>
                <w:sz w:val="18"/>
              </w:rPr>
              <w:t>① 查：</w:t>
            </w:r>
            <w:r>
              <w:rPr>
                <w:color w:val="5B6875"/>
                <w:sz w:val="18"/>
              </w:rPr>
              <w:t>在运营平台付款申请中看订单、合同、发票校验金额和支付比例；在 ERP 核对已付金额。</w:t>
            </w:r>
          </w:p>
          <w:p>
            <w:pPr>
              <w:spacing w:after="40"/>
            </w:pPr>
            <w:r>
              <w:rPr>
                <w:b/>
                <w:color w:val="5B6875"/>
                <w:sz w:val="18"/>
              </w:rPr>
              <w:t>② 判：</w:t>
            </w:r>
            <w:r>
              <w:rPr>
                <w:color w:val="5B6875"/>
                <w:sz w:val="18"/>
              </w:rPr>
              <w:t>按发票校验金额、支付比例和已付金额，算出财务可申请余额；申请超出的，调减金额后重新提交或删除申请，报您确认。</w:t>
            </w:r>
          </w:p>
          <w:p>
            <w:pPr>
              <w:spacing w:after="40"/>
            </w:pPr>
            <w:r>
              <w:rPr>
                <w:b/>
                <w:color w:val="5B6875"/>
                <w:sz w:val="18"/>
              </w:rPr>
              <w:t>③ 依据：</w:t>
            </w:r>
            <w:r>
              <w:rPr>
                <w:color w:val="5B6875"/>
                <w:sz w:val="18"/>
              </w:rPr>
              <w:t>合同付款条款；《××管理办法》第×条（或「经验」）。</w:t>
            </w:r>
          </w:p>
        </w:tc>
        <w:tc>
          <w:tcPr>
            <w:tcW w:type="dxa" w:w="2216"/>
            <w:shd w:val="clear" w:color="auto" w:fill="F3F7F6"/>
          </w:tcPr>
          <w:p>
            <w:r>
              <w:rPr>
                <w:color w:val="5B6875"/>
                <w:sz w:val="18"/>
              </w:rPr>
              <w:t>原因在财务的，报您处理</w:t>
            </w:r>
          </w:p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OC9201_CQ_260825_1070</w:t>
            </w:r>
          </w:p>
          <w:p>
            <w:r>
              <w:rPr>
                <w:sz w:val="18"/>
              </w:rPr>
              <w:t>8 月 25 日 · 石柱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寄存物资消纳转自有库工单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OC9201_CQ_260825_1068</w:t>
            </w:r>
          </w:p>
          <w:p>
            <w:r>
              <w:rPr>
                <w:sz w:val="18"/>
              </w:rPr>
              <w:t>8 月 25 日 · 黔江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寄存物资消纳转自有库工单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OC9201_CQ_260825_1063</w:t>
            </w:r>
          </w:p>
          <w:p>
            <w:r>
              <w:rPr>
                <w:sz w:val="18"/>
              </w:rPr>
              <w:t>8 月 25 日 · 武隆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寄存物资消纳转自有库工单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OC9201_CQ_260825_1020</w:t>
            </w:r>
          </w:p>
          <w:p>
            <w:r>
              <w:rPr>
                <w:sz w:val="18"/>
              </w:rPr>
              <w:t>8 月 25 日 · 铜梁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寄存物资消纳转自有库工单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OC9201_CQ_260822_1053</w:t>
            </w:r>
          </w:p>
          <w:p>
            <w:r>
              <w:rPr>
                <w:sz w:val="18"/>
              </w:rPr>
              <w:t>8 月 22 日 · 丰都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寄存物资消纳转自有库工单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</w:tbl>
    <w:p>
      <w:pPr>
        <w:spacing w:after="40" w:line="312" w:lineRule="auto"/>
      </w:pPr>
    </w:p>
    <w:p>
      <w:pPr>
        <w:pStyle w:val="Heading2"/>
      </w:pPr>
      <w:r>
        <w:rPr/>
        <w:t>二、工单台账中的节点</w:t>
      </w:r>
    </w:p>
    <w:p>
      <w:pPr>
        <w:spacing w:after="60" w:line="312" w:lineRule="auto"/>
      </w:pPr>
      <w:r>
        <w:rPr>
          <w:color w:val="5B6875"/>
          <w:sz w:val="19"/>
        </w:rPr>
        <w:t>以下按工单台账整理。与目前实际做法不一致的，请直接在表上修改。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2600"/>
        <w:gridCol w:w="1900"/>
        <w:gridCol w:w="3500"/>
        <w:gridCol w:w="3170"/>
      </w:tblGrid>
      <w:tr>
        <w:trPr>
          <w:cantSplit/>
          <w:tblHeader/>
        </w:trPr>
        <w:tc>
          <w:tcPr>
            <w:tcW w:type="dxa" w:w="3400"/>
            <w:shd w:val="clear" w:color="auto" w:fill="E6F2F0"/>
          </w:tcPr>
          <w:p>
            <w:r>
              <w:rPr>
                <w:b/>
                <w:sz w:val="18"/>
              </w:rPr>
              <w:t>节点</w:t>
            </w:r>
          </w:p>
        </w:tc>
        <w:tc>
          <w:tcPr>
            <w:tcW w:type="dxa" w:w="2600"/>
            <w:shd w:val="clear" w:color="auto" w:fill="E6F2F0"/>
          </w:tcPr>
          <w:p>
            <w:r>
              <w:rPr>
                <w:b/>
                <w:sz w:val="18"/>
              </w:rPr>
              <w:t>推给谁</w:t>
            </w:r>
          </w:p>
        </w:tc>
        <w:tc>
          <w:tcPr>
            <w:tcW w:type="dxa" w:w="1900"/>
            <w:shd w:val="clear" w:color="auto" w:fill="E6F2F0"/>
          </w:tcPr>
          <w:p>
            <w:r>
              <w:rPr>
                <w:b/>
                <w:sz w:val="18"/>
              </w:rPr>
              <w:t>时限</w:t>
            </w:r>
          </w:p>
        </w:tc>
        <w:tc>
          <w:tcPr>
            <w:tcW w:type="dxa" w:w="3500"/>
            <w:shd w:val="clear" w:color="auto" w:fill="E6F2F0"/>
          </w:tcPr>
          <w:p>
            <w:r>
              <w:rPr>
                <w:b/>
                <w:sz w:val="18"/>
              </w:rPr>
              <w:t>什么时候推送</w:t>
            </w:r>
          </w:p>
        </w:tc>
        <w:tc>
          <w:tcPr>
            <w:tcW w:type="dxa" w:w="3170"/>
            <w:shd w:val="clear" w:color="auto" w:fill="E6F2F0"/>
          </w:tcPr>
          <w:p>
            <w:r>
              <w:rPr>
                <w:b/>
                <w:sz w:val="18"/>
              </w:rPr>
              <w:t>什么时候办结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非集中结算付款申请 ERP 校验提醒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合同专责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1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ERP 校验反馈财务可申请余额不足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付款申请专责审核通过或付款申请已删除</w:t>
            </w:r>
          </w:p>
        </w:tc>
      </w:tr>
    </w:tbl>
    <w:p>
      <w:pPr>
        <w:spacing w:after="40" w:line="312" w:lineRule="auto"/>
      </w:pPr>
    </w:p>
    <w:p>
      <w:pPr>
        <w:pStyle w:val="Heading2"/>
      </w:pPr>
      <w:r>
        <w:rPr/>
        <w:t>三、项目组预填的判断步骤：非集中结算付款申请 ERP 校验提醒</w:t>
      </w:r>
    </w:p>
    <w:p>
      <w:pPr>
        <w:spacing w:after="60" w:line="312" w:lineRule="auto"/>
      </w:pPr>
      <w:r>
        <w:rPr>
          <w:color w:val="5B6875"/>
          <w:sz w:val="19"/>
        </w:rPr>
        <w:t>以下步骤由项目组根据台账和办理菜单预填。正确的打 √，不对的直接改，遗漏的补在表下。</w:t>
      </w:r>
    </w:p>
    <w:p>
      <w:pPr>
        <w:spacing w:after="80" w:line="312" w:lineRule="auto"/>
      </w:pPr>
      <w:r>
        <w:rPr>
          <w:color w:val="5B6875"/>
          <w:sz w:val="17"/>
        </w:rPr>
        <w:t>判定类型：「规则明确」指有硬性规则，系统可自动判定或校验；「人工裁量」指需结合经验综合研判，工作台只给参考意见，由您决定。人工介入条件：出现这些情况时，工作台停下来交给您。系统动作：这一步在系统里对应的操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"/>
        <w:gridCol w:w="3000"/>
        <w:gridCol w:w="3700"/>
        <w:gridCol w:w="1450"/>
        <w:gridCol w:w="2450"/>
        <w:gridCol w:w="1520"/>
        <w:gridCol w:w="2000"/>
      </w:tblGrid>
      <w:tr>
        <w:trPr>
          <w:cantSplit/>
          <w:tblHeader/>
        </w:trPr>
        <w:tc>
          <w:tcPr>
            <w:tcW w:type="dxa" w:w="450"/>
            <w:shd w:val="clear" w:color="auto" w:fill="E6F2F0"/>
          </w:tcPr>
          <w:p>
            <w:r>
              <w:rPr>
                <w:b/>
                <w:sz w:val="18"/>
              </w:rPr>
              <w:t>步</w:t>
            </w:r>
          </w:p>
        </w:tc>
        <w:tc>
          <w:tcPr>
            <w:tcW w:type="dxa" w:w="3000"/>
            <w:shd w:val="clear" w:color="auto" w:fill="E6F2F0"/>
          </w:tcPr>
          <w:p>
            <w:r>
              <w:rPr>
                <w:b/>
                <w:sz w:val="18"/>
              </w:rPr>
              <w:t>做什么</w:t>
            </w:r>
          </w:p>
        </w:tc>
        <w:tc>
          <w:tcPr>
            <w:tcW w:type="dxa" w:w="3700"/>
            <w:shd w:val="clear" w:color="auto" w:fill="E6F2F0"/>
          </w:tcPr>
          <w:p>
            <w:r>
              <w:rPr>
                <w:b/>
                <w:sz w:val="18"/>
              </w:rPr>
              <w:t>看什么、在哪里查</w:t>
            </w:r>
          </w:p>
        </w:tc>
        <w:tc>
          <w:tcPr>
            <w:tcW w:type="dxa" w:w="1450"/>
            <w:shd w:val="clear" w:color="auto" w:fill="E6F2F0"/>
          </w:tcPr>
          <w:p>
            <w:r>
              <w:rPr>
                <w:b/>
                <w:sz w:val="18"/>
              </w:rPr>
              <w:t>判定类型</w:t>
            </w:r>
          </w:p>
        </w:tc>
        <w:tc>
          <w:tcPr>
            <w:tcW w:type="dxa" w:w="2450"/>
            <w:shd w:val="clear" w:color="auto" w:fill="E6F2F0"/>
          </w:tcPr>
          <w:p>
            <w:r>
              <w:rPr>
                <w:b/>
                <w:sz w:val="18"/>
              </w:rPr>
              <w:t>人工介入条件（何时停下交您）</w:t>
            </w:r>
          </w:p>
        </w:tc>
        <w:tc>
          <w:tcPr>
            <w:tcW w:type="dxa" w:w="1520"/>
            <w:shd w:val="clear" w:color="auto" w:fill="E6F2F0"/>
          </w:tcPr>
          <w:p>
            <w:r>
              <w:rPr>
                <w:b/>
                <w:sz w:val="18"/>
              </w:rPr>
              <w:t>系统动作</w:t>
            </w:r>
          </w:p>
        </w:tc>
        <w:tc>
          <w:tcPr>
            <w:tcW w:type="dxa" w:w="2000"/>
            <w:shd w:val="clear" w:color="auto" w:fill="FBEFD5"/>
          </w:tcPr>
          <w:p>
            <w:r>
              <w:rPr>
                <w:b/>
                <w:sz w:val="18"/>
              </w:rPr>
              <w:t>是否正确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查付款申请对应的订单、合同、发票校验金额、支付比例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订单编号、合同编号、发票校验时间和金额、订单金额、支付比例 · 运营平台 付款申请；ERP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规则明确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查询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计算财务可申请余额，查明为什么不足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已付金额、本次申请金额、发票校验金额 × 支付比例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规则明确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校验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区分原因：发票未校验或金额不符、支付比例设置问题、重复申请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同上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人工裁量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原因在财务，交您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调整申请金额后重新提交，或删除付款申请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运营平台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提交、删除前请您确认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重新提交／删除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</w:tbl>
    <w:p>
      <w:pPr>
        <w:spacing w:after="40" w:line="312" w:lineRule="auto"/>
      </w:pPr>
    </w:p>
    <w:p>
      <w:pPr>
        <w:spacing w:after="80" w:line="312" w:lineRule="auto"/>
      </w:pPr>
      <w:r>
        <w:rPr>
          <w:sz w:val="20"/>
        </w:rPr>
        <w:t>遗漏的步骤：＿＿＿＿＿＿＿＿＿＿＿＿＿＿＿＿＿＿＿＿＿＿＿＿＿＿＿＿＿＿＿＿＿＿＿＿＿＿＿＿＿＿＿＿</w:t>
      </w:r>
    </w:p>
    <w:p>
      <w:pPr>
        <w:spacing w:after="120" w:line="312" w:lineRule="auto"/>
      </w:pPr>
      <w:r>
        <w:rPr>
          <w:sz w:val="20"/>
        </w:rPr>
        <w:t>遗漏的异常情况及处理（如校验不通过、数据缺失、系统报错）：＿＿＿＿＿＿＿＿＿＿＿＿＿＿＿＿＿＿＿＿＿＿＿＿＿＿＿＿</w:t>
      </w:r>
    </w:p>
    <w:p>
      <w:pPr>
        <w:pStyle w:val="Heading2"/>
      </w:pPr>
      <w:r>
        <w:rPr/>
        <w:t>四、上下游环节</w:t>
      </w:r>
    </w:p>
    <w:p>
      <w:pPr>
        <w:spacing w:after="60" w:line="312" w:lineRule="auto"/>
      </w:pPr>
      <w:r>
        <w:rPr>
          <w:color w:val="5B6875"/>
          <w:sz w:val="19"/>
        </w:rPr>
        <w:t>工作台对一条工单提出建议时，会一并查看上下游：上游缺什么、下游会卡在哪里。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0"/>
        <w:gridCol w:w="5200"/>
        <w:gridCol w:w="5270"/>
        <w:gridCol w:w="2800"/>
      </w:tblGrid>
      <w:tr>
        <w:trPr>
          <w:cantSplit/>
          <w:tblHeader/>
        </w:trPr>
        <w:tc>
          <w:tcPr>
            <w:tcW w:type="dxa" w:w="1300"/>
            <w:shd w:val="clear" w:color="auto" w:fill="E6F2F0"/>
          </w:tcPr>
          <w:p>
            <w:r>
              <w:rPr>
                <w:b/>
                <w:sz w:val="18"/>
              </w:rPr>
              <w:t>方向</w:t>
            </w:r>
          </w:p>
        </w:tc>
        <w:tc>
          <w:tcPr>
            <w:tcW w:type="dxa" w:w="5200"/>
            <w:shd w:val="clear" w:color="auto" w:fill="E6F2F0"/>
          </w:tcPr>
          <w:p>
            <w:r>
              <w:rPr>
                <w:b/>
                <w:sz w:val="18"/>
              </w:rPr>
              <w:t>环节</w:t>
            </w:r>
          </w:p>
        </w:tc>
        <w:tc>
          <w:tcPr>
            <w:tcW w:type="dxa" w:w="5270"/>
            <w:shd w:val="clear" w:color="auto" w:fill="E6F2F0"/>
          </w:tcPr>
          <w:p>
            <w:r>
              <w:rPr>
                <w:b/>
                <w:sz w:val="18"/>
              </w:rPr>
              <w:t>关系</w:t>
            </w:r>
          </w:p>
        </w:tc>
        <w:tc>
          <w:tcPr>
            <w:tcW w:type="dxa" w:w="2800"/>
            <w:shd w:val="clear" w:color="auto" w:fill="FBEFD5"/>
          </w:tcPr>
          <w:p>
            <w:r>
              <w:rPr>
                <w:b/>
                <w:sz w:val="18"/>
              </w:rPr>
              <w:t>是否正确</w:t>
            </w:r>
          </w:p>
        </w:tc>
      </w:tr>
      <w:tr>
        <w:trPr>
          <w:cantSplit/>
        </w:trPr>
        <w:tc>
          <w:tcPr>
            <w:tcW w:type="dxa" w:w="1300"/>
          </w:tcPr>
          <w:p>
            <w:r>
              <w:rPr>
                <w:sz w:val="18"/>
              </w:rPr>
              <w:t>上游</w:t>
            </w:r>
          </w:p>
        </w:tc>
        <w:tc>
          <w:tcPr>
            <w:tcW w:type="dxa" w:w="5200"/>
          </w:tcPr>
          <w:p>
            <w:r>
              <w:rPr>
                <w:sz w:val="18"/>
              </w:rPr>
              <w:t>21 号物资款项预算提报（付款申请）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提供付款申请</w:t>
            </w:r>
          </w:p>
        </w:tc>
        <w:tc>
          <w:tcPr>
            <w:tcW w:type="dxa" w:w="2800"/>
          </w:tcPr>
          <w:p>
            <w:r>
              <w:rPr>
                <w:sz w:val="18"/>
              </w:rPr>
              <w:t>□ 对　□ 改：</w:t>
            </w:r>
          </w:p>
        </w:tc>
      </w:tr>
      <w:tr>
        <w:trPr>
          <w:cantSplit/>
        </w:trPr>
        <w:tc>
          <w:tcPr>
            <w:tcW w:type="dxa" w:w="1300"/>
          </w:tcPr>
          <w:p>
            <w:r>
              <w:rPr>
                <w:sz w:val="18"/>
              </w:rPr>
              <w:t>上游</w:t>
            </w:r>
          </w:p>
        </w:tc>
        <w:tc>
          <w:tcPr>
            <w:tcW w:type="dxa" w:w="5200"/>
          </w:tcPr>
          <w:p>
            <w:r>
              <w:rPr>
                <w:sz w:val="18"/>
              </w:rPr>
              <w:t>发票校验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提供发票校验金额</w:t>
            </w:r>
          </w:p>
        </w:tc>
        <w:tc>
          <w:tcPr>
            <w:tcW w:type="dxa" w:w="2800"/>
          </w:tcPr>
          <w:p>
            <w:r>
              <w:rPr>
                <w:sz w:val="18"/>
              </w:rPr>
              <w:t>□ 对　□ 改：</w:t>
            </w:r>
          </w:p>
        </w:tc>
      </w:tr>
    </w:tbl>
    <w:p>
      <w:pPr>
        <w:spacing w:after="40" w:line="312" w:lineRule="auto"/>
      </w:pPr>
    </w:p>
    <w:p>
      <w:pPr>
        <w:pStyle w:val="Heading2"/>
      </w:pPr>
      <w:r>
        <w:rPr/>
        <w:t>五、请教几个问题</w:t>
      </w:r>
    </w:p>
    <w:p>
      <w:pPr>
        <w:spacing w:after="60" w:line="312" w:lineRule="auto"/>
      </w:pPr>
      <w:r>
        <w:rPr>
          <w:color w:val="5B6875"/>
          <w:sz w:val="19"/>
        </w:rPr>
        <w:t>问题按四个模块排列：A 时限、B 裁量规则、C 人机边界、D 数据与系统问题。可以只答您清楚的部分。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7600"/>
        <w:gridCol w:w="6350"/>
      </w:tblGrid>
      <w:tr>
        <w:trPr>
          <w:cantSplit/>
          <w:tblHeader/>
        </w:trPr>
        <w:tc>
          <w:tcPr>
            <w:tcW w:type="dxa" w:w="620"/>
            <w:shd w:val="clear" w:color="auto" w:fill="E6F2F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7600"/>
            <w:shd w:val="clear" w:color="auto" w:fill="E6F2F0"/>
          </w:tcPr>
          <w:p>
            <w:r>
              <w:rPr>
                <w:b/>
                <w:sz w:val="19"/>
              </w:rPr>
              <w:t>问题</w:t>
            </w:r>
          </w:p>
        </w:tc>
        <w:tc>
          <w:tcPr>
            <w:tcW w:type="dxa" w:w="6350"/>
            <w:shd w:val="clear" w:color="auto" w:fill="FBEFD5"/>
          </w:tcPr>
          <w:p>
            <w:r>
              <w:rPr>
                <w:b/>
                <w:sz w:val="19"/>
              </w:rPr>
              <w:t>您的回答</w:t>
            </w:r>
          </w:p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A｜业务与合规时限</w:t>
            </w:r>
            <w:r>
              <w:rPr>
                <w:sz w:val="19"/>
              </w:rPr>
              <w:t xml:space="preserve">　厘清制度规定的业务时限与工单时限的差异，锁定考核依据</w:t>
            </w:r>
          </w:p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A1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这类业务按制度规定，最晚应在什么时候办完？请写明文件名和条款号；没有书面规定的，写「按工单时限」。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为什么问：工单时限由工单中心设定；工作台按业务时限排定轻重缓急，两者不一致时以业务时限为准。</w:t>
            </w:r>
          </w:p>
        </w:tc>
        <w:tc>
          <w:tcPr>
            <w:tcW w:type="dxa" w:w="6350"/>
          </w:tcPr>
          <w:p/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A2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工单时限为 1 天，实际 1 天内能处理完吗？处理不完通常卡在哪里？</w:t>
            </w:r>
          </w:p>
          <w:p>
            <w:pPr>
              <w:spacing w:before="40" w:after="0"/>
            </w:pPr>
            <w:r>
              <w:rPr>
                <w:sz w:val="19"/>
              </w:rPr>
              <w:t>□ 能　□ 不能，通常需要＿＿天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为什么问：工作台排定轻重缓急，要用实际能办完的时间。</w:t>
            </w:r>
          </w:p>
        </w:tc>
        <w:tc>
          <w:tcPr>
            <w:tcW w:type="dxa" w:w="6350"/>
          </w:tcPr>
          <w:p>
            <w:pPr>
              <w:spacing w:after="160"/>
            </w:pPr>
            <w:r>
              <w:rPr>
                <w:color w:val="8A96A3"/>
                <w:sz w:val="18"/>
              </w:rPr>
              <w:t>卡在：</w:t>
            </w:r>
          </w:p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A3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这类工单没有按时办完，通常是什么原因？（可多选）</w:t>
            </w:r>
          </w:p>
          <w:p>
            <w:pPr>
              <w:spacing w:before="40" w:after="0"/>
            </w:pPr>
            <w:r>
              <w:rPr>
                <w:sz w:val="19"/>
              </w:rPr>
              <w:t>□ 接收人未及时处理　□ 等待其他部门或领导审批　□ 供应商原因　□ 系统原因（数据未同步、推送有误）</w:t>
            </w:r>
          </w:p>
          <w:p>
            <w:pPr>
              <w:spacing w:before="40" w:after="0"/>
            </w:pPr>
            <w:r>
              <w:rPr>
                <w:sz w:val="19"/>
              </w:rPr>
              <w:t>□ 工单时限短于实际所需　□ 其他：＿＿＿＿＿＿＿＿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为什么问：工作台要据此判断超期风险，并确定先提醒谁。</w:t>
            </w:r>
          </w:p>
        </w:tc>
        <w:tc>
          <w:tcPr>
            <w:tcW w:type="dxa" w:w="6350"/>
          </w:tcPr>
          <w:p>
            <w:pPr>
              <w:spacing w:after="160"/>
            </w:pPr>
            <w:r>
              <w:rPr>
                <w:color w:val="8A96A3"/>
                <w:sz w:val="18"/>
              </w:rPr>
              <w:t>其中最常见的是：</w:t>
            </w:r>
          </w:p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B｜核心裁量规则</w:t>
            </w:r>
            <w:r>
              <w:rPr>
                <w:sz w:val="19"/>
              </w:rPr>
              <w:t xml:space="preserve">　把「人工裁量」步骤中的经验讲清楚，沉淀为工作台的判断规则</w:t>
            </w:r>
          </w:p>
        </w:tc>
      </w:tr>
      <w:tr>
        <w:trPr>
          <w:trHeight w:val="13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B1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第 3 步「区分余额不足的原因」需要人工裁量：您主要看哪些方面？先看哪个？请举最近遇到的一个例子。</w:t>
            </w:r>
          </w:p>
          <w:p>
            <w:pPr>
              <w:spacing w:before="40" w:after="0"/>
            </w:pPr>
            <w:r>
              <w:rPr>
                <w:sz w:val="19"/>
              </w:rPr>
              <w:t>□ 发票是否已校验、金额是否一致　□ 支付比例设置是否正确　□ 是否重复申请　□ 已付金额是否准确</w:t>
            </w:r>
          </w:p>
          <w:p>
            <w:pPr>
              <w:spacing w:before="40" w:after="0"/>
            </w:pPr>
            <w:r>
              <w:rPr>
                <w:sz w:val="19"/>
              </w:rPr>
              <w:t>□ 其他：＿＿＿＿＿＿＿＿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为什么问：规则写不死的地方，最需要您的经验；这部分将沉淀为工作台的判断规则。</w:t>
            </w:r>
          </w:p>
        </w:tc>
        <w:tc>
          <w:tcPr>
            <w:tcW w:type="dxa" w:w="6350"/>
          </w:tcPr>
          <w:p>
            <w:pPr>
              <w:spacing w:after="160"/>
            </w:pPr>
            <w:r>
              <w:rPr>
                <w:color w:val="8A96A3"/>
                <w:sz w:val="18"/>
              </w:rPr>
              <w:t>先后顺序：</w:t>
            </w:r>
          </w:p>
          <w:p>
            <w:pPr>
              <w:spacing w:after="160"/>
            </w:pPr>
            <w:r>
              <w:rPr>
                <w:color w:val="8A96A3"/>
                <w:sz w:val="18"/>
              </w:rPr>
              <w:t>最近的例子：</w:t>
            </w:r>
          </w:p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C｜人机边界与阻断条件</w:t>
            </w:r>
            <w:r>
              <w:rPr>
                <w:sz w:val="19"/>
              </w:rPr>
              <w:t xml:space="preserve">　划定工作台绝对不能代办的红线</w:t>
            </w:r>
          </w:p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C1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除步骤表「人工介入条件」一列已列出的情况外，还有哪些情况工作台必须停下，交给您或领导决定？</w:t>
            </w:r>
          </w:p>
          <w:p>
            <w:pPr>
              <w:spacing w:before="40" w:after="0"/>
            </w:pPr>
            <w:r>
              <w:rPr>
                <w:sz w:val="19"/>
              </w:rPr>
              <w:t>（例如：原因在财务、需要删除付款申请、涉及合同支付比例调整等）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为什么问：工作台只提建议、不替人做决定；哪些事属于工作台绝对不能代办的红线，需要写清楚。</w:t>
            </w:r>
          </w:p>
        </w:tc>
        <w:tc>
          <w:tcPr>
            <w:tcW w:type="dxa" w:w="6350"/>
          </w:tcPr>
          <w:p/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D｜数据治理与系统断点</w:t>
            </w:r>
            <w:r>
              <w:rPr>
                <w:sz w:val="19"/>
              </w:rPr>
              <w:t xml:space="preserve">　核实台账、推送和系统中已发现的问题</w:t>
            </w:r>
          </w:p>
        </w:tc>
      </w:tr>
      <w:tr>
        <w:trPr>
          <w:cantSplit/>
        </w:trPr>
        <w:tc>
          <w:tcPr>
            <w:tcW w:type="dxa" w:w="14570"/>
            <w:gridSpan w:val="3"/>
          </w:tcPr>
          <w:p>
            <w:r>
              <w:rPr>
                <w:color w:val="5B6875"/>
                <w:sz w:val="18"/>
              </w:rPr>
              <w:t>D1、D2 已放在本工单开头「开始之前」，请在那里作答。</w:t>
            </w:r>
          </w:p>
        </w:tc>
      </w:tr>
    </w:tbl>
    <w:p>
      <w:pPr>
        <w:spacing w:after="120" w:line="312" w:lineRule="auto"/>
      </w:pPr>
    </w:p>
    <w:p>
      <w:pPr>
        <w:pStyle w:val="Heading1"/>
      </w:pPr>
      <w:r>
        <w:rPr/>
        <w:t>其他补充</w:t>
      </w:r>
    </w:p>
    <w:p>
      <w:pPr>
        <w:spacing w:after="40" w:line="312" w:lineRule="auto"/>
      </w:pPr>
      <w:r>
        <w:rPr>
          <w:sz w:val="21"/>
        </w:rPr>
        <w:t>上面没有问到、但工作台办理这类工单时容易出错的地方，请写在这里：</w:t>
      </w:r>
    </w:p>
    <w:p>
      <w:pPr>
        <w:spacing w:after="80" w:line="312" w:lineRule="auto"/>
        <w:ind w:left="283"/>
      </w:pPr>
      <w:r>
        <w:rPr>
          <w:sz w:val="21"/>
        </w:rPr>
        <w:t>＿＿＿＿＿＿＿＿＿＿＿＿＿＿＿＿＿＿＿＿＿＿＿＿＿＿＿＿＿＿＿＿＿＿＿＿＿＿＿＿＿＿＿＿＿＿＿＿＿＿＿＿＿＿＿＿＿＿＿＿＿＿＿＿＿＿</w:t>
      </w:r>
    </w:p>
    <w:p>
      <w:pPr>
        <w:spacing w:after="80" w:line="312" w:lineRule="auto"/>
        <w:ind w:left="283"/>
      </w:pPr>
      <w:r>
        <w:rPr>
          <w:sz w:val="21"/>
        </w:rPr>
        <w:t>＿＿＿＿＿＿＿＿＿＿＿＿＿＿＿＿＿＿＿＿＿＿＿＿＿＿＿＿＿＿＿＿＿＿＿＿＿＿＿＿＿＿＿＿＿＿＿＿＿＿＿＿＿＿＿＿＿＿＿＿＿＿＿＿＿＿</w:t>
      </w:r>
    </w:p>
    <w:p>
      <w:pPr>
        <w:spacing w:after="80" w:line="312" w:lineRule="auto"/>
        <w:ind w:left="283"/>
      </w:pPr>
      <w:r>
        <w:rPr>
          <w:sz w:val="21"/>
        </w:rPr>
        <w:t>＿＿＿＿＿＿＿＿＿＿＿＿＿＿＿＿＿＿＿＿＿＿＿＿＿＿＿＿＿＿＿＿＿＿＿＿＿＿＿＿＿＿＿＿＿＿＿＿＿＿＿＿＿＿＿＿＿＿＿＿＿＿＿＿＿＿</w:t>
      </w:r>
    </w:p>
    <w:p>
      <w:pPr>
        <w:spacing w:before="120" w:after="0" w:line="312" w:lineRule="auto"/>
      </w:pPr>
      <w:r>
        <w:rPr>
          <w:color w:val="5B6875"/>
          <w:sz w:val="19"/>
        </w:rPr>
        <w:t>感谢您抽空填写！</w:t>
      </w:r>
    </w:p>
    <w:sectPr w:rsidR="00FC693F" w:rsidRPr="0006063C" w:rsidSect="00034616">
      <w:pgSz w:w="16838" w:h="11906" w:orient="landscape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宋体" w:hAnsi="宋体" w:eastAsia="宋体" w:cs="宋体"/>
      <w:b/>
      <w:bCs/>
      <w:color w:val="1A27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宋体" w:hAnsi="宋体" w:eastAsia="宋体" w:cs="宋体"/>
      <w:b/>
      <w:bCs/>
      <w:color w:val="1A27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宋体" w:hAnsi="宋体" w:eastAsia="宋体" w:cs="宋体"/>
      <w:color w:val="1A273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