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720" w:before="0" w:after="280"/>
        <w:ind w:firstLineChars="0" w:firstLine="0"/>
        <w:jc w:val="center"/>
      </w:pPr>
      <w:r>
        <w:rPr>
          <w:rFonts w:ascii="黑体" w:hAnsi="黑体" w:eastAsia="黑体" w:cs="黑体"/>
          <w:b w:val="0"/>
          <w:sz w:val="36"/>
        </w:rPr>
        <w:t>工单全量接入与智能办理推进汇报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 w:val="0"/>
          <w:sz w:val="28"/>
        </w:rPr>
        <w:t>本次汇报工单全量接入与智能办理的推进安排，分五个方面：要做成什么样、分几步做、各时间节点能看到什么、需要协调的事项、请会议确认的事项。</w:t>
      </w:r>
    </w:p>
    <w:p>
      <w:pPr>
        <w:spacing w:lineRule="exact" w:line="600" w:before="0" w:after="0"/>
        <w:ind w:firstLineChars="200" w:firstLine="560"/>
      </w:pPr>
      <w:r>
        <w:rPr>
          <w:rFonts w:ascii="黑体" w:hAnsi="黑体" w:eastAsia="黑体" w:cs="黑体"/>
          <w:b/>
          <w:sz w:val="28"/>
        </w:rPr>
        <w:t>一、要做成什么样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 w:val="0"/>
          <w:sz w:val="28"/>
        </w:rPr>
        <w:t>10月15日汇报会对工单提出三个问题：全量工单怎么接入，接入后业务思维链怎么梳理，梳理后怎么与工单关联；在此基础上从专业上对工单以外的事项查漏补缺。会上同时要求，工单的预警和督办信息全量接入今日简报，经分析后排出处理顺序。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 w:val="0"/>
          <w:sz w:val="28"/>
        </w:rPr>
        <w:t>围绕上述要求，工作分为接入和办理两部分。</w:t>
      </w:r>
      <w:r>
        <w:rPr>
          <w:rFonts w:ascii="仿宋" w:hAnsi="仿宋" w:eastAsia="仿宋" w:cs="仿宋"/>
          <w:b/>
          <w:sz w:val="28"/>
        </w:rPr>
        <w:t>接入。</w:t>
      </w:r>
      <w:r>
        <w:rPr>
          <w:rFonts w:ascii="仿宋" w:hAnsi="仿宋" w:eastAsia="仿宋" w:cs="仿宋"/>
          <w:b w:val="0"/>
          <w:sz w:val="28"/>
        </w:rPr>
        <w:t>按9月14日工单台账，113类工单全部接入工作台，智能体按业务时限剩余天数、是否影响下游环节、是否涉及重点保障项目分析，排出先办顺序。</w:t>
      </w:r>
      <w:r>
        <w:rPr>
          <w:rFonts w:ascii="仿宋" w:hAnsi="仿宋" w:eastAsia="仿宋" w:cs="仿宋"/>
          <w:b/>
          <w:sz w:val="28"/>
        </w:rPr>
        <w:t>办理。</w:t>
      </w:r>
      <w:r>
        <w:rPr>
          <w:rFonts w:ascii="仿宋" w:hAnsi="仿宋" w:eastAsia="仿宋" w:cs="仿宋"/>
          <w:b w:val="0"/>
          <w:sz w:val="28"/>
        </w:rPr>
        <w:t>每类工单给出处置建议，具备条件的由智能体代为办理，写入操作经本人确认后执行。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 w:val="0"/>
          <w:sz w:val="28"/>
        </w:rPr>
        <w:t>以26号协议库存匹配工单为例，该类工单8月条数居第一。基层单位采购申请审批通过后，工单中心向基层单位合同专责推送提醒。按台账和办理菜单梳理，目前合同专责收到提醒后，要逐项查询申请状态、协议是否关停、协议剩余金额、申请与协议是否一致，再创建采购订单。接入后，智能体先完成查询和核对，给出能否建单的结论和依据；多家单位共用一份协议、余量不足时，提出分配建议，由合同专责确认；确认后创建订单，并提示下游的供货单签章和到货收货。</w:t>
      </w:r>
    </w:p>
    <w:p>
      <w:pPr>
        <w:spacing w:lineRule="exact" w:line="600" w:before="0" w:after="0"/>
        <w:ind w:firstLineChars="200" w:firstLine="560"/>
      </w:pPr>
      <w:r>
        <w:rPr>
          <w:rFonts w:ascii="黑体" w:hAnsi="黑体" w:eastAsia="黑体" w:cs="黑体"/>
          <w:b/>
          <w:sz w:val="28"/>
        </w:rPr>
        <w:t>二、分五步推进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 w:val="0"/>
          <w:sz w:val="28"/>
        </w:rPr>
        <w:t>五步中，第一步解决怎么关联，第二步解决怎么梳理，第三步解决怎么接入，第四、五步完成验收、上线和查漏补缺。</w:t>
      </w:r>
    </w:p>
    <w:p>
      <w:pPr>
        <w:spacing w:lineRule="exact" w:line="600" w:before="0" w:after="0"/>
        <w:ind w:firstLineChars="200" w:firstLine="560"/>
      </w:pPr>
      <w:r>
        <w:rPr>
          <w:rFonts w:ascii="楷体" w:hAnsi="楷体" w:eastAsia="楷体" w:cs="楷体"/>
          <w:b/>
          <w:sz w:val="28"/>
        </w:rPr>
        <w:t>（一）需求规划与场景选型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 w:val="0"/>
          <w:sz w:val="28"/>
        </w:rPr>
        <w:t>此项已初步完成。范围定为113类工单。第一批选取8月条数前10类工单，占8月工单明细的九成。思维链按业务环节编写，一类工单可挂接多个环节；各专业分别梳理本专业环节，通过订单号、合同号、物料编码串联上下游环节，使一条工单的处置建议能够引用其他专业的判断，梳理结果跨专业复用。梳理模板和26号工单样例已编制完成。下一步与业务组确定访谈人员，并用9月工单数据复核第一批范围。</w:t>
      </w:r>
    </w:p>
    <w:p>
      <w:pPr>
        <w:spacing w:lineRule="exact" w:line="600" w:before="0" w:after="0"/>
        <w:ind w:firstLineChars="200" w:firstLine="560"/>
      </w:pPr>
      <w:r>
        <w:rPr>
          <w:rFonts w:ascii="楷体" w:hAnsi="楷体" w:eastAsia="楷体" w:cs="楷体"/>
          <w:b/>
          <w:sz w:val="28"/>
        </w:rPr>
        <w:t>（二）工单接入准备与知识确认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 w:val="0"/>
          <w:sz w:val="28"/>
        </w:rPr>
        <w:t>此项是工作重点，每类工单备齐五项材料。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/>
          <w:sz w:val="28"/>
        </w:rPr>
        <w:t>一是工单基本信息。</w:t>
      </w:r>
      <w:r>
        <w:rPr>
          <w:rFonts w:ascii="仿宋" w:hAnsi="仿宋" w:eastAsia="仿宋" w:cs="仿宋"/>
          <w:b w:val="0"/>
          <w:sz w:val="28"/>
        </w:rPr>
        <w:t>写明触发条件、办结条件、推送岗位、工单时限与业务时限、办理菜单、人工确认环节。台账已有的内容由项目组预填，业务骨干核对。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/>
          <w:sz w:val="28"/>
        </w:rPr>
        <w:t>二是业务思维链。</w:t>
      </w:r>
      <w:r>
        <w:rPr>
          <w:rFonts w:ascii="仿宋" w:hAnsi="仿宋" w:eastAsia="仿宋" w:cs="仿宋"/>
          <w:b w:val="0"/>
          <w:sz w:val="28"/>
        </w:rPr>
        <w:t>按业务环节访谈业务骨干，问清先查什么、依据哪条规定、按固定规则判断还是综合研判、什么情况转交人工、异常属于电力公司、供应商还是系统原因、影响哪些上下游环节。项目组整理成判断步骤，业务骨干确认，依据的规定写到条款原文。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/>
          <w:sz w:val="28"/>
        </w:rPr>
        <w:t>三是知识和规则。</w:t>
      </w:r>
      <w:r>
        <w:rPr>
          <w:rFonts w:ascii="仿宋" w:hAnsi="仿宋" w:eastAsia="仿宋" w:cs="仿宋"/>
          <w:b w:val="0"/>
          <w:sz w:val="28"/>
        </w:rPr>
        <w:t>已建知识库、规则库的，提供访问接口；未建的，提供制度文件、访谈记录和典型案例；工单中心程序内置的触发规则，由启明星出具规则说明。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/>
          <w:sz w:val="28"/>
        </w:rPr>
        <w:t>四是数据接口条件。</w:t>
      </w:r>
      <w:r>
        <w:rPr>
          <w:rFonts w:ascii="仿宋" w:hAnsi="仿宋" w:eastAsia="仿宋" w:cs="仿宋"/>
          <w:b w:val="0"/>
          <w:sz w:val="28"/>
        </w:rPr>
        <w:t>工单推送字段由启明星确认，订单号、合同号等编号单列字段推送；判断所需数据的查询接口由小智网确认。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/>
          <w:sz w:val="28"/>
        </w:rPr>
        <w:t>五是验收样本。</w:t>
      </w:r>
      <w:r>
        <w:rPr>
          <w:rFonts w:ascii="仿宋" w:hAnsi="仿宋" w:eastAsia="仿宋" w:cs="仿宋"/>
          <w:b w:val="0"/>
          <w:sz w:val="28"/>
        </w:rPr>
        <w:t>每类抽取5条真实工单，由业务骨干给出标准答案，第一批共50条。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 w:val="0"/>
          <w:sz w:val="28"/>
        </w:rPr>
        <w:t>五项材料齐全并经业务骨干确认后，该类工单具备接入条件。梳理结果按条款原文、串联编号分项入库，既供本批使用，也为后续由知识自动关联打基础，避免逐类定制。</w:t>
      </w:r>
    </w:p>
    <w:p>
      <w:pPr>
        <w:spacing w:lineRule="exact" w:line="600" w:before="0" w:after="0"/>
        <w:ind w:firstLineChars="200" w:firstLine="560"/>
      </w:pPr>
      <w:r>
        <w:rPr>
          <w:rFonts w:ascii="楷体" w:hAnsi="楷体" w:eastAsia="楷体" w:cs="楷体"/>
          <w:b/>
          <w:sz w:val="28"/>
        </w:rPr>
        <w:t>（三）MCP服务封装与配置实施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 w:val="0"/>
          <w:sz w:val="28"/>
        </w:rPr>
        <w:t>此项按五条设计原则实施。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/>
          <w:sz w:val="28"/>
        </w:rPr>
        <w:t>一是推送与调用分开。</w:t>
      </w:r>
      <w:r>
        <w:rPr>
          <w:rFonts w:ascii="仿宋" w:hAnsi="仿宋" w:eastAsia="仿宋" w:cs="仿宋"/>
          <w:b w:val="0"/>
          <w:sz w:val="28"/>
        </w:rPr>
        <w:t>工单数量大、时效要求高，由工单中心按事件推送至工作台，进入今日简报分析；同一订单号、合同号触发的多类工单归并为一件事呈现。MCP只用于智能体执行思维链时按需查询和办理。8月工单触发118,427条，日均约3,800条，按此规模配置分析能力。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/>
          <w:sz w:val="28"/>
        </w:rPr>
        <w:t>二是按业务能力封装工具。</w:t>
      </w:r>
      <w:r>
        <w:rPr>
          <w:rFonts w:ascii="仿宋" w:hAnsi="仿宋" w:eastAsia="仿宋" w:cs="仿宋"/>
          <w:b w:val="0"/>
          <w:sz w:val="28"/>
        </w:rPr>
        <w:t>工具按业务语义划分和命名，如“查询协议剩余金额”“创建采购订单”，不与源系统接口一对一对应。工具之间统一用订单号、合同号、协议编号、物料编码等串联编号衔接，查完订单可直接查询供货单和到货情况，支撑全链分析；查询结果附带来源系统、菜单或事务码和查询时间，智能体给出建议时可引用依据。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/>
          <w:sz w:val="28"/>
        </w:rPr>
        <w:t>三是固定规则与模型判断分层。</w:t>
      </w:r>
      <w:r>
        <w:rPr>
          <w:rFonts w:ascii="仿宋" w:hAnsi="仿宋" w:eastAsia="仿宋" w:cs="仿宋"/>
          <w:b w:val="0"/>
          <w:sz w:val="28"/>
        </w:rPr>
        <w:t>审批状态、协议是否关停、金额是否足够这类可写成固定规则的检查，由固定规则执行，结果确定、可复核；多家单位分配协议余量这类需要综合研判的，由模型按思维链判断并给出依据。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/>
          <w:sz w:val="28"/>
        </w:rPr>
        <w:t>四是写入操作分级受控。</w:t>
      </w:r>
      <w:r>
        <w:rPr>
          <w:rFonts w:ascii="仿宋" w:hAnsi="仿宋" w:eastAsia="仿宋" w:cs="仿宋"/>
          <w:b w:val="0"/>
          <w:sz w:val="28"/>
        </w:rPr>
        <w:t>查询类工具直接调用。写入类工具按“生成预览、本人确认、正式提交”三步执行，同一工单节点只提交一次，避免重复建单；提交后核对源系统状态，以源系统状态作为办结依据，调用全程留痕。办理方式随源系统条件逐级升级：先链接跳转并附处置建议，再人机协同代填，具备接口条件的采用接口调用；总部一级部署系统以链接跳转为主。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/>
          <w:sz w:val="28"/>
        </w:rPr>
        <w:t>五是配置化扩展。</w:t>
      </w:r>
      <w:r>
        <w:rPr>
          <w:rFonts w:ascii="仿宋" w:hAnsi="仿宋" w:eastAsia="仿宋" w:cs="仿宋"/>
          <w:b w:val="0"/>
          <w:sz w:val="28"/>
        </w:rPr>
        <w:t>工单类型、业务环节、思维链与工具的对应关系以配置表维护，思维链和规则带版本号。新增一类工单只增加配置和思维链，不改动程序，第一批做通后其余工单照此复制。</w:t>
      </w:r>
    </w:p>
    <w:p>
      <w:pPr>
        <w:spacing w:lineRule="exact" w:line="600" w:before="0" w:after="0"/>
        <w:ind w:firstLineChars="200" w:firstLine="560"/>
      </w:pPr>
      <w:r>
        <w:rPr>
          <w:rFonts w:ascii="楷体" w:hAnsi="楷体" w:eastAsia="楷体" w:cs="楷体"/>
          <w:b/>
          <w:sz w:val="28"/>
        </w:rPr>
        <w:t>（四）联调测试与功能验收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 w:val="0"/>
          <w:sz w:val="28"/>
        </w:rPr>
        <w:t>先逐个工具联调，再以真实工单走通推送、分析排序、处置建议、办理、状态回写全过程，并测试接口异常时退回链接跳转。用验收样本测试准确率，结论、依据、转交人工三项均与标准答案一致的计为正确。写入类操作以源系统回执核对结果。验收样本同时作为回归测试集，思维链或规则每次修订后重新测试。</w:t>
      </w:r>
    </w:p>
    <w:p>
      <w:pPr>
        <w:spacing w:lineRule="exact" w:line="600" w:before="0" w:after="0"/>
        <w:ind w:firstLineChars="200" w:firstLine="560"/>
      </w:pPr>
      <w:r>
        <w:rPr>
          <w:rFonts w:ascii="楷体" w:hAnsi="楷体" w:eastAsia="楷体" w:cs="楷体"/>
          <w:b/>
          <w:sz w:val="28"/>
        </w:rPr>
        <w:t>（五）系统上线与运营优化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 w:val="0"/>
          <w:sz w:val="28"/>
        </w:rPr>
        <w:t>第一批10类工单先在内网试运行。每月对照工单运营月报跟踪应办结未办结率，统计处置建议采纳率、人工改写率和工具调用失败率，抽检准确率，按业务反馈修订思维链；涉及工单时限、触发条件调整的，同步至工单中心；超出业务时限办结的，作为监督检查线索推送。在此基础上对工单以外的事项查漏补缺，从无工单的12项业务和落在465项菜单以外的67个工单落点入手，按专业补充。</w:t>
      </w:r>
    </w:p>
    <w:p>
      <w:pPr>
        <w:spacing w:lineRule="exact" w:line="600" w:before="0" w:after="0"/>
        <w:ind w:firstLineChars="200" w:firstLine="560"/>
      </w:pPr>
      <w:r>
        <w:rPr>
          <w:rFonts w:ascii="黑体" w:hAnsi="黑体" w:eastAsia="黑体" w:cs="黑体"/>
          <w:b/>
          <w:sz w:val="28"/>
        </w:rPr>
        <w:t>三、时间节点</w:t>
      </w:r>
    </w:p>
    <w:p>
      <w:pPr>
        <w:spacing w:lineRule="exact" w:line="600" w:before="0" w:after="0"/>
        <w:ind w:firstLineChars="0" w:firstLine="0"/>
        <w:jc w:val="center"/>
      </w:pPr>
      <w:r>
        <w:rPr>
          <w:rFonts w:ascii="仿宋" w:hAnsi="仿宋" w:eastAsia="仿宋" w:cs="仿宋"/>
          <w:b w:val="0"/>
          <w:sz w:val="28"/>
        </w:rPr>
        <w:t>表1 工单全量接入与智能办理时间节点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39"/>
        <w:gridCol w:w="4139"/>
      </w:tblGrid>
      <w:tr>
        <w:tc>
          <w:tcPr>
            <w:tcW w:type="dxa" w:w="4139"/>
          </w:tcPr>
          <w:p>
            <w:pPr>
              <w:spacing w:lineRule="exact" w:line="400" w:before="0" w:after="0"/>
              <w:ind w:firstLineChars="0" w:firstLine="0"/>
              <w:jc w:val="center"/>
            </w:pPr>
            <w:r>
              <w:rPr>
                <w:rFonts w:ascii="仿宋" w:hAnsi="仿宋" w:eastAsia="仿宋" w:cs="仿宋"/>
                <w:b/>
                <w:sz w:val="24"/>
              </w:rPr>
              <w:t>时间</w:t>
            </w:r>
          </w:p>
        </w:tc>
        <w:tc>
          <w:tcPr>
            <w:tcW w:type="dxa" w:w="4139"/>
          </w:tcPr>
          <w:p>
            <w:pPr>
              <w:spacing w:lineRule="exact" w:line="400" w:before="0" w:after="0"/>
              <w:ind w:firstLineChars="0" w:firstLine="0"/>
              <w:jc w:val="center"/>
            </w:pPr>
            <w:r>
              <w:rPr>
                <w:rFonts w:ascii="仿宋" w:hAnsi="仿宋" w:eastAsia="仿宋" w:cs="仿宋"/>
                <w:b/>
                <w:sz w:val="24"/>
              </w:rPr>
              <w:t>能看到的成果</w:t>
            </w:r>
          </w:p>
        </w:tc>
      </w:tr>
      <w:tr>
        <w:tc>
          <w:tcPr>
            <w:tcW w:type="dxa" w:w="413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10月23日</w:t>
            </w:r>
          </w:p>
        </w:tc>
        <w:tc>
          <w:tcPr>
            <w:tcW w:type="dxa" w:w="413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梳理模板定稿，第一批访谈人员确定</w:t>
            </w:r>
          </w:p>
        </w:tc>
      </w:tr>
      <w:tr>
        <w:tc>
          <w:tcPr>
            <w:tcW w:type="dxa" w:w="413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11月6日</w:t>
            </w:r>
          </w:p>
        </w:tc>
        <w:tc>
          <w:tcPr>
            <w:tcW w:type="dxa" w:w="413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第一批10类工单的思维链、知识材料和50条验收样本完成</w:t>
            </w:r>
          </w:p>
        </w:tc>
      </w:tr>
      <w:tr>
        <w:tc>
          <w:tcPr>
            <w:tcW w:type="dxa" w:w="413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11月27日</w:t>
            </w:r>
          </w:p>
        </w:tc>
        <w:tc>
          <w:tcPr>
            <w:tcW w:type="dxa" w:w="413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113类工单接入今日简报；第一批10类工单给出处置建议并完成准确率测试；其余工单思维链完成</w:t>
            </w:r>
          </w:p>
        </w:tc>
      </w:tr>
      <w:tr>
        <w:tc>
          <w:tcPr>
            <w:tcW w:type="dxa" w:w="413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12月18日</w:t>
            </w:r>
          </w:p>
        </w:tc>
        <w:tc>
          <w:tcPr>
            <w:tcW w:type="dxa" w:w="413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第一批10类工单内网试运行；工单以外事项查漏补缺清单完成</w:t>
            </w:r>
          </w:p>
        </w:tc>
      </w:tr>
    </w:tbl>
    <w:p>
      <w:pPr>
        <w:spacing w:lineRule="exact" w:line="600" w:before="0" w:after="0"/>
        <w:ind w:firstLineChars="200" w:firstLine="560"/>
      </w:pPr>
      <w:r>
        <w:rPr>
          <w:rFonts w:ascii="黑体" w:hAnsi="黑体" w:eastAsia="黑体" w:cs="黑体"/>
          <w:b/>
          <w:sz w:val="28"/>
        </w:rPr>
        <w:t>四、需要协调的事项</w:t>
      </w:r>
    </w:p>
    <w:p>
      <w:pPr>
        <w:spacing w:lineRule="exact" w:line="600" w:before="0" w:after="0"/>
        <w:ind w:firstLineChars="0" w:firstLine="0"/>
        <w:jc w:val="center"/>
      </w:pPr>
      <w:r>
        <w:rPr>
          <w:rFonts w:ascii="仿宋" w:hAnsi="仿宋" w:eastAsia="仿宋" w:cs="仿宋"/>
          <w:b w:val="0"/>
          <w:sz w:val="28"/>
        </w:rPr>
        <w:t>表2 需要协调的事项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59"/>
        <w:gridCol w:w="2759"/>
        <w:gridCol w:w="2759"/>
      </w:tblGrid>
      <w:tr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  <w:jc w:val="center"/>
            </w:pPr>
            <w:r>
              <w:rPr>
                <w:rFonts w:ascii="仿宋" w:hAnsi="仿宋" w:eastAsia="仿宋" w:cs="仿宋"/>
                <w:b/>
                <w:sz w:val="24"/>
              </w:rPr>
              <w:t>事项</w:t>
            </w:r>
          </w:p>
        </w:tc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  <w:jc w:val="center"/>
            </w:pPr>
            <w:r>
              <w:rPr>
                <w:rFonts w:ascii="仿宋" w:hAnsi="仿宋" w:eastAsia="仿宋" w:cs="仿宋"/>
                <w:b/>
                <w:sz w:val="24"/>
              </w:rPr>
              <w:t>配合单位</w:t>
            </w:r>
          </w:p>
        </w:tc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  <w:jc w:val="center"/>
            </w:pPr>
            <w:r>
              <w:rPr>
                <w:rFonts w:ascii="仿宋" w:hAnsi="仿宋" w:eastAsia="仿宋" w:cs="仿宋"/>
                <w:b/>
                <w:sz w:val="24"/>
              </w:rPr>
              <w:t>最晚日期</w:t>
            </w:r>
          </w:p>
        </w:tc>
      </w:tr>
      <w:tr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提供9月工单明细</w:t>
            </w:r>
          </w:p>
        </w:tc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业务组</w:t>
            </w:r>
          </w:p>
        </w:tc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10月21日</w:t>
            </w:r>
          </w:p>
        </w:tc>
      </w:tr>
      <w:tr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确定第一批8个业务的访谈业务骨干</w:t>
            </w:r>
          </w:p>
        </w:tc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业务组</w:t>
            </w:r>
          </w:p>
        </w:tc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10月23日</w:t>
            </w:r>
          </w:p>
        </w:tc>
      </w:tr>
      <w:tr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提供工单推送字段清单、环节编号与审批节点对应关系</w:t>
            </w:r>
          </w:p>
        </w:tc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启明星</w:t>
            </w:r>
          </w:p>
        </w:tc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10月23日</w:t>
            </w:r>
          </w:p>
        </w:tc>
      </w:tr>
      <w:tr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明确MCP服务封装分工和接入规范</w:t>
            </w:r>
          </w:p>
        </w:tc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计划中枢项目组</w:t>
            </w:r>
          </w:p>
        </w:tc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10月23日</w:t>
            </w:r>
          </w:p>
        </w:tc>
      </w:tr>
      <w:tr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出具第一批10类工单内置规则说明</w:t>
            </w:r>
          </w:p>
        </w:tc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启明星</w:t>
            </w:r>
          </w:p>
        </w:tc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10月30日</w:t>
            </w:r>
          </w:p>
        </w:tc>
      </w:tr>
      <w:tr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确认第一批工单所需数据的查询和写入接口条件</w:t>
            </w:r>
          </w:p>
        </w:tc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小智网</w:t>
            </w:r>
          </w:p>
        </w:tc>
        <w:tc>
          <w:tcPr>
            <w:tcW w:type="dxa" w:w="2759"/>
          </w:tcPr>
          <w:p>
            <w:pPr>
              <w:spacing w:lineRule="exact" w:line="400" w:before="0" w:after="0"/>
              <w:ind w:firstLineChars="0" w:firstLine="0"/>
            </w:pPr>
            <w:r>
              <w:rPr>
                <w:rFonts w:ascii="仿宋" w:hAnsi="仿宋" w:eastAsia="仿宋" w:cs="仿宋"/>
                <w:b w:val="0"/>
                <w:sz w:val="24"/>
              </w:rPr>
              <w:t>10月30日</w:t>
            </w:r>
          </w:p>
        </w:tc>
      </w:tr>
    </w:tbl>
    <w:p>
      <w:pPr>
        <w:spacing w:lineRule="exact" w:line="600" w:before="0" w:after="0"/>
        <w:ind w:firstLineChars="200" w:firstLine="560"/>
      </w:pPr>
      <w:r>
        <w:rPr>
          <w:rFonts w:ascii="黑体" w:hAnsi="黑体" w:eastAsia="黑体" w:cs="黑体"/>
          <w:b/>
          <w:sz w:val="28"/>
        </w:rPr>
        <w:t>五、请会议确认的事项</w:t>
      </w:r>
    </w:p>
    <w:p>
      <w:pPr>
        <w:spacing w:lineRule="exact" w:line="600" w:before="0" w:after="0"/>
        <w:ind w:firstLineChars="200" w:firstLine="560"/>
        <w:jc w:val="both"/>
      </w:pPr>
      <w:r>
        <w:rPr>
          <w:rFonts w:ascii="仿宋" w:hAnsi="仿宋" w:eastAsia="仿宋" w:cs="仿宋"/>
          <w:b w:val="0"/>
          <w:sz w:val="28"/>
        </w:rPr>
        <w:t>一是工单范围按113类，第一批为8月条数前10类。二是关联方式按业务环节编写思维链、以串联编号贯通上下游。三是11月27日节点：113类工单接入今日简报，第一批10类给出处置建议并完成准确率测试。</w:t>
      </w:r>
    </w:p>
    <w:sectPr w:rsidR="00FC693F" w:rsidRPr="0006063C" w:rsidSect="00034616">
      <w:footerReference w:type="default" r:id="rId9"/>
      <w:pgSz w:w="11906" w:h="16838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 w:cs="仿宋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工单全量接入与智能办理推进汇报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