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BCFA5">
      <w:r>
        <w:rPr>
          <w:rFonts w:hint="eastAsia"/>
        </w:rPr>
        <w:t>{ "2023年巴南区耕地地力保护补贴面积清理登记表": { "title": "2023年巴南区耕地地力保护补贴面积清理登记表", "表头结构": { "序号": "", "农户编号": "", "户主姓名": "", "家庭住址": "", "身份证号": "", "耕地信息": { "承包地面积": "", "撂荒地面积": "", "改变用途面积": "", "享受面积": "" } }, "数据总结": "该表格记录了2023年巴南区燕云村1-2社875户农户的耕地补贴信息，包含精确的耕地面积数据和完整农户信息，总承包地面积为1,570.441亩。" 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0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79926</dc:creator>
  <cp:lastModifiedBy>Damn灬tender</cp:lastModifiedBy>
  <dcterms:modified xsi:type="dcterms:W3CDTF">2025-06-30T09:16:39Z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53BB944F3D514FA0BE99D342E4BEBE82_12</vt:lpwstr>
  </property>
</Properties>
</file>