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2B00" w14:textId="77777777" w:rsidR="00083E44" w:rsidRPr="00665A53" w:rsidRDefault="00082D3E">
      <w:pPr>
        <w:pStyle w:val="Heading1"/>
        <w:rPr>
          <w:lang w:val="it-IT"/>
        </w:rPr>
      </w:pPr>
      <w:r>
        <w:rPr>
          <w:rFonts w:cs="Calibri"/>
          <w:bCs/>
          <w:lang w:val="it-IT"/>
        </w:rPr>
        <w:t xml:space="preserve">                                 </w:t>
      </w:r>
      <w:r>
        <w:rPr>
          <w:rFonts w:ascii="Century Gothic" w:hAnsi="Century Gothic" w:cs="Calibri"/>
          <w:bCs/>
          <w:lang w:val="it-IT"/>
        </w:rPr>
        <w:t>Test di Valutazione-</w:t>
      </w:r>
      <w:r>
        <w:rPr>
          <w:rFonts w:ascii="Century Gothic" w:hAnsi="Century Gothic" w:cs="Calibri"/>
          <w:b w:val="0"/>
          <w:bCs/>
          <w:lang w:val="it-IT"/>
        </w:rPr>
        <w:t>Week1</w:t>
      </w:r>
      <w:r>
        <w:rPr>
          <w:rFonts w:ascii="Century Gothic" w:hAnsi="Century Gothic" w:cs="Calibri"/>
          <w:bCs/>
          <w:lang w:val="it-IT"/>
        </w:rPr>
        <w:t xml:space="preserve"> </w:t>
      </w:r>
    </w:p>
    <w:p w14:paraId="0B0465AA" w14:textId="77777777" w:rsidR="00083E44" w:rsidRDefault="00083E44">
      <w:pPr>
        <w:pStyle w:val="Heading1"/>
        <w:rPr>
          <w:rFonts w:ascii="Century Gothic" w:hAnsi="Century Gothic" w:cs="Calibri"/>
          <w:lang w:val="it-IT"/>
        </w:rPr>
      </w:pPr>
    </w:p>
    <w:p w14:paraId="42BCCE63" w14:textId="77777777" w:rsidR="00083E44" w:rsidRDefault="00082D3E">
      <w:pPr>
        <w:pStyle w:val="Heading1"/>
        <w:rPr>
          <w:rFonts w:ascii="Century Gothic" w:hAnsi="Century Gothic" w:cs="Calibri"/>
          <w:lang w:val="it-IT"/>
        </w:rPr>
      </w:pPr>
      <w:r>
        <w:rPr>
          <w:rFonts w:ascii="Century Gothic" w:hAnsi="Century Gothic" w:cs="Calibri"/>
          <w:lang w:val="it-IT"/>
        </w:rPr>
        <w:t>1.</w:t>
      </w:r>
    </w:p>
    <w:p w14:paraId="604680D2" w14:textId="77777777" w:rsidR="00083E44" w:rsidRDefault="00082D3E">
      <w:pPr>
        <w:pStyle w:val="Heading1"/>
        <w:jc w:val="both"/>
        <w:rPr>
          <w:rFonts w:ascii="Century Gothic" w:hAnsi="Century Gothic" w:cs="Helvetica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 xml:space="preserve">C# è un linguaggio tipizzato in quanto prevede l'utilizzo dei cosiddetti tipi come mezzo per descrivere le caratteristiche di una variabile o di un oggetto 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>appartenente ad classe, e questo permette che questi ultimi vengano istanziati ed inizializzati in maniera coerente a come sono s stati dichiarati ed al loro obbiettivo.</w:t>
      </w:r>
    </w:p>
    <w:p w14:paraId="0BC8DA26" w14:textId="77777777" w:rsidR="00083E44" w:rsidRDefault="00082D3E">
      <w:pPr>
        <w:pStyle w:val="Heading1"/>
        <w:jc w:val="both"/>
        <w:rPr>
          <w:rFonts w:ascii="Century Gothic" w:hAnsi="Century Gothic" w:cs="Helvetica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 xml:space="preserve"> Possiamo  due tipologie di Dati:</w:t>
      </w:r>
    </w:p>
    <w:p w14:paraId="33659FD3" w14:textId="77777777" w:rsidR="00083E44" w:rsidRDefault="00082D3E">
      <w:pPr>
        <w:pStyle w:val="Heading1"/>
        <w:numPr>
          <w:ilvl w:val="0"/>
          <w:numId w:val="2"/>
        </w:numPr>
        <w:jc w:val="both"/>
        <w:rPr>
          <w:rFonts w:ascii="Century Gothic" w:hAnsi="Century Gothic" w:cs="Helvetica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>Value Type, che comprende Tipo Primitivi(int, Boolea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>n, String, Byte, ...), Enum e Struct(definiti dall'utente): per la variabile/ oggetto definisce il tipo e ne instanzia il valore, deve essere necessariamente inizializzata e non può essere nullo</w:t>
      </w:r>
    </w:p>
    <w:p w14:paraId="5CB12815" w14:textId="77777777" w:rsidR="00083E44" w:rsidRDefault="00082D3E">
      <w:pPr>
        <w:pStyle w:val="Heading1"/>
        <w:numPr>
          <w:ilvl w:val="0"/>
          <w:numId w:val="2"/>
        </w:numPr>
        <w:jc w:val="both"/>
        <w:rPr>
          <w:rFonts w:ascii="Century Gothic" w:hAnsi="Century Gothic" w:cs="Helvetica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>Reference Type: è un oggetto/variabile che rappresenta un rif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>erimento ad un altro, ma non ne copia il valore; può essere nullo e deve essere instanziato.</w:t>
      </w:r>
    </w:p>
    <w:p w14:paraId="135BA3F2" w14:textId="77777777" w:rsidR="00083E44" w:rsidRDefault="00083E44">
      <w:pPr>
        <w:pStyle w:val="Heading1"/>
        <w:jc w:val="both"/>
        <w:rPr>
          <w:rFonts w:ascii="Century Gothic" w:hAnsi="Century Gothic" w:cs="Helvetica"/>
          <w:b w:val="0"/>
          <w:bCs/>
          <w:sz w:val="20"/>
          <w:szCs w:val="20"/>
          <w:lang w:val="it-IT"/>
        </w:rPr>
      </w:pPr>
    </w:p>
    <w:p w14:paraId="3DAD271F" w14:textId="77777777" w:rsidR="00083E44" w:rsidRPr="00665A53" w:rsidRDefault="00082D3E">
      <w:pPr>
        <w:pStyle w:val="Heading1"/>
        <w:rPr>
          <w:rFonts w:ascii="Century Gothic" w:hAnsi="Century Gothic"/>
          <w:lang w:val="it-IT"/>
        </w:rPr>
      </w:pPr>
      <w:r w:rsidRPr="00665A53">
        <w:rPr>
          <w:rFonts w:ascii="Century Gothic" w:hAnsi="Century Gothic"/>
          <w:lang w:val="it-IT"/>
        </w:rPr>
        <w:t>2.</w:t>
      </w:r>
    </w:p>
    <w:p w14:paraId="36C2B08C" w14:textId="77777777" w:rsidR="00083E44" w:rsidRDefault="00082D3E">
      <w:pPr>
        <w:pStyle w:val="Heading3"/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  <w: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  <w:t>Un Delegate è un Oggetto  appartenete alla Classe Delegate, che permette di incapsulare in modo sicuro un metodo, esso è indipendente dla Type di ritorno di qu</w:t>
      </w:r>
      <w: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  <w:t xml:space="preserve">est’ultimo: rappresentano una sorta di puntatore a funzione in C#: il delegate viene definito in questo modo </w:t>
      </w:r>
    </w:p>
    <w:p w14:paraId="65FBADFE" w14:textId="77777777" w:rsidR="00083E44" w:rsidRPr="00665A53" w:rsidRDefault="00082D3E">
      <w:pPr>
        <w:pStyle w:val="Heading1"/>
        <w:jc w:val="both"/>
        <w:rPr>
          <w:lang w:val="it-IT"/>
        </w:rPr>
      </w:pPr>
      <w:r>
        <w:rPr>
          <w:rFonts w:ascii="Courier New" w:hAnsi="Courier New" w:cs="Courier New"/>
          <w:b w:val="0"/>
          <w:bCs/>
          <w:i/>
          <w:iCs/>
          <w:color w:val="4472C4"/>
          <w:sz w:val="20"/>
          <w:szCs w:val="20"/>
          <w:lang w:val="it-IT"/>
        </w:rPr>
        <w:t xml:space="preserve">public 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 xml:space="preserve">il </w:t>
      </w:r>
      <w:r>
        <w:rPr>
          <w:rFonts w:ascii="Century Gothic" w:hAnsi="Century Gothic" w:cs="Helvetica"/>
          <w:b w:val="0"/>
          <w:bCs/>
          <w:i/>
          <w:iCs/>
          <w:sz w:val="20"/>
          <w:szCs w:val="20"/>
          <w:lang w:val="it-IT"/>
        </w:rPr>
        <w:t>Type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 xml:space="preserve"> del Delgate è </w:t>
      </w:r>
      <w:r>
        <w:rPr>
          <w:rFonts w:ascii="Century Gothic" w:hAnsi="Century Gothic" w:cs="Helvetica"/>
          <w:b w:val="0"/>
          <w:bCs/>
          <w:i/>
          <w:iCs/>
          <w:sz w:val="20"/>
          <w:szCs w:val="20"/>
          <w:lang w:val="it-IT"/>
        </w:rPr>
        <w:t>il tipo di ritorno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 xml:space="preserve"> del </w:t>
      </w:r>
      <w:r>
        <w:rPr>
          <w:rFonts w:ascii="Century Gothic" w:hAnsi="Century Gothic" w:cs="Helvetica"/>
          <w:b w:val="0"/>
          <w:bCs/>
          <w:i/>
          <w:iCs/>
          <w:sz w:val="20"/>
          <w:szCs w:val="20"/>
          <w:lang w:val="it-IT"/>
        </w:rPr>
        <w:t>metodo incapsulato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 xml:space="preserve"> che qui assume il ruolo di </w:t>
      </w:r>
      <w:r>
        <w:rPr>
          <w:rFonts w:ascii="Century Gothic" w:hAnsi="Century Gothic" w:cs="Helvetica"/>
          <w:b w:val="0"/>
          <w:bCs/>
          <w:i/>
          <w:iCs/>
          <w:sz w:val="20"/>
          <w:szCs w:val="20"/>
          <w:lang w:val="it-IT"/>
        </w:rPr>
        <w:t xml:space="preserve">parametro, 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>il Type è l’</w:t>
      </w:r>
      <w:r>
        <w:rPr>
          <w:rFonts w:ascii="Century Gothic" w:hAnsi="Century Gothic" w:cs="Helvetica"/>
          <w:b w:val="0"/>
          <w:bCs/>
          <w:i/>
          <w:iCs/>
          <w:sz w:val="20"/>
          <w:szCs w:val="20"/>
          <w:lang w:val="it-IT"/>
        </w:rPr>
        <w:t xml:space="preserve">argomento </w:t>
      </w:r>
      <w:r>
        <w:rPr>
          <w:rFonts w:ascii="Century Gothic" w:hAnsi="Century Gothic" w:cs="Helvetica"/>
          <w:b w:val="0"/>
          <w:bCs/>
          <w:i/>
          <w:iCs/>
          <w:sz w:val="20"/>
          <w:szCs w:val="20"/>
          <w:lang w:val="it-IT"/>
        </w:rPr>
        <w:t>accettato da quest’ultimo(string).</w:t>
      </w:r>
    </w:p>
    <w:p w14:paraId="034EDFE4" w14:textId="77777777" w:rsidR="00083E44" w:rsidRPr="00665A53" w:rsidRDefault="00082D3E">
      <w:pPr>
        <w:pStyle w:val="Heading1"/>
        <w:jc w:val="both"/>
        <w:rPr>
          <w:lang w:val="it-IT"/>
        </w:rPr>
      </w:pP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>I</w:t>
      </w:r>
      <w:r>
        <w:rPr>
          <w:rFonts w:ascii="Century Gothic" w:hAnsi="Century Gothic" w:cs="Helvetica"/>
          <w:b w:val="0"/>
          <w:bCs/>
          <w:i/>
          <w:iCs/>
          <w:sz w:val="20"/>
          <w:szCs w:val="20"/>
          <w:lang w:val="it-IT"/>
        </w:rPr>
        <w:t xml:space="preserve"> metodi incapsulati </w:t>
      </w:r>
      <w:r>
        <w:rPr>
          <w:rFonts w:ascii="Century Gothic" w:hAnsi="Century Gothic" w:cs="Helvetica"/>
          <w:b w:val="0"/>
          <w:bCs/>
          <w:sz w:val="20"/>
          <w:szCs w:val="20"/>
          <w:lang w:val="it-IT"/>
        </w:rPr>
        <w:t>possono esser</w:t>
      </w:r>
      <w:r>
        <w:rPr>
          <w:rFonts w:ascii="Century Gothic" w:hAnsi="Century Gothic" w:cs="Helvetica"/>
          <w:b w:val="0"/>
          <w:bCs/>
          <w:i/>
          <w:iCs/>
          <w:sz w:val="20"/>
          <w:szCs w:val="20"/>
          <w:lang w:val="it-IT"/>
        </w:rPr>
        <w:t>e più di uno.</w:t>
      </w:r>
    </w:p>
    <w:p w14:paraId="03EFCF8D" w14:textId="77777777" w:rsidR="00083E44" w:rsidRPr="00665A53" w:rsidRDefault="00082D3E">
      <w:pPr>
        <w:pStyle w:val="Heading1"/>
        <w:rPr>
          <w:lang w:val="it-IT"/>
        </w:rPr>
      </w:pPr>
      <w:r w:rsidRPr="00665A53">
        <w:rPr>
          <w:rFonts w:ascii="Courier New" w:hAnsi="Courier New" w:cs="Courier New"/>
          <w:b w:val="0"/>
          <w:bCs/>
          <w:iCs/>
          <w:color w:val="4472C4"/>
          <w:sz w:val="20"/>
          <w:szCs w:val="20"/>
          <w:lang w:val="it-IT"/>
        </w:rPr>
        <w:t xml:space="preserve">delegate </w:t>
      </w:r>
    </w:p>
    <w:p w14:paraId="21F9FDAA" w14:textId="77777777" w:rsidR="00083E44" w:rsidRPr="00665A53" w:rsidRDefault="00082D3E">
      <w:pPr>
        <w:pStyle w:val="Heading1"/>
        <w:rPr>
          <w:lang w:val="it-IT"/>
        </w:rPr>
      </w:pPr>
      <w:r>
        <w:rPr>
          <w:rFonts w:ascii="Courier New" w:hAnsi="Courier New" w:cs="Courier New"/>
          <w:b w:val="0"/>
          <w:bCs/>
          <w:iCs/>
          <w:color w:val="4472C4"/>
          <w:sz w:val="20"/>
          <w:szCs w:val="20"/>
          <w:lang w:val="it-IT"/>
        </w:rPr>
        <w:t>void</w:t>
      </w:r>
      <w:r>
        <w:rPr>
          <w:rFonts w:ascii="Courier New" w:hAnsi="Courier New" w:cs="Courier New"/>
          <w:b w:val="0"/>
          <w:bCs/>
          <w:iCs/>
          <w:sz w:val="20"/>
          <w:szCs w:val="20"/>
          <w:lang w:val="it-IT"/>
        </w:rPr>
        <w:t xml:space="preserve"> Del(</w:t>
      </w:r>
      <w:r>
        <w:rPr>
          <w:rFonts w:ascii="Courier New" w:hAnsi="Courier New" w:cs="Courier New"/>
          <w:b w:val="0"/>
          <w:bCs/>
          <w:iCs/>
          <w:color w:val="4472C4"/>
          <w:sz w:val="20"/>
          <w:szCs w:val="20"/>
          <w:lang w:val="it-IT"/>
        </w:rPr>
        <w:t>string</w:t>
      </w:r>
      <w:r>
        <w:rPr>
          <w:rFonts w:ascii="Courier New" w:hAnsi="Courier New" w:cs="Courier New"/>
          <w:b w:val="0"/>
          <w:bCs/>
          <w:iCs/>
          <w:sz w:val="20"/>
          <w:szCs w:val="20"/>
          <w:lang w:val="it-IT"/>
        </w:rPr>
        <w:t xml:space="preserve"> message)</w:t>
      </w:r>
      <w:r>
        <w:rPr>
          <w:rFonts w:ascii="Century Gothic" w:hAnsi="Century Gothic"/>
          <w:b w:val="0"/>
          <w:bCs/>
          <w:iCs/>
          <w:sz w:val="20"/>
          <w:szCs w:val="20"/>
          <w:lang w:val="it-IT"/>
        </w:rPr>
        <w:t>;</w:t>
      </w:r>
      <w:r>
        <w:rPr>
          <w:rFonts w:ascii="Century Gothic" w:hAnsi="Century Gothic" w:cs="Calibri"/>
          <w:lang w:val="it-IT"/>
        </w:rPr>
        <w:t xml:space="preserve"> </w:t>
      </w:r>
    </w:p>
    <w:p w14:paraId="0E851807" w14:textId="77777777" w:rsidR="00083E44" w:rsidRDefault="00083E44">
      <w:pPr>
        <w:pStyle w:val="Heading1"/>
        <w:rPr>
          <w:rFonts w:ascii="Century Gothic" w:hAnsi="Century Gothic" w:cs="Calibri"/>
          <w:lang w:val="it-IT"/>
        </w:rPr>
      </w:pPr>
    </w:p>
    <w:p w14:paraId="22F76E64" w14:textId="77777777" w:rsidR="00083E44" w:rsidRDefault="00082D3E">
      <w:pPr>
        <w:pStyle w:val="Heading1"/>
        <w:rPr>
          <w:rFonts w:ascii="Century Gothic" w:hAnsi="Century Gothic" w:cs="Calibri"/>
          <w:lang w:val="it-IT"/>
        </w:rPr>
      </w:pPr>
      <w:r>
        <w:rPr>
          <w:rFonts w:ascii="Century Gothic" w:hAnsi="Century Gothic" w:cs="Calibri"/>
          <w:lang w:val="it-IT"/>
        </w:rPr>
        <w:t xml:space="preserve">3. </w:t>
      </w:r>
    </w:p>
    <w:p w14:paraId="0952CA1C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Il Design Pattern Factory, è utile quando vogliamo istanziare una serie  di Oggetti appartenenti ad una classe derivata da una 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Base, quindi che appartengono ad una stessa Categoria, ma possono avere caratteristiche specifiche diverse(valori diversi per una o più proprietà).</w:t>
      </w:r>
    </w:p>
    <w:p w14:paraId="482052D9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Le caratteristiche comuni(attibuti e metodi) vengono definiti in un Interfaccia che le Classi Concrete devon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o seguire  instanziano ed inizializzando le proprietà e sovrascrivendo i metodi</w:t>
      </w:r>
    </w:p>
    <w:p w14:paraId="1B1739A5" w14:textId="77777777" w:rsidR="00083E44" w:rsidRDefault="00083E44">
      <w:pPr>
        <w:pStyle w:val="Heading3"/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</w:p>
    <w:p w14:paraId="650B32D3" w14:textId="77777777" w:rsidR="00083E44" w:rsidRDefault="00083E44">
      <w:pPr>
        <w:pStyle w:val="Heading1"/>
        <w:jc w:val="both"/>
        <w:rPr>
          <w:rFonts w:ascii="Century Gothic" w:hAnsi="Century Gothic" w:cs="Helvetica"/>
          <w:b w:val="0"/>
          <w:bCs/>
          <w:sz w:val="20"/>
          <w:szCs w:val="20"/>
          <w:lang w:val="it-IT"/>
        </w:rPr>
      </w:pPr>
    </w:p>
    <w:p w14:paraId="79A9B838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Viene Creata una classe Factory che permette di ottente oggetti della Categoria  definita in precendenza, che contiene:</w:t>
      </w:r>
    </w:p>
    <w:p w14:paraId="7F0D27F0" w14:textId="77777777" w:rsidR="00083E44" w:rsidRDefault="00082D3E">
      <w:pPr>
        <w:pStyle w:val="Heading1"/>
        <w:numPr>
          <w:ilvl w:val="0"/>
          <w:numId w:val="3"/>
        </w:numPr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Tipo instanzia un oggeto di Typo Interfaccia ed assegn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a null;</w:t>
      </w:r>
    </w:p>
    <w:p w14:paraId="36C21C19" w14:textId="77777777" w:rsidR="00083E44" w:rsidRDefault="00082D3E">
      <w:pPr>
        <w:pStyle w:val="Heading1"/>
        <w:numPr>
          <w:ilvl w:val="0"/>
          <w:numId w:val="3"/>
        </w:numPr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Classi Concrete che implemantano(override) i metodi contenuti nell’interaccia e definiscono gli attributi</w:t>
      </w:r>
    </w:p>
    <w:p w14:paraId="4FBCB2F0" w14:textId="77777777" w:rsidR="00083E44" w:rsidRDefault="00082D3E">
      <w:pPr>
        <w:pStyle w:val="Heading1"/>
        <w:numPr>
          <w:ilvl w:val="0"/>
          <w:numId w:val="3"/>
        </w:numPr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che contiente un metodo, con parametri(carateristiche specifiche), che permette di instanziare oggetti di Type Interfaccia, e con l’utilizzo d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i uno switch/if clause a seconda di esse(es: Animali, Mammiferi – Ovipari -OvoVivipari – Canguro – Rana -Vipera, parametri: faUova?(boolean),  IsGestazioInterna(boolean)</w:t>
      </w:r>
    </w:p>
    <w:p w14:paraId="15298273" w14:textId="77777777" w:rsidR="00083E44" w:rsidRDefault="00082D3E">
      <w:pPr>
        <w:pStyle w:val="Heading1"/>
        <w:ind w:left="883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es: Animali – Insetti -Aracnidi -Funghi o Batteri,  Gatto – Coccinella – Scorpione – </w:t>
      </w:r>
    </w:p>
    <w:p w14:paraId="747E2069" w14:textId="77777777" w:rsidR="00083E44" w:rsidRPr="00665A53" w:rsidRDefault="00082D3E">
      <w:pPr>
        <w:pStyle w:val="Heading1"/>
        <w:ind w:left="883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</w:rPr>
        <w:t xml:space="preserve">Covid-19, parametri switch – numZampe, case  2 - 4 – 6 – 8 – (0 + isSnake?   </w:t>
      </w:r>
      <w:r w:rsidRPr="00665A53">
        <w:rPr>
          <w:rFonts w:ascii="Century Gothic" w:hAnsi="Century Gothic" w:cs="Calibri"/>
          <w:b w:val="0"/>
          <w:bCs/>
          <w:sz w:val="20"/>
          <w:szCs w:val="20"/>
          <w:lang w:val="it-IT"/>
        </w:rPr>
        <w:t>is Warm?) - Default)</w:t>
      </w:r>
    </w:p>
    <w:p w14:paraId="25AE438C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Es: Classe Astratta Animali</w:t>
      </w:r>
    </w:p>
    <w:p w14:paraId="29621ED0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    Classi Derivate Mammiferi – Ovipari –  OvoVivipari</w:t>
      </w:r>
    </w:p>
    <w:p w14:paraId="3444D9F2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    Classi  Canguro</w:t>
      </w:r>
    </w:p>
    <w:p w14:paraId="5069DE39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                Rana</w:t>
      </w:r>
    </w:p>
    <w:p w14:paraId="087F0B39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                Vipera</w:t>
      </w:r>
    </w:p>
    <w:p w14:paraId="0CDE4D5F" w14:textId="77777777" w:rsidR="00083E44" w:rsidRDefault="00082D3E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  </w:t>
      </w:r>
    </w:p>
    <w:p w14:paraId="474AE9D0" w14:textId="77777777" w:rsidR="00083E44" w:rsidRDefault="00083E44">
      <w:pPr>
        <w:pStyle w:val="Title"/>
        <w:jc w:val="left"/>
        <w:rPr>
          <w:rFonts w:cs="Calibri"/>
          <w:b/>
          <w:bCs/>
          <w:lang w:val="it-IT"/>
        </w:rPr>
      </w:pPr>
    </w:p>
    <w:p w14:paraId="1FF8A229" w14:textId="77777777" w:rsidR="00083E44" w:rsidRDefault="00083E44">
      <w:pPr>
        <w:pStyle w:val="Heading1"/>
        <w:rPr>
          <w:rFonts w:ascii="Helvetica" w:hAnsi="Helvetica" w:cs="Helvetica"/>
          <w:sz w:val="20"/>
          <w:szCs w:val="20"/>
          <w:lang w:val="it-IT"/>
        </w:rPr>
      </w:pPr>
    </w:p>
    <w:p w14:paraId="2071D151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4977E2C6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1743914F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162A5333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70C69AA6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0E27CB51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27AFA364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181BF950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04383E91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7CC5059B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2D750FB5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7EE86B17" w14:textId="77777777" w:rsidR="00083E44" w:rsidRDefault="00083E44">
      <w:pPr>
        <w:pStyle w:val="Heading1"/>
        <w:jc w:val="both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</w:p>
    <w:p w14:paraId="3561577A" w14:textId="77777777" w:rsidR="00083E44" w:rsidRDefault="00083E44">
      <w:pPr>
        <w:pStyle w:val="Heading1"/>
        <w:jc w:val="both"/>
        <w:rPr>
          <w:sz w:val="20"/>
          <w:szCs w:val="20"/>
          <w:lang w:val="it-IT"/>
        </w:rPr>
      </w:pPr>
    </w:p>
    <w:sectPr w:rsidR="00083E44"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5A69" w14:textId="77777777" w:rsidR="00082D3E" w:rsidRDefault="00082D3E">
      <w:pPr>
        <w:spacing w:after="0" w:line="240" w:lineRule="auto"/>
      </w:pPr>
      <w:r>
        <w:separator/>
      </w:r>
    </w:p>
  </w:endnote>
  <w:endnote w:type="continuationSeparator" w:id="0">
    <w:p w14:paraId="756DE7EB" w14:textId="77777777" w:rsidR="00082D3E" w:rsidRDefault="0008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5E89A" w14:textId="77777777" w:rsidR="00082D3E" w:rsidRDefault="00082D3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37829D" w14:textId="77777777" w:rsidR="00082D3E" w:rsidRDefault="00082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E07"/>
    <w:multiLevelType w:val="multilevel"/>
    <w:tmpl w:val="59F2F9A2"/>
    <w:lvl w:ilvl="0">
      <w:numFmt w:val="bullet"/>
      <w:lvlText w:val=""/>
      <w:lvlJc w:val="left"/>
      <w:pPr>
        <w:ind w:left="88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43" w:hanging="360"/>
      </w:pPr>
      <w:rPr>
        <w:rFonts w:ascii="Wingdings" w:hAnsi="Wingdings"/>
      </w:rPr>
    </w:lvl>
  </w:abstractNum>
  <w:abstractNum w:abstractNumId="1" w15:restartNumberingAfterBreak="0">
    <w:nsid w:val="04C05BD7"/>
    <w:multiLevelType w:val="multilevel"/>
    <w:tmpl w:val="031235EA"/>
    <w:styleLink w:val="LFO4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4D01739"/>
    <w:multiLevelType w:val="multilevel"/>
    <w:tmpl w:val="53E02D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83E44"/>
    <w:rsid w:val="00082D3E"/>
    <w:rsid w:val="00083E44"/>
    <w:rsid w:val="0066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7F90"/>
  <w15:docId w15:val="{06A2C89A-93A9-477C-B062-417E6041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keepNext/>
      <w:keepLines/>
      <w:outlineLvl w:val="0"/>
    </w:pPr>
    <w:rPr>
      <w:rFonts w:ascii="Bodoni MT" w:hAnsi="Bodoni MT"/>
      <w:b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tabs>
        <w:tab w:val="left" w:pos="0"/>
      </w:tabs>
    </w:pPr>
    <w:rPr>
      <w:sz w:val="22"/>
    </w:rPr>
  </w:style>
  <w:style w:type="paragraph" w:styleId="Title">
    <w:name w:val="Title"/>
    <w:basedOn w:val="Normal"/>
    <w:next w:val="Normal"/>
    <w:uiPriority w:val="10"/>
    <w:qFormat/>
    <w:pPr>
      <w:spacing w:after="600" w:line="360" w:lineRule="auto"/>
      <w:jc w:val="center"/>
    </w:pPr>
    <w:rPr>
      <w:rFonts w:ascii="Century Gothic" w:hAnsi="Century Gothic"/>
      <w:kern w:val="3"/>
      <w:sz w:val="28"/>
      <w:szCs w:val="56"/>
    </w:rPr>
  </w:style>
  <w:style w:type="character" w:customStyle="1" w:styleId="TitleChar">
    <w:name w:val="Title Char"/>
    <w:basedOn w:val="DefaultParagraphFont"/>
    <w:rPr>
      <w:rFonts w:ascii="Century Gothic" w:eastAsia="Times New Roman" w:hAnsi="Century Gothic" w:cs="Times New Roman"/>
      <w:kern w:val="3"/>
      <w:sz w:val="28"/>
      <w:szCs w:val="56"/>
    </w:rPr>
  </w:style>
  <w:style w:type="character" w:customStyle="1" w:styleId="Heading1Char">
    <w:name w:val="Heading 1 Char"/>
    <w:basedOn w:val="DefaultParagraphFont"/>
    <w:rPr>
      <w:rFonts w:ascii="Bodoni MT" w:eastAsia="Times New Roman" w:hAnsi="Bodoni MT" w:cs="Times New Roman"/>
      <w:b/>
      <w:sz w:val="28"/>
      <w:szCs w:val="32"/>
    </w:rPr>
  </w:style>
  <w:style w:type="character" w:customStyle="1" w:styleId="Heading2Char">
    <w:name w:val="Heading 2 Char"/>
    <w:basedOn w:val="DefaultParagraphFont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rPr>
      <w:rFonts w:eastAsia="Times New Roman" w:cs="Times New Roman"/>
      <w:b/>
      <w:i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Normal-Indented">
    <w:name w:val="Normal - Indented"/>
    <w:basedOn w:val="Normal"/>
    <w:pPr>
      <w:ind w:left="720"/>
    </w:pPr>
  </w:style>
  <w:style w:type="paragraph" w:styleId="ListParagraph">
    <w:name w:val="List Paragraph"/>
    <w:basedOn w:val="Normal"/>
    <w:pPr>
      <w:ind w:left="720"/>
    </w:pPr>
  </w:style>
  <w:style w:type="numbering" w:customStyle="1" w:styleId="LFO4">
    <w:name w:val="LFO4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est%20di%20Valutazion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Test%20di%20Valutazione2.dotx</Template>
  <TotalTime>0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Tarantino</dc:creator>
  <dc:description/>
  <cp:lastModifiedBy>Sarah Tarantino</cp:lastModifiedBy>
  <cp:revision>3</cp:revision>
  <dcterms:created xsi:type="dcterms:W3CDTF">2021-07-16T11:03:00Z</dcterms:created>
  <dcterms:modified xsi:type="dcterms:W3CDTF">2021-07-16T11:03:00Z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2021-06-15T09:21:22Z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80583b68-531d-4052-80e1-d5bbd35af0da</vt:lpwstr>
  </property>
  <property fmtid="{D5CDD505-2E9C-101B-9397-08002B2CF9AE}" pid="9" name="MSIP_Label_5fae8262-b78e-4366-8929-a5d6aac95320_ContentBits">
    <vt:lpwstr>0</vt:lpwstr>
  </property>
</Properties>
</file>