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0E" w:rsidRPr="00D92AA7" w:rsidRDefault="0084310E" w:rsidP="0084310E">
      <w:pPr>
        <w:pStyle w:val="Heading2"/>
      </w:pPr>
      <w:bookmarkStart w:id="0" w:name="_Toc500236519"/>
      <w:r w:rsidRPr="00D92AA7">
        <w:t>Lagerhaus</w:t>
      </w:r>
      <w:bookmarkEnd w:id="0"/>
    </w:p>
    <w:p w:rsidR="0084310E" w:rsidRPr="00D92AA7" w:rsidRDefault="0084310E" w:rsidP="0084310E">
      <w:r w:rsidRPr="00D92AA7">
        <w:t xml:space="preserve">Als Grundlage des Experiments gilt das Beispiel eines Lagersystems. Dieses besteht aus einem Hochregallager mit vier Bahnen (L1 bis L4) und zwei Worker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w:t>
      </w:r>
      <w:proofErr w:type="spellStart"/>
      <w:r w:rsidRPr="00D92AA7">
        <w:t>Interarrival</w:t>
      </w:r>
      <w:proofErr w:type="spellEnd"/>
      <w:r w:rsidRPr="00D92AA7">
        <w:t xml:space="preserve"> Time gesetzt.</w:t>
      </w:r>
    </w:p>
    <w:p w:rsidR="0084310E" w:rsidRPr="00D92AA7" w:rsidRDefault="0084310E" w:rsidP="0084310E">
      <w:r w:rsidRPr="00D92AA7">
        <w:t>Anschliessend werden verschiedene Materialflüsse mit Materialangaben definiert.</w:t>
      </w:r>
    </w:p>
    <w:p w:rsidR="0084310E" w:rsidRPr="00D92AA7" w:rsidRDefault="0084310E" w:rsidP="0084310E"/>
    <w:tbl>
      <w:tblPr>
        <w:tblStyle w:val="TableGrid"/>
        <w:tblW w:w="0" w:type="auto"/>
        <w:tblLook w:val="04A0" w:firstRow="1" w:lastRow="0" w:firstColumn="1" w:lastColumn="0" w:noHBand="0" w:noVBand="1"/>
      </w:tblPr>
      <w:tblGrid>
        <w:gridCol w:w="1784"/>
        <w:gridCol w:w="1202"/>
        <w:gridCol w:w="1818"/>
        <w:gridCol w:w="1202"/>
        <w:gridCol w:w="1930"/>
        <w:gridCol w:w="1136"/>
      </w:tblGrid>
      <w:tr w:rsidR="0084310E" w:rsidRPr="00D92AA7" w:rsidTr="002F0CC4">
        <w:tc>
          <w:tcPr>
            <w:tcW w:w="1972" w:type="dxa"/>
            <w:tcBorders>
              <w:left w:val="nil"/>
            </w:tcBorders>
            <w:shd w:val="clear" w:color="auto" w:fill="5B9BD5" w:themeFill="accent1"/>
          </w:tcPr>
          <w:p w:rsidR="0084310E" w:rsidRPr="00D92AA7" w:rsidRDefault="0084310E" w:rsidP="002F0CC4">
            <w:pPr>
              <w:rPr>
                <w:b/>
              </w:rPr>
            </w:pPr>
            <w:r w:rsidRPr="00D92AA7">
              <w:rPr>
                <w:b/>
              </w:rPr>
              <w:t>Materialfluss</w:t>
            </w:r>
          </w:p>
        </w:tc>
        <w:tc>
          <w:tcPr>
            <w:tcW w:w="1228" w:type="dxa"/>
            <w:tcBorders>
              <w:right w:val="single" w:sz="18" w:space="0" w:color="auto"/>
            </w:tcBorders>
            <w:shd w:val="clear" w:color="auto" w:fill="5B9BD5" w:themeFill="accent1"/>
          </w:tcPr>
          <w:p w:rsidR="0084310E" w:rsidRPr="00D92AA7" w:rsidRDefault="0084310E" w:rsidP="002F0CC4">
            <w:pPr>
              <w:rPr>
                <w:b/>
              </w:rPr>
            </w:pPr>
            <w:r w:rsidRPr="00D92AA7">
              <w:rPr>
                <w:b/>
              </w:rPr>
              <w:t>Aufträge/h</w:t>
            </w:r>
          </w:p>
        </w:tc>
        <w:tc>
          <w:tcPr>
            <w:tcW w:w="2018" w:type="dxa"/>
            <w:tcBorders>
              <w:left w:val="single" w:sz="18" w:space="0" w:color="auto"/>
            </w:tcBorders>
            <w:shd w:val="clear" w:color="auto" w:fill="5B9BD5" w:themeFill="accent1"/>
          </w:tcPr>
          <w:p w:rsidR="0084310E" w:rsidRPr="00D92AA7" w:rsidRDefault="0084310E" w:rsidP="002F0CC4">
            <w:pPr>
              <w:rPr>
                <w:b/>
              </w:rPr>
            </w:pPr>
            <w:r w:rsidRPr="00D92AA7">
              <w:rPr>
                <w:b/>
              </w:rPr>
              <w:t>Materialfluss</w:t>
            </w:r>
          </w:p>
        </w:tc>
        <w:tc>
          <w:tcPr>
            <w:tcW w:w="1228" w:type="dxa"/>
            <w:tcBorders>
              <w:right w:val="single" w:sz="18" w:space="0" w:color="auto"/>
            </w:tcBorders>
            <w:shd w:val="clear" w:color="auto" w:fill="5B9BD5" w:themeFill="accent1"/>
          </w:tcPr>
          <w:p w:rsidR="0084310E" w:rsidRPr="00D92AA7" w:rsidRDefault="0084310E" w:rsidP="002F0CC4">
            <w:pPr>
              <w:rPr>
                <w:b/>
              </w:rPr>
            </w:pPr>
            <w:r w:rsidRPr="00D92AA7">
              <w:rPr>
                <w:b/>
              </w:rPr>
              <w:t>Aufträge/h</w:t>
            </w:r>
          </w:p>
        </w:tc>
        <w:tc>
          <w:tcPr>
            <w:tcW w:w="2174" w:type="dxa"/>
            <w:tcBorders>
              <w:left w:val="single" w:sz="18" w:space="0" w:color="auto"/>
            </w:tcBorders>
            <w:shd w:val="clear" w:color="auto" w:fill="5B9BD5" w:themeFill="accent1"/>
          </w:tcPr>
          <w:p w:rsidR="0084310E" w:rsidRPr="00D92AA7" w:rsidRDefault="0084310E" w:rsidP="002F0CC4">
            <w:pPr>
              <w:rPr>
                <w:b/>
              </w:rPr>
            </w:pPr>
            <w:r w:rsidRPr="00D92AA7">
              <w:rPr>
                <w:b/>
              </w:rPr>
              <w:t>Materialfluss</w:t>
            </w:r>
          </w:p>
        </w:tc>
        <w:tc>
          <w:tcPr>
            <w:tcW w:w="1018" w:type="dxa"/>
            <w:tcBorders>
              <w:right w:val="nil"/>
            </w:tcBorders>
            <w:shd w:val="clear" w:color="auto" w:fill="5B9BD5" w:themeFill="accent1"/>
          </w:tcPr>
          <w:p w:rsidR="0084310E" w:rsidRPr="00D92AA7" w:rsidRDefault="0084310E" w:rsidP="002F0CC4">
            <w:pPr>
              <w:rPr>
                <w:b/>
              </w:rPr>
            </w:pPr>
            <w:r w:rsidRPr="00D92AA7">
              <w:rPr>
                <w:b/>
              </w:rPr>
              <w:t>Aufträge/h</w:t>
            </w:r>
          </w:p>
        </w:tc>
      </w:tr>
      <w:tr w:rsidR="0084310E" w:rsidRPr="00D92AA7" w:rsidTr="002F0CC4">
        <w:tc>
          <w:tcPr>
            <w:tcW w:w="1972" w:type="dxa"/>
            <w:tcBorders>
              <w:left w:val="nil"/>
            </w:tcBorders>
          </w:tcPr>
          <w:p w:rsidR="0084310E" w:rsidRPr="00D92AA7" w:rsidRDefault="0084310E" w:rsidP="002F0CC4">
            <w:r w:rsidRPr="00D92AA7">
              <w:t xml:space="preserve">WE </w:t>
            </w:r>
            <w:r w:rsidRPr="00D92AA7">
              <w:sym w:font="Wingdings" w:char="F0E0"/>
            </w:r>
            <w:r w:rsidRPr="00D92AA7">
              <w:t xml:space="preserve"> L1</w:t>
            </w:r>
          </w:p>
        </w:tc>
        <w:tc>
          <w:tcPr>
            <w:tcW w:w="1228" w:type="dxa"/>
            <w:tcBorders>
              <w:right w:val="single" w:sz="18" w:space="0" w:color="auto"/>
            </w:tcBorders>
          </w:tcPr>
          <w:p w:rsidR="0084310E" w:rsidRPr="00D92AA7" w:rsidRDefault="0084310E" w:rsidP="002F0CC4">
            <w:r w:rsidRPr="00D92AA7">
              <w:t>22.5</w:t>
            </w:r>
          </w:p>
        </w:tc>
        <w:tc>
          <w:tcPr>
            <w:tcW w:w="2018" w:type="dxa"/>
            <w:tcBorders>
              <w:left w:val="single" w:sz="18" w:space="0" w:color="auto"/>
            </w:tcBorders>
          </w:tcPr>
          <w:p w:rsidR="0084310E" w:rsidRPr="00D92AA7" w:rsidRDefault="0084310E" w:rsidP="002F0CC4">
            <w:r w:rsidRPr="00D92AA7">
              <w:t xml:space="preserve">L1 </w:t>
            </w:r>
            <w:r w:rsidRPr="00D92AA7">
              <w:sym w:font="Wingdings" w:char="F0E0"/>
            </w:r>
            <w:r w:rsidRPr="00D92AA7">
              <w:t xml:space="preserve"> K1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11.25</w:t>
            </w:r>
          </w:p>
        </w:tc>
        <w:tc>
          <w:tcPr>
            <w:tcW w:w="2174" w:type="dxa"/>
            <w:tcBorders>
              <w:left w:val="single" w:sz="18" w:space="0" w:color="auto"/>
            </w:tcBorders>
          </w:tcPr>
          <w:p w:rsidR="0084310E" w:rsidRPr="00D92AA7" w:rsidRDefault="0084310E" w:rsidP="002F0CC4">
            <w:r w:rsidRPr="00D92AA7">
              <w:t xml:space="preserve">L4 </w:t>
            </w:r>
            <w:r w:rsidRPr="00D92AA7">
              <w:sym w:font="Wingdings" w:char="F0E0"/>
            </w:r>
            <w:r w:rsidRPr="00D92AA7">
              <w:t xml:space="preserve"> K1 </w:t>
            </w:r>
            <w:r w:rsidRPr="00D92AA7">
              <w:sym w:font="Wingdings" w:char="F0E0"/>
            </w:r>
            <w:r w:rsidRPr="00D92AA7">
              <w:t xml:space="preserve"> WA</w:t>
            </w:r>
          </w:p>
        </w:tc>
        <w:tc>
          <w:tcPr>
            <w:tcW w:w="1018" w:type="dxa"/>
            <w:tcBorders>
              <w:right w:val="nil"/>
            </w:tcBorders>
          </w:tcPr>
          <w:p w:rsidR="0084310E" w:rsidRPr="00D92AA7" w:rsidRDefault="0084310E" w:rsidP="002F0CC4">
            <w:r w:rsidRPr="00D92AA7">
              <w:t>11.25</w:t>
            </w:r>
          </w:p>
        </w:tc>
      </w:tr>
      <w:tr w:rsidR="0084310E" w:rsidRPr="00D92AA7" w:rsidTr="002F0CC4">
        <w:tc>
          <w:tcPr>
            <w:tcW w:w="1972" w:type="dxa"/>
            <w:tcBorders>
              <w:left w:val="nil"/>
            </w:tcBorders>
          </w:tcPr>
          <w:p w:rsidR="0084310E" w:rsidRPr="00D92AA7" w:rsidRDefault="0084310E" w:rsidP="002F0CC4">
            <w:r w:rsidRPr="00D92AA7">
              <w:t xml:space="preserve">WE </w:t>
            </w:r>
            <w:r w:rsidRPr="00D92AA7">
              <w:sym w:font="Wingdings" w:char="F0E0"/>
            </w:r>
            <w:r w:rsidRPr="00D92AA7">
              <w:t xml:space="preserve"> L2</w:t>
            </w:r>
          </w:p>
        </w:tc>
        <w:tc>
          <w:tcPr>
            <w:tcW w:w="1228" w:type="dxa"/>
            <w:tcBorders>
              <w:right w:val="single" w:sz="18" w:space="0" w:color="auto"/>
            </w:tcBorders>
          </w:tcPr>
          <w:p w:rsidR="0084310E" w:rsidRPr="00D92AA7" w:rsidRDefault="0084310E" w:rsidP="002F0CC4">
            <w:r w:rsidRPr="00D92AA7">
              <w:t>22.5</w:t>
            </w:r>
          </w:p>
        </w:tc>
        <w:tc>
          <w:tcPr>
            <w:tcW w:w="2018" w:type="dxa"/>
            <w:tcBorders>
              <w:left w:val="single" w:sz="18" w:space="0" w:color="auto"/>
            </w:tcBorders>
          </w:tcPr>
          <w:p w:rsidR="0084310E" w:rsidRPr="00D92AA7" w:rsidRDefault="0084310E" w:rsidP="002F0CC4">
            <w:r w:rsidRPr="00D92AA7">
              <w:t xml:space="preserve">L1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11.25</w:t>
            </w:r>
          </w:p>
        </w:tc>
        <w:tc>
          <w:tcPr>
            <w:tcW w:w="2174" w:type="dxa"/>
            <w:tcBorders>
              <w:left w:val="single" w:sz="18" w:space="0" w:color="auto"/>
            </w:tcBorders>
          </w:tcPr>
          <w:p w:rsidR="0084310E" w:rsidRPr="00D92AA7" w:rsidRDefault="0084310E" w:rsidP="002F0CC4">
            <w:r w:rsidRPr="00D92AA7">
              <w:t xml:space="preserve">L4 </w:t>
            </w:r>
            <w:r w:rsidRPr="00D92AA7">
              <w:sym w:font="Wingdings" w:char="F0E0"/>
            </w:r>
            <w:r w:rsidRPr="00D92AA7">
              <w:t xml:space="preserve"> K2 </w:t>
            </w:r>
            <w:r w:rsidRPr="00D92AA7">
              <w:sym w:font="Wingdings" w:char="F0E0"/>
            </w:r>
            <w:r w:rsidRPr="00D92AA7">
              <w:t xml:space="preserve"> WA</w:t>
            </w:r>
          </w:p>
        </w:tc>
        <w:tc>
          <w:tcPr>
            <w:tcW w:w="1018" w:type="dxa"/>
            <w:tcBorders>
              <w:right w:val="nil"/>
            </w:tcBorders>
          </w:tcPr>
          <w:p w:rsidR="0084310E" w:rsidRPr="00D92AA7" w:rsidRDefault="0084310E" w:rsidP="002F0CC4">
            <w:r w:rsidRPr="00D92AA7">
              <w:t>11.25</w:t>
            </w:r>
          </w:p>
        </w:tc>
      </w:tr>
      <w:tr w:rsidR="0084310E" w:rsidRPr="00D92AA7" w:rsidTr="002F0CC4">
        <w:tc>
          <w:tcPr>
            <w:tcW w:w="1972" w:type="dxa"/>
            <w:tcBorders>
              <w:left w:val="nil"/>
            </w:tcBorders>
          </w:tcPr>
          <w:p w:rsidR="0084310E" w:rsidRPr="00D92AA7" w:rsidRDefault="0084310E" w:rsidP="002F0CC4">
            <w:r w:rsidRPr="00D92AA7">
              <w:t xml:space="preserve">WE </w:t>
            </w:r>
            <w:r w:rsidRPr="00D92AA7">
              <w:sym w:font="Wingdings" w:char="F0E0"/>
            </w:r>
            <w:r w:rsidRPr="00D92AA7">
              <w:t xml:space="preserve"> L3</w:t>
            </w:r>
          </w:p>
        </w:tc>
        <w:tc>
          <w:tcPr>
            <w:tcW w:w="1228" w:type="dxa"/>
            <w:tcBorders>
              <w:right w:val="single" w:sz="18" w:space="0" w:color="auto"/>
            </w:tcBorders>
          </w:tcPr>
          <w:p w:rsidR="0084310E" w:rsidRPr="00D92AA7" w:rsidRDefault="0084310E" w:rsidP="002F0CC4">
            <w:r w:rsidRPr="00D92AA7">
              <w:t>22.5</w:t>
            </w:r>
          </w:p>
        </w:tc>
        <w:tc>
          <w:tcPr>
            <w:tcW w:w="2018" w:type="dxa"/>
            <w:tcBorders>
              <w:left w:val="single" w:sz="18" w:space="0" w:color="auto"/>
            </w:tcBorders>
          </w:tcPr>
          <w:p w:rsidR="0084310E" w:rsidRPr="00D92AA7" w:rsidRDefault="0084310E" w:rsidP="002F0CC4">
            <w:r w:rsidRPr="00D92AA7">
              <w:t xml:space="preserve">L2 </w:t>
            </w:r>
            <w:r w:rsidRPr="00D92AA7">
              <w:sym w:font="Wingdings" w:char="F0E0"/>
            </w:r>
            <w:r w:rsidRPr="00D92AA7">
              <w:t xml:space="preserve"> </w:t>
            </w:r>
            <w:r>
              <w:t>K1</w:t>
            </w:r>
            <w:r w:rsidRPr="00D92AA7">
              <w:t xml:space="preserve">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11.25</w:t>
            </w:r>
          </w:p>
        </w:tc>
        <w:tc>
          <w:tcPr>
            <w:tcW w:w="2174" w:type="dxa"/>
            <w:tcBorders>
              <w:left w:val="single" w:sz="18" w:space="0" w:color="auto"/>
            </w:tcBorders>
          </w:tcPr>
          <w:p w:rsidR="0084310E" w:rsidRPr="00D92AA7" w:rsidRDefault="0084310E" w:rsidP="002F0CC4">
            <w:r w:rsidRPr="00D92AA7">
              <w:t xml:space="preserve">L1 </w:t>
            </w:r>
            <w:r w:rsidRPr="00D92AA7">
              <w:sym w:font="Wingdings" w:char="F0E0"/>
            </w:r>
            <w:r w:rsidRPr="00D92AA7">
              <w:t xml:space="preserve"> K2 </w:t>
            </w:r>
            <w:r w:rsidRPr="00D92AA7">
              <w:sym w:font="Wingdings" w:char="F0E0"/>
            </w:r>
            <w:r w:rsidRPr="00D92AA7">
              <w:t xml:space="preserve"> L3</w:t>
            </w:r>
          </w:p>
        </w:tc>
        <w:tc>
          <w:tcPr>
            <w:tcW w:w="1018" w:type="dxa"/>
            <w:tcBorders>
              <w:right w:val="nil"/>
            </w:tcBorders>
          </w:tcPr>
          <w:p w:rsidR="0084310E" w:rsidRPr="00D92AA7" w:rsidRDefault="0084310E" w:rsidP="002F0CC4">
            <w:r w:rsidRPr="00D92AA7">
              <w:t>2.0</w:t>
            </w:r>
          </w:p>
        </w:tc>
      </w:tr>
      <w:tr w:rsidR="0084310E" w:rsidRPr="00D92AA7" w:rsidTr="002F0CC4">
        <w:tc>
          <w:tcPr>
            <w:tcW w:w="1972" w:type="dxa"/>
            <w:tcBorders>
              <w:left w:val="nil"/>
            </w:tcBorders>
          </w:tcPr>
          <w:p w:rsidR="0084310E" w:rsidRPr="00D92AA7" w:rsidRDefault="0084310E" w:rsidP="002F0CC4">
            <w:r w:rsidRPr="00D92AA7">
              <w:t xml:space="preserve">WE </w:t>
            </w:r>
            <w:r w:rsidRPr="00D92AA7">
              <w:sym w:font="Wingdings" w:char="F0E0"/>
            </w:r>
            <w:r w:rsidRPr="00D92AA7">
              <w:t xml:space="preserve"> L4</w:t>
            </w:r>
          </w:p>
        </w:tc>
        <w:tc>
          <w:tcPr>
            <w:tcW w:w="1228" w:type="dxa"/>
            <w:tcBorders>
              <w:right w:val="single" w:sz="18" w:space="0" w:color="auto"/>
            </w:tcBorders>
          </w:tcPr>
          <w:p w:rsidR="0084310E" w:rsidRPr="00D92AA7" w:rsidRDefault="0084310E" w:rsidP="002F0CC4">
            <w:r w:rsidRPr="00D92AA7">
              <w:t>22.5</w:t>
            </w:r>
          </w:p>
        </w:tc>
        <w:tc>
          <w:tcPr>
            <w:tcW w:w="2018" w:type="dxa"/>
            <w:tcBorders>
              <w:left w:val="single" w:sz="18" w:space="0" w:color="auto"/>
            </w:tcBorders>
          </w:tcPr>
          <w:p w:rsidR="0084310E" w:rsidRPr="00D92AA7" w:rsidRDefault="0084310E" w:rsidP="002F0CC4">
            <w:r w:rsidRPr="00D92AA7">
              <w:t xml:space="preserve">L2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11.25</w:t>
            </w:r>
          </w:p>
        </w:tc>
        <w:tc>
          <w:tcPr>
            <w:tcW w:w="2174" w:type="dxa"/>
            <w:tcBorders>
              <w:left w:val="single" w:sz="18" w:space="0" w:color="auto"/>
            </w:tcBorders>
          </w:tcPr>
          <w:p w:rsidR="0084310E" w:rsidRPr="00D92AA7" w:rsidRDefault="0084310E" w:rsidP="002F0CC4">
            <w:r w:rsidRPr="00D92AA7">
              <w:t xml:space="preserve">L2 </w:t>
            </w:r>
            <w:r w:rsidRPr="00D92AA7">
              <w:sym w:font="Wingdings" w:char="F0E0"/>
            </w:r>
            <w:r w:rsidRPr="00D92AA7">
              <w:t xml:space="preserve"> K2 </w:t>
            </w:r>
            <w:r w:rsidRPr="00D92AA7">
              <w:sym w:font="Wingdings" w:char="F0E0"/>
            </w:r>
            <w:r w:rsidRPr="00D92AA7">
              <w:t xml:space="preserve"> L1</w:t>
            </w:r>
          </w:p>
        </w:tc>
        <w:tc>
          <w:tcPr>
            <w:tcW w:w="1018" w:type="dxa"/>
            <w:tcBorders>
              <w:right w:val="nil"/>
            </w:tcBorders>
          </w:tcPr>
          <w:p w:rsidR="0084310E" w:rsidRPr="00D92AA7" w:rsidRDefault="0084310E" w:rsidP="002F0CC4">
            <w:r w:rsidRPr="00D92AA7">
              <w:t>2.0</w:t>
            </w:r>
          </w:p>
        </w:tc>
      </w:tr>
      <w:tr w:rsidR="0084310E" w:rsidRPr="00D92AA7" w:rsidTr="002F0CC4">
        <w:tc>
          <w:tcPr>
            <w:tcW w:w="1972" w:type="dxa"/>
            <w:tcBorders>
              <w:left w:val="nil"/>
            </w:tcBorders>
          </w:tcPr>
          <w:p w:rsidR="0084310E" w:rsidRPr="00D92AA7" w:rsidRDefault="0084310E" w:rsidP="002F0CC4">
            <w:r w:rsidRPr="00D92AA7">
              <w:t xml:space="preserve">WE </w:t>
            </w:r>
            <w:r w:rsidRPr="00D92AA7">
              <w:sym w:font="Wingdings" w:char="F0E0"/>
            </w:r>
            <w:r w:rsidRPr="00D92AA7">
              <w:t xml:space="preserve"> K1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15.0</w:t>
            </w:r>
          </w:p>
        </w:tc>
        <w:tc>
          <w:tcPr>
            <w:tcW w:w="2018" w:type="dxa"/>
            <w:tcBorders>
              <w:left w:val="single" w:sz="18" w:space="0" w:color="auto"/>
            </w:tcBorders>
          </w:tcPr>
          <w:p w:rsidR="0084310E" w:rsidRPr="00D92AA7" w:rsidRDefault="0084310E" w:rsidP="002F0CC4">
            <w:r w:rsidRPr="00D92AA7">
              <w:t xml:space="preserve">L3 </w:t>
            </w:r>
            <w:r w:rsidRPr="00D92AA7">
              <w:sym w:font="Wingdings" w:char="F0E0"/>
            </w:r>
            <w:r w:rsidRPr="00D92AA7">
              <w:t xml:space="preserve"> K1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11.25</w:t>
            </w:r>
          </w:p>
        </w:tc>
        <w:tc>
          <w:tcPr>
            <w:tcW w:w="2174" w:type="dxa"/>
            <w:tcBorders>
              <w:left w:val="single" w:sz="18" w:space="0" w:color="auto"/>
            </w:tcBorders>
          </w:tcPr>
          <w:p w:rsidR="0084310E" w:rsidRPr="00D92AA7" w:rsidRDefault="0084310E" w:rsidP="002F0CC4">
            <w:r w:rsidRPr="00D92AA7">
              <w:t xml:space="preserve">L3 </w:t>
            </w:r>
            <w:r w:rsidRPr="00D92AA7">
              <w:sym w:font="Wingdings" w:char="F0E0"/>
            </w:r>
            <w:r w:rsidRPr="00D92AA7">
              <w:t xml:space="preserve"> K2 </w:t>
            </w:r>
            <w:r w:rsidRPr="00D92AA7">
              <w:sym w:font="Wingdings" w:char="F0E0"/>
            </w:r>
            <w:r w:rsidRPr="00D92AA7">
              <w:t xml:space="preserve"> L4</w:t>
            </w:r>
          </w:p>
        </w:tc>
        <w:tc>
          <w:tcPr>
            <w:tcW w:w="1018" w:type="dxa"/>
            <w:tcBorders>
              <w:right w:val="nil"/>
            </w:tcBorders>
          </w:tcPr>
          <w:p w:rsidR="0084310E" w:rsidRPr="00D92AA7" w:rsidRDefault="0084310E" w:rsidP="002F0CC4">
            <w:r w:rsidRPr="00D92AA7">
              <w:t>2.0</w:t>
            </w:r>
          </w:p>
        </w:tc>
      </w:tr>
      <w:tr w:rsidR="0084310E" w:rsidRPr="00D92AA7" w:rsidTr="002F0CC4">
        <w:tc>
          <w:tcPr>
            <w:tcW w:w="1972" w:type="dxa"/>
            <w:tcBorders>
              <w:left w:val="nil"/>
            </w:tcBorders>
          </w:tcPr>
          <w:p w:rsidR="0084310E" w:rsidRPr="00D92AA7" w:rsidRDefault="0084310E" w:rsidP="002F0CC4">
            <w:r w:rsidRPr="00D92AA7">
              <w:t xml:space="preserve">WE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w:t>
            </w:r>
          </w:p>
        </w:tc>
        <w:tc>
          <w:tcPr>
            <w:tcW w:w="2018" w:type="dxa"/>
            <w:tcBorders>
              <w:left w:val="single" w:sz="18" w:space="0" w:color="auto"/>
            </w:tcBorders>
          </w:tcPr>
          <w:p w:rsidR="0084310E" w:rsidRPr="00D92AA7" w:rsidRDefault="0084310E" w:rsidP="002F0CC4">
            <w:r w:rsidRPr="00D92AA7">
              <w:t xml:space="preserve">L3 </w:t>
            </w:r>
            <w:r w:rsidRPr="00D92AA7">
              <w:sym w:font="Wingdings" w:char="F0E0"/>
            </w:r>
            <w:r w:rsidRPr="00D92AA7">
              <w:t xml:space="preserve"> K2 </w:t>
            </w:r>
            <w:r w:rsidRPr="00D92AA7">
              <w:sym w:font="Wingdings" w:char="F0E0"/>
            </w:r>
            <w:r w:rsidRPr="00D92AA7">
              <w:t xml:space="preserve"> WA</w:t>
            </w:r>
          </w:p>
        </w:tc>
        <w:tc>
          <w:tcPr>
            <w:tcW w:w="1228" w:type="dxa"/>
            <w:tcBorders>
              <w:right w:val="single" w:sz="18" w:space="0" w:color="auto"/>
            </w:tcBorders>
          </w:tcPr>
          <w:p w:rsidR="0084310E" w:rsidRPr="00D92AA7" w:rsidRDefault="0084310E" w:rsidP="002F0CC4">
            <w:r w:rsidRPr="00D92AA7">
              <w:t>11.25</w:t>
            </w:r>
          </w:p>
        </w:tc>
        <w:tc>
          <w:tcPr>
            <w:tcW w:w="2174" w:type="dxa"/>
            <w:tcBorders>
              <w:left w:val="single" w:sz="18" w:space="0" w:color="auto"/>
            </w:tcBorders>
          </w:tcPr>
          <w:p w:rsidR="0084310E" w:rsidRPr="00D92AA7" w:rsidRDefault="0084310E" w:rsidP="002F0CC4">
            <w:r w:rsidRPr="00D92AA7">
              <w:t xml:space="preserve">L4 </w:t>
            </w:r>
            <w:r w:rsidRPr="00D92AA7">
              <w:sym w:font="Wingdings" w:char="F0E0"/>
            </w:r>
            <w:r w:rsidRPr="00D92AA7">
              <w:t xml:space="preserve"> K2 </w:t>
            </w:r>
            <w:r w:rsidRPr="00D92AA7">
              <w:sym w:font="Wingdings" w:char="F0E0"/>
            </w:r>
            <w:r w:rsidRPr="00D92AA7">
              <w:t xml:space="preserve"> L2</w:t>
            </w:r>
          </w:p>
        </w:tc>
        <w:tc>
          <w:tcPr>
            <w:tcW w:w="1018" w:type="dxa"/>
            <w:tcBorders>
              <w:right w:val="nil"/>
            </w:tcBorders>
          </w:tcPr>
          <w:p w:rsidR="0084310E" w:rsidRPr="00D92AA7" w:rsidRDefault="0084310E" w:rsidP="002F0CC4">
            <w:pPr>
              <w:keepNext/>
            </w:pPr>
            <w:r w:rsidRPr="00D92AA7">
              <w:t>2.0</w:t>
            </w:r>
          </w:p>
        </w:tc>
      </w:tr>
    </w:tbl>
    <w:p w:rsidR="0084310E" w:rsidRPr="00D92AA7" w:rsidRDefault="0084310E" w:rsidP="0084310E">
      <w:pPr>
        <w:pStyle w:val="Caption"/>
      </w:pPr>
      <w:r w:rsidRPr="00D92AA7">
        <w:t xml:space="preserve">Tabelle </w:t>
      </w:r>
      <w:r w:rsidRPr="00D92AA7">
        <w:fldChar w:fldCharType="begin"/>
      </w:r>
      <w:r w:rsidRPr="00D92AA7">
        <w:instrText xml:space="preserve"> SEQ Tabelle \* ARABIC </w:instrText>
      </w:r>
      <w:r w:rsidRPr="00D92AA7">
        <w:fldChar w:fldCharType="separate"/>
      </w:r>
      <w:r w:rsidRPr="00D92AA7">
        <w:rPr>
          <w:noProof/>
        </w:rPr>
        <w:t>3</w:t>
      </w:r>
      <w:r w:rsidRPr="00D92AA7">
        <w:rPr>
          <w:noProof/>
        </w:rPr>
        <w:fldChar w:fldCharType="end"/>
      </w:r>
      <w:r w:rsidRPr="00D92AA7">
        <w:t>: Materialflüsse mit Materialangaben</w:t>
      </w:r>
    </w:p>
    <w:p w:rsidR="0084310E" w:rsidRPr="00D92AA7" w:rsidRDefault="0084310E" w:rsidP="0084310E">
      <w:r w:rsidRPr="00D92AA7">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84310E" w:rsidRPr="00D92AA7" w:rsidRDefault="0084310E" w:rsidP="0084310E"/>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84310E" w:rsidRPr="00D92AA7" w:rsidTr="002F0CC4">
        <w:trPr>
          <w:trHeight w:val="252"/>
        </w:trPr>
        <w:tc>
          <w:tcPr>
            <w:tcW w:w="1608" w:type="dxa"/>
            <w:shd w:val="clear" w:color="auto" w:fill="5B9BD5" w:themeFill="accent1"/>
          </w:tcPr>
          <w:p w:rsidR="0084310E" w:rsidRPr="00D92AA7" w:rsidRDefault="0084310E" w:rsidP="002F0CC4">
            <w:pPr>
              <w:rPr>
                <w:b/>
              </w:rPr>
            </w:pPr>
            <w:proofErr w:type="spellStart"/>
            <w:r w:rsidRPr="00D92AA7">
              <w:rPr>
                <w:b/>
              </w:rPr>
              <w:t>Exp</w:t>
            </w:r>
            <w:proofErr w:type="spellEnd"/>
            <w:r w:rsidRPr="00D92AA7">
              <w:rPr>
                <w:b/>
              </w:rPr>
              <w:t>.</w:t>
            </w:r>
          </w:p>
        </w:tc>
        <w:tc>
          <w:tcPr>
            <w:tcW w:w="8044" w:type="dxa"/>
            <w:gridSpan w:val="5"/>
            <w:shd w:val="clear" w:color="auto" w:fill="5B9BD5" w:themeFill="accent1"/>
          </w:tcPr>
          <w:p w:rsidR="0084310E" w:rsidRPr="00D92AA7" w:rsidRDefault="0084310E" w:rsidP="002F0CC4">
            <w:pPr>
              <w:rPr>
                <w:b/>
              </w:rPr>
            </w:pPr>
            <w:r w:rsidRPr="00D92AA7">
              <w:rPr>
                <w:b/>
              </w:rPr>
              <w:t>Autokorrelationskoeffizient für Quellen</w:t>
            </w:r>
          </w:p>
        </w:tc>
      </w:tr>
      <w:tr w:rsidR="0084310E" w:rsidRPr="00D92AA7" w:rsidTr="002F0CC4">
        <w:trPr>
          <w:trHeight w:val="252"/>
        </w:trPr>
        <w:tc>
          <w:tcPr>
            <w:tcW w:w="1608" w:type="dxa"/>
          </w:tcPr>
          <w:p w:rsidR="0084310E" w:rsidRPr="004B66EA" w:rsidRDefault="0084310E" w:rsidP="002F0CC4">
            <w:pPr>
              <w:rPr>
                <w:b/>
              </w:rPr>
            </w:pPr>
          </w:p>
        </w:tc>
        <w:tc>
          <w:tcPr>
            <w:tcW w:w="1608" w:type="dxa"/>
          </w:tcPr>
          <w:p w:rsidR="0084310E" w:rsidRPr="004B66EA" w:rsidRDefault="0084310E" w:rsidP="002F0CC4">
            <w:pPr>
              <w:rPr>
                <w:b/>
              </w:rPr>
            </w:pPr>
            <w:r w:rsidRPr="004B66EA">
              <w:rPr>
                <w:b/>
              </w:rPr>
              <w:t>WE</w:t>
            </w:r>
          </w:p>
        </w:tc>
        <w:tc>
          <w:tcPr>
            <w:tcW w:w="1609" w:type="dxa"/>
          </w:tcPr>
          <w:p w:rsidR="0084310E" w:rsidRPr="004B66EA" w:rsidRDefault="0084310E" w:rsidP="002F0CC4">
            <w:pPr>
              <w:rPr>
                <w:b/>
              </w:rPr>
            </w:pPr>
            <w:r w:rsidRPr="004B66EA">
              <w:rPr>
                <w:b/>
              </w:rPr>
              <w:t>L1</w:t>
            </w:r>
          </w:p>
        </w:tc>
        <w:tc>
          <w:tcPr>
            <w:tcW w:w="1609" w:type="dxa"/>
          </w:tcPr>
          <w:p w:rsidR="0084310E" w:rsidRPr="004B66EA" w:rsidRDefault="0084310E" w:rsidP="002F0CC4">
            <w:pPr>
              <w:rPr>
                <w:b/>
              </w:rPr>
            </w:pPr>
            <w:r w:rsidRPr="004B66EA">
              <w:rPr>
                <w:b/>
              </w:rPr>
              <w:t>L2</w:t>
            </w:r>
          </w:p>
        </w:tc>
        <w:tc>
          <w:tcPr>
            <w:tcW w:w="1609" w:type="dxa"/>
          </w:tcPr>
          <w:p w:rsidR="0084310E" w:rsidRPr="004B66EA" w:rsidRDefault="0084310E" w:rsidP="002F0CC4">
            <w:pPr>
              <w:rPr>
                <w:b/>
              </w:rPr>
            </w:pPr>
            <w:r w:rsidRPr="004B66EA">
              <w:rPr>
                <w:b/>
              </w:rPr>
              <w:t>L3</w:t>
            </w:r>
          </w:p>
        </w:tc>
        <w:tc>
          <w:tcPr>
            <w:tcW w:w="1609" w:type="dxa"/>
          </w:tcPr>
          <w:p w:rsidR="0084310E" w:rsidRPr="004B66EA" w:rsidRDefault="0084310E" w:rsidP="002F0CC4">
            <w:pPr>
              <w:rPr>
                <w:b/>
              </w:rPr>
            </w:pPr>
            <w:r w:rsidRPr="004B66EA">
              <w:rPr>
                <w:b/>
              </w:rPr>
              <w:t>L4</w:t>
            </w:r>
          </w:p>
        </w:tc>
      </w:tr>
      <w:tr w:rsidR="0084310E" w:rsidRPr="00D92AA7" w:rsidTr="002F0CC4">
        <w:trPr>
          <w:trHeight w:val="264"/>
        </w:trPr>
        <w:tc>
          <w:tcPr>
            <w:tcW w:w="1608" w:type="dxa"/>
          </w:tcPr>
          <w:p w:rsidR="0084310E" w:rsidRPr="00D92AA7" w:rsidRDefault="0084310E" w:rsidP="002F0CC4">
            <w:r w:rsidRPr="00D92AA7">
              <w:t>A</w:t>
            </w:r>
            <w:r w:rsidRPr="00D92AA7">
              <w:rPr>
                <w:vertAlign w:val="superscript"/>
              </w:rPr>
              <w:t>-</w:t>
            </w:r>
          </w:p>
        </w:tc>
        <w:tc>
          <w:tcPr>
            <w:tcW w:w="1608" w:type="dxa"/>
          </w:tcPr>
          <w:p w:rsidR="0084310E" w:rsidRPr="00D92AA7" w:rsidRDefault="0084310E" w:rsidP="002F0CC4">
            <w:r w:rsidRPr="00D92AA7">
              <w:t>-0.10</w:t>
            </w:r>
          </w:p>
        </w:tc>
        <w:tc>
          <w:tcPr>
            <w:tcW w:w="1609" w:type="dxa"/>
          </w:tcPr>
          <w:p w:rsidR="0084310E" w:rsidRPr="00D92AA7" w:rsidRDefault="0084310E" w:rsidP="002F0CC4">
            <w:r w:rsidRPr="00D92AA7">
              <w:t>-0.10</w:t>
            </w:r>
          </w:p>
        </w:tc>
        <w:tc>
          <w:tcPr>
            <w:tcW w:w="1609" w:type="dxa"/>
          </w:tcPr>
          <w:p w:rsidR="0084310E" w:rsidRPr="00D92AA7" w:rsidRDefault="0084310E" w:rsidP="002F0CC4">
            <w:r w:rsidRPr="00D92AA7">
              <w:t>-0.10</w:t>
            </w:r>
          </w:p>
        </w:tc>
        <w:tc>
          <w:tcPr>
            <w:tcW w:w="1609" w:type="dxa"/>
          </w:tcPr>
          <w:p w:rsidR="0084310E" w:rsidRPr="00D92AA7" w:rsidRDefault="0084310E" w:rsidP="002F0CC4">
            <w:r w:rsidRPr="00D92AA7">
              <w:t>-0.10</w:t>
            </w:r>
          </w:p>
        </w:tc>
        <w:tc>
          <w:tcPr>
            <w:tcW w:w="1609" w:type="dxa"/>
          </w:tcPr>
          <w:p w:rsidR="0084310E" w:rsidRPr="00D92AA7" w:rsidRDefault="0084310E" w:rsidP="002F0CC4">
            <w:r w:rsidRPr="00D92AA7">
              <w:t>-0.10</w:t>
            </w:r>
          </w:p>
        </w:tc>
      </w:tr>
      <w:tr w:rsidR="0084310E" w:rsidRPr="00D92AA7" w:rsidTr="002F0CC4">
        <w:trPr>
          <w:trHeight w:val="252"/>
        </w:trPr>
        <w:tc>
          <w:tcPr>
            <w:tcW w:w="1608" w:type="dxa"/>
          </w:tcPr>
          <w:p w:rsidR="0084310E" w:rsidRPr="00D92AA7" w:rsidRDefault="0084310E" w:rsidP="002F0CC4">
            <w:r w:rsidRPr="00D92AA7">
              <w:t>B</w:t>
            </w:r>
            <w:r w:rsidRPr="00D92AA7">
              <w:rPr>
                <w:vertAlign w:val="superscript"/>
              </w:rPr>
              <w:t>-</w:t>
            </w:r>
          </w:p>
        </w:tc>
        <w:tc>
          <w:tcPr>
            <w:tcW w:w="1608" w:type="dxa"/>
          </w:tcPr>
          <w:p w:rsidR="0084310E" w:rsidRPr="00D92AA7" w:rsidRDefault="0084310E" w:rsidP="002F0CC4">
            <w:r w:rsidRPr="00D92AA7">
              <w:t>-0.50</w:t>
            </w:r>
          </w:p>
        </w:tc>
        <w:tc>
          <w:tcPr>
            <w:tcW w:w="1609" w:type="dxa"/>
          </w:tcPr>
          <w:p w:rsidR="0084310E" w:rsidRPr="00D92AA7" w:rsidRDefault="0084310E" w:rsidP="002F0CC4">
            <w:r w:rsidRPr="00D92AA7">
              <w:t>-0.50</w:t>
            </w:r>
          </w:p>
        </w:tc>
        <w:tc>
          <w:tcPr>
            <w:tcW w:w="1609" w:type="dxa"/>
          </w:tcPr>
          <w:p w:rsidR="0084310E" w:rsidRPr="00D92AA7" w:rsidRDefault="0084310E" w:rsidP="002F0CC4">
            <w:r w:rsidRPr="00D92AA7">
              <w:t>-0.50</w:t>
            </w:r>
          </w:p>
        </w:tc>
        <w:tc>
          <w:tcPr>
            <w:tcW w:w="1609" w:type="dxa"/>
          </w:tcPr>
          <w:p w:rsidR="0084310E" w:rsidRPr="00D92AA7" w:rsidRDefault="0084310E" w:rsidP="002F0CC4">
            <w:r w:rsidRPr="00D92AA7">
              <w:t>-0.50</w:t>
            </w:r>
          </w:p>
        </w:tc>
        <w:tc>
          <w:tcPr>
            <w:tcW w:w="1609" w:type="dxa"/>
          </w:tcPr>
          <w:p w:rsidR="0084310E" w:rsidRPr="00D92AA7" w:rsidRDefault="0084310E" w:rsidP="002F0CC4">
            <w:r w:rsidRPr="00D92AA7">
              <w:t>-0.50</w:t>
            </w:r>
          </w:p>
        </w:tc>
      </w:tr>
      <w:tr w:rsidR="0084310E" w:rsidRPr="00D92AA7" w:rsidTr="002F0CC4">
        <w:trPr>
          <w:trHeight w:val="252"/>
        </w:trPr>
        <w:tc>
          <w:tcPr>
            <w:tcW w:w="1608" w:type="dxa"/>
          </w:tcPr>
          <w:p w:rsidR="0084310E" w:rsidRPr="00D92AA7" w:rsidRDefault="0084310E" w:rsidP="002F0CC4">
            <w:r w:rsidRPr="00D92AA7">
              <w:t>A</w:t>
            </w:r>
            <w:r w:rsidRPr="00D92AA7">
              <w:rPr>
                <w:vertAlign w:val="superscript"/>
              </w:rPr>
              <w:t>+</w:t>
            </w:r>
          </w:p>
        </w:tc>
        <w:tc>
          <w:tcPr>
            <w:tcW w:w="1608" w:type="dxa"/>
          </w:tcPr>
          <w:p w:rsidR="0084310E" w:rsidRPr="00D92AA7" w:rsidRDefault="0084310E" w:rsidP="002F0CC4">
            <w:r w:rsidRPr="00D92AA7">
              <w:t>+0.10</w:t>
            </w:r>
          </w:p>
        </w:tc>
        <w:tc>
          <w:tcPr>
            <w:tcW w:w="1609" w:type="dxa"/>
          </w:tcPr>
          <w:p w:rsidR="0084310E" w:rsidRPr="00D92AA7" w:rsidRDefault="0084310E" w:rsidP="002F0CC4">
            <w:r w:rsidRPr="00D92AA7">
              <w:t>+0.10</w:t>
            </w:r>
          </w:p>
        </w:tc>
        <w:tc>
          <w:tcPr>
            <w:tcW w:w="1609" w:type="dxa"/>
          </w:tcPr>
          <w:p w:rsidR="0084310E" w:rsidRPr="00D92AA7" w:rsidRDefault="0084310E" w:rsidP="002F0CC4">
            <w:r w:rsidRPr="00D92AA7">
              <w:t>+0.10</w:t>
            </w:r>
          </w:p>
        </w:tc>
        <w:tc>
          <w:tcPr>
            <w:tcW w:w="1609" w:type="dxa"/>
          </w:tcPr>
          <w:p w:rsidR="0084310E" w:rsidRPr="00D92AA7" w:rsidRDefault="0084310E" w:rsidP="002F0CC4">
            <w:r w:rsidRPr="00D92AA7">
              <w:t>+0.10</w:t>
            </w:r>
          </w:p>
        </w:tc>
        <w:tc>
          <w:tcPr>
            <w:tcW w:w="1609" w:type="dxa"/>
          </w:tcPr>
          <w:p w:rsidR="0084310E" w:rsidRPr="00D92AA7" w:rsidRDefault="0084310E" w:rsidP="002F0CC4">
            <w:r w:rsidRPr="00D92AA7">
              <w:t>+0.10</w:t>
            </w:r>
          </w:p>
        </w:tc>
      </w:tr>
      <w:tr w:rsidR="0084310E" w:rsidRPr="00D92AA7" w:rsidTr="002F0CC4">
        <w:trPr>
          <w:trHeight w:val="252"/>
        </w:trPr>
        <w:tc>
          <w:tcPr>
            <w:tcW w:w="1608" w:type="dxa"/>
          </w:tcPr>
          <w:p w:rsidR="0084310E" w:rsidRPr="00D92AA7" w:rsidRDefault="0084310E" w:rsidP="002F0CC4">
            <w:r w:rsidRPr="00D92AA7">
              <w:t>B</w:t>
            </w:r>
            <w:r w:rsidRPr="00D92AA7">
              <w:rPr>
                <w:vertAlign w:val="superscript"/>
              </w:rPr>
              <w:t>+</w:t>
            </w:r>
          </w:p>
        </w:tc>
        <w:tc>
          <w:tcPr>
            <w:tcW w:w="1608" w:type="dxa"/>
          </w:tcPr>
          <w:p w:rsidR="0084310E" w:rsidRPr="00D92AA7" w:rsidRDefault="0084310E" w:rsidP="002F0CC4">
            <w:r w:rsidRPr="00D92AA7">
              <w:t>+0.50</w:t>
            </w:r>
          </w:p>
        </w:tc>
        <w:tc>
          <w:tcPr>
            <w:tcW w:w="1609" w:type="dxa"/>
          </w:tcPr>
          <w:p w:rsidR="0084310E" w:rsidRPr="00D92AA7" w:rsidRDefault="0084310E" w:rsidP="002F0CC4">
            <w:r w:rsidRPr="00D92AA7">
              <w:t>+0.50</w:t>
            </w:r>
          </w:p>
        </w:tc>
        <w:tc>
          <w:tcPr>
            <w:tcW w:w="1609" w:type="dxa"/>
          </w:tcPr>
          <w:p w:rsidR="0084310E" w:rsidRPr="00D92AA7" w:rsidRDefault="0084310E" w:rsidP="002F0CC4">
            <w:r w:rsidRPr="00D92AA7">
              <w:t>+0.50</w:t>
            </w:r>
          </w:p>
        </w:tc>
        <w:tc>
          <w:tcPr>
            <w:tcW w:w="1609" w:type="dxa"/>
          </w:tcPr>
          <w:p w:rsidR="0084310E" w:rsidRPr="00D92AA7" w:rsidRDefault="0084310E" w:rsidP="002F0CC4">
            <w:r w:rsidRPr="00D92AA7">
              <w:t>+0.50</w:t>
            </w:r>
          </w:p>
        </w:tc>
        <w:tc>
          <w:tcPr>
            <w:tcW w:w="1609" w:type="dxa"/>
          </w:tcPr>
          <w:p w:rsidR="0084310E" w:rsidRPr="00D92AA7" w:rsidRDefault="0084310E" w:rsidP="002F0CC4">
            <w:pPr>
              <w:keepNext/>
            </w:pPr>
            <w:r w:rsidRPr="00D92AA7">
              <w:t>+0.50</w:t>
            </w:r>
          </w:p>
        </w:tc>
      </w:tr>
    </w:tbl>
    <w:p w:rsidR="0084310E" w:rsidRPr="00D92AA7" w:rsidRDefault="0084310E" w:rsidP="0084310E">
      <w:pPr>
        <w:pStyle w:val="Caption"/>
      </w:pPr>
      <w:r w:rsidRPr="00D92AA7">
        <w:t xml:space="preserve">Tabelle </w:t>
      </w:r>
      <w:r w:rsidRPr="00D92AA7">
        <w:fldChar w:fldCharType="begin"/>
      </w:r>
      <w:r w:rsidRPr="00D92AA7">
        <w:instrText xml:space="preserve"> SEQ Tabelle \* ARABIC </w:instrText>
      </w:r>
      <w:r w:rsidRPr="00D92AA7">
        <w:fldChar w:fldCharType="separate"/>
      </w:r>
      <w:r w:rsidRPr="00D92AA7">
        <w:rPr>
          <w:noProof/>
        </w:rPr>
        <w:t>4</w:t>
      </w:r>
      <w:r w:rsidRPr="00D92AA7">
        <w:rPr>
          <w:noProof/>
        </w:rPr>
        <w:fldChar w:fldCharType="end"/>
      </w:r>
      <w:r w:rsidRPr="00D92AA7">
        <w:t>: Korrelationskoeffizienten der Quellen</w:t>
      </w:r>
    </w:p>
    <w:p w:rsidR="0084310E" w:rsidRPr="00D92AA7" w:rsidRDefault="0084310E" w:rsidP="0084310E">
      <w:r w:rsidRPr="00D92AA7">
        <w:t>Wir stellen diese Simulationsumgebung innerhalb der Simulationssoftware Simio um. Dazu wurde folgendes Model entwickelt.</w:t>
      </w:r>
    </w:p>
    <w:p w:rsidR="0084310E" w:rsidRPr="00D92AA7" w:rsidRDefault="0084310E" w:rsidP="0084310E"/>
    <w:p w:rsidR="0084310E" w:rsidRPr="00D92AA7" w:rsidRDefault="0084310E" w:rsidP="0084310E">
      <w:pPr>
        <w:keepNext/>
        <w:jc w:val="center"/>
      </w:pPr>
      <w:r w:rsidRPr="00D92AA7">
        <w:rPr>
          <w:noProof/>
          <w:lang w:eastAsia="de-CH"/>
        </w:rPr>
        <w:lastRenderedPageBreak/>
        <w:drawing>
          <wp:inline distT="0" distB="0" distL="0" distR="0" wp14:anchorId="4D527FE3" wp14:editId="7101075F">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51530"/>
                    </a:xfrm>
                    <a:prstGeom prst="rect">
                      <a:avLst/>
                    </a:prstGeom>
                  </pic:spPr>
                </pic:pic>
              </a:graphicData>
            </a:graphic>
          </wp:inline>
        </w:drawing>
      </w:r>
    </w:p>
    <w:p w:rsidR="0084310E" w:rsidRPr="00D92AA7" w:rsidRDefault="0084310E" w:rsidP="0084310E">
      <w:pPr>
        <w:pStyle w:val="Caption"/>
      </w:pPr>
      <w:bookmarkStart w:id="1" w:name="_Toc500236319"/>
      <w:bookmarkStart w:id="2" w:name="_Toc500236333"/>
      <w:r w:rsidRPr="00D92AA7">
        <w:t xml:space="preserve">Abbildung </w:t>
      </w:r>
      <w:r w:rsidRPr="00D92AA7">
        <w:fldChar w:fldCharType="begin"/>
      </w:r>
      <w:r w:rsidRPr="00D92AA7">
        <w:instrText xml:space="preserve"> SEQ Abbildung \* ARABIC </w:instrText>
      </w:r>
      <w:r w:rsidRPr="00D92AA7">
        <w:fldChar w:fldCharType="separate"/>
      </w:r>
      <w:r>
        <w:rPr>
          <w:noProof/>
        </w:rPr>
        <w:t>19</w:t>
      </w:r>
      <w:r w:rsidRPr="00D92AA7">
        <w:rPr>
          <w:noProof/>
        </w:rPr>
        <w:fldChar w:fldCharType="end"/>
      </w:r>
      <w:r w:rsidRPr="00D92AA7">
        <w:t>: Lagerhaus</w:t>
      </w:r>
      <w:bookmarkEnd w:id="1"/>
      <w:bookmarkEnd w:id="2"/>
    </w:p>
    <w:p w:rsidR="0084310E" w:rsidRPr="00D92AA7" w:rsidRDefault="0084310E" w:rsidP="0084310E"/>
    <w:p w:rsidR="00AC1FE8" w:rsidRDefault="00AC1FE8">
      <w:bookmarkStart w:id="3" w:name="_GoBack"/>
      <w:bookmarkEnd w:id="3"/>
    </w:p>
    <w:sectPr w:rsidR="00AC1F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0E"/>
    <w:rsid w:val="0084310E"/>
    <w:rsid w:val="00AC1F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99160-9D3C-4F15-8B04-B7A868C7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10E"/>
    <w:pPr>
      <w:jc w:val="both"/>
    </w:pPr>
    <w:rPr>
      <w:rFonts w:asciiTheme="minorHAnsi" w:eastAsia="Times New Roman" w:hAnsiTheme="minorHAnsi" w:cstheme="minorHAnsi"/>
      <w:lang w:eastAsia="de-DE"/>
    </w:rPr>
  </w:style>
  <w:style w:type="paragraph" w:styleId="Heading1">
    <w:name w:val="heading 1"/>
    <w:basedOn w:val="Normal"/>
    <w:next w:val="Normal"/>
    <w:link w:val="Heading1Char"/>
    <w:uiPriority w:val="9"/>
    <w:qFormat/>
    <w:rsid w:val="0084310E"/>
    <w:pPr>
      <w:keepNext/>
      <w:numPr>
        <w:numId w:val="1"/>
      </w:numPr>
      <w:spacing w:before="240" w:after="60"/>
      <w:outlineLvl w:val="0"/>
    </w:pPr>
    <w:rPr>
      <w:b/>
      <w:color w:val="8496B0" w:themeColor="text2" w:themeTint="99"/>
      <w:kern w:val="28"/>
      <w:sz w:val="28"/>
      <w:szCs w:val="32"/>
    </w:rPr>
  </w:style>
  <w:style w:type="paragraph" w:styleId="Heading2">
    <w:name w:val="heading 2"/>
    <w:basedOn w:val="Normal"/>
    <w:next w:val="Normal"/>
    <w:link w:val="Heading2Char"/>
    <w:qFormat/>
    <w:rsid w:val="0084310E"/>
    <w:pPr>
      <w:keepNext/>
      <w:numPr>
        <w:ilvl w:val="1"/>
        <w:numId w:val="1"/>
      </w:numPr>
      <w:spacing w:before="240" w:after="60"/>
      <w:ind w:left="0"/>
      <w:outlineLvl w:val="1"/>
    </w:pPr>
    <w:rPr>
      <w:color w:val="8496B0" w:themeColor="text2" w:themeTint="99"/>
      <w:sz w:val="26"/>
      <w:szCs w:val="32"/>
    </w:rPr>
  </w:style>
  <w:style w:type="paragraph" w:styleId="Heading3">
    <w:name w:val="heading 3"/>
    <w:basedOn w:val="Normal"/>
    <w:next w:val="Normal"/>
    <w:link w:val="Heading3Char"/>
    <w:qFormat/>
    <w:rsid w:val="0084310E"/>
    <w:pPr>
      <w:keepNext/>
      <w:numPr>
        <w:ilvl w:val="2"/>
        <w:numId w:val="1"/>
      </w:numPr>
      <w:spacing w:before="240" w:after="60"/>
      <w:ind w:left="0"/>
      <w:outlineLvl w:val="2"/>
    </w:pPr>
    <w:rPr>
      <w:color w:val="8496B0" w:themeColor="text2" w:themeTint="99"/>
      <w:sz w:val="24"/>
      <w:szCs w:val="28"/>
    </w:rPr>
  </w:style>
  <w:style w:type="paragraph" w:styleId="Heading4">
    <w:name w:val="heading 4"/>
    <w:basedOn w:val="Normal"/>
    <w:next w:val="Normal"/>
    <w:link w:val="Heading4Char"/>
    <w:qFormat/>
    <w:rsid w:val="0084310E"/>
    <w:pPr>
      <w:keepNext/>
      <w:numPr>
        <w:ilvl w:val="3"/>
        <w:numId w:val="1"/>
      </w:numPr>
      <w:spacing w:before="240" w:after="60"/>
      <w:outlineLvl w:val="3"/>
    </w:pPr>
    <w:rPr>
      <w:color w:val="8496B0" w:themeColor="text2" w:themeTint="99"/>
      <w:sz w:val="28"/>
      <w:szCs w:val="28"/>
    </w:rPr>
  </w:style>
  <w:style w:type="paragraph" w:styleId="Heading5">
    <w:name w:val="heading 5"/>
    <w:basedOn w:val="Normal"/>
    <w:next w:val="Normal"/>
    <w:link w:val="Heading5Char"/>
    <w:qFormat/>
    <w:rsid w:val="0084310E"/>
    <w:pPr>
      <w:numPr>
        <w:ilvl w:val="4"/>
        <w:numId w:val="1"/>
      </w:numPr>
      <w:spacing w:before="240" w:after="60"/>
      <w:outlineLvl w:val="4"/>
    </w:pPr>
    <w:rPr>
      <w:rFonts w:asciiTheme="majorHAnsi" w:eastAsiaTheme="majorEastAsia" w:hAnsiTheme="majorHAnsi"/>
      <w:b/>
      <w:color w:val="8496B0" w:themeColor="text2" w:themeTint="99"/>
      <w:sz w:val="24"/>
      <w:szCs w:val="24"/>
    </w:rPr>
  </w:style>
  <w:style w:type="paragraph" w:styleId="Heading6">
    <w:name w:val="heading 6"/>
    <w:basedOn w:val="Normal"/>
    <w:next w:val="Normal"/>
    <w:link w:val="Heading6Char"/>
    <w:qFormat/>
    <w:rsid w:val="0084310E"/>
    <w:pPr>
      <w:numPr>
        <w:ilvl w:val="5"/>
        <w:numId w:val="1"/>
      </w:numPr>
      <w:spacing w:before="240" w:after="60"/>
      <w:outlineLvl w:val="5"/>
    </w:pPr>
    <w:rPr>
      <w:rFonts w:asciiTheme="majorHAnsi" w:eastAsiaTheme="majorEastAsia" w:hAnsiTheme="majorHAnsi"/>
      <w:color w:val="8496B0" w:themeColor="text2" w:themeTint="99"/>
      <w:sz w:val="24"/>
      <w:szCs w:val="24"/>
    </w:rPr>
  </w:style>
  <w:style w:type="paragraph" w:styleId="Heading7">
    <w:name w:val="heading 7"/>
    <w:basedOn w:val="Normal"/>
    <w:next w:val="Normal"/>
    <w:link w:val="Heading7Char"/>
    <w:qFormat/>
    <w:rsid w:val="0084310E"/>
    <w:pPr>
      <w:numPr>
        <w:ilvl w:val="6"/>
        <w:numId w:val="1"/>
      </w:numPr>
      <w:spacing w:before="240" w:after="60"/>
      <w:outlineLvl w:val="6"/>
    </w:pPr>
    <w:rPr>
      <w:rFonts w:eastAsiaTheme="majorEastAsia"/>
      <w:sz w:val="20"/>
    </w:rPr>
  </w:style>
  <w:style w:type="paragraph" w:styleId="Heading8">
    <w:name w:val="heading 8"/>
    <w:basedOn w:val="Normal"/>
    <w:next w:val="Normal"/>
    <w:link w:val="Heading8Char"/>
    <w:qFormat/>
    <w:rsid w:val="0084310E"/>
    <w:pPr>
      <w:numPr>
        <w:ilvl w:val="7"/>
        <w:numId w:val="1"/>
      </w:numPr>
      <w:spacing w:before="240" w:after="60"/>
      <w:outlineLvl w:val="7"/>
    </w:pPr>
    <w:rPr>
      <w:rFonts w:eastAsiaTheme="majorEastAsia"/>
      <w:i/>
      <w:sz w:val="20"/>
    </w:rPr>
  </w:style>
  <w:style w:type="paragraph" w:styleId="Heading9">
    <w:name w:val="heading 9"/>
    <w:basedOn w:val="Normal"/>
    <w:next w:val="Normal"/>
    <w:link w:val="Heading9Char"/>
    <w:qFormat/>
    <w:rsid w:val="0084310E"/>
    <w:pPr>
      <w:numPr>
        <w:ilvl w:val="8"/>
        <w:numId w:val="1"/>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10E"/>
    <w:rPr>
      <w:rFonts w:asciiTheme="minorHAnsi" w:eastAsia="Times New Roman" w:hAnsiTheme="minorHAnsi" w:cstheme="minorHAnsi"/>
      <w:b/>
      <w:color w:val="8496B0" w:themeColor="text2" w:themeTint="99"/>
      <w:kern w:val="28"/>
      <w:sz w:val="28"/>
      <w:szCs w:val="32"/>
      <w:lang w:eastAsia="de-DE"/>
    </w:rPr>
  </w:style>
  <w:style w:type="character" w:customStyle="1" w:styleId="Heading2Char">
    <w:name w:val="Heading 2 Char"/>
    <w:basedOn w:val="DefaultParagraphFont"/>
    <w:link w:val="Heading2"/>
    <w:rsid w:val="0084310E"/>
    <w:rPr>
      <w:rFonts w:asciiTheme="minorHAnsi" w:eastAsia="Times New Roman" w:hAnsiTheme="minorHAnsi" w:cstheme="minorHAnsi"/>
      <w:color w:val="8496B0" w:themeColor="text2" w:themeTint="99"/>
      <w:sz w:val="26"/>
      <w:szCs w:val="32"/>
      <w:lang w:eastAsia="de-DE"/>
    </w:rPr>
  </w:style>
  <w:style w:type="character" w:customStyle="1" w:styleId="Heading3Char">
    <w:name w:val="Heading 3 Char"/>
    <w:basedOn w:val="DefaultParagraphFont"/>
    <w:link w:val="Heading3"/>
    <w:rsid w:val="0084310E"/>
    <w:rPr>
      <w:rFonts w:asciiTheme="minorHAnsi" w:eastAsia="Times New Roman" w:hAnsiTheme="minorHAnsi" w:cstheme="minorHAnsi"/>
      <w:color w:val="8496B0" w:themeColor="text2" w:themeTint="99"/>
      <w:sz w:val="24"/>
      <w:szCs w:val="28"/>
      <w:lang w:eastAsia="de-DE"/>
    </w:rPr>
  </w:style>
  <w:style w:type="character" w:customStyle="1" w:styleId="Heading4Char">
    <w:name w:val="Heading 4 Char"/>
    <w:basedOn w:val="DefaultParagraphFont"/>
    <w:link w:val="Heading4"/>
    <w:rsid w:val="0084310E"/>
    <w:rPr>
      <w:rFonts w:asciiTheme="minorHAnsi" w:eastAsia="Times New Roman" w:hAnsiTheme="minorHAnsi" w:cstheme="minorHAnsi"/>
      <w:color w:val="8496B0" w:themeColor="text2" w:themeTint="99"/>
      <w:sz w:val="28"/>
      <w:szCs w:val="28"/>
      <w:lang w:eastAsia="de-DE"/>
    </w:rPr>
  </w:style>
  <w:style w:type="character" w:customStyle="1" w:styleId="Heading5Char">
    <w:name w:val="Heading 5 Char"/>
    <w:basedOn w:val="DefaultParagraphFont"/>
    <w:link w:val="Heading5"/>
    <w:rsid w:val="0084310E"/>
    <w:rPr>
      <w:rFonts w:asciiTheme="majorHAnsi" w:eastAsiaTheme="majorEastAsia" w:hAnsiTheme="majorHAnsi" w:cstheme="minorHAnsi"/>
      <w:b/>
      <w:color w:val="8496B0" w:themeColor="text2" w:themeTint="99"/>
      <w:sz w:val="24"/>
      <w:szCs w:val="24"/>
      <w:lang w:eastAsia="de-DE"/>
    </w:rPr>
  </w:style>
  <w:style w:type="character" w:customStyle="1" w:styleId="Heading6Char">
    <w:name w:val="Heading 6 Char"/>
    <w:basedOn w:val="DefaultParagraphFont"/>
    <w:link w:val="Heading6"/>
    <w:rsid w:val="0084310E"/>
    <w:rPr>
      <w:rFonts w:asciiTheme="majorHAnsi" w:eastAsiaTheme="majorEastAsia" w:hAnsiTheme="majorHAnsi" w:cstheme="minorHAnsi"/>
      <w:color w:val="8496B0" w:themeColor="text2" w:themeTint="99"/>
      <w:sz w:val="24"/>
      <w:szCs w:val="24"/>
      <w:lang w:eastAsia="de-DE"/>
    </w:rPr>
  </w:style>
  <w:style w:type="character" w:customStyle="1" w:styleId="Heading7Char">
    <w:name w:val="Heading 7 Char"/>
    <w:basedOn w:val="DefaultParagraphFont"/>
    <w:link w:val="Heading7"/>
    <w:rsid w:val="0084310E"/>
    <w:rPr>
      <w:rFonts w:asciiTheme="minorHAnsi" w:eastAsiaTheme="majorEastAsia" w:hAnsiTheme="minorHAnsi" w:cstheme="minorHAnsi"/>
      <w:sz w:val="20"/>
      <w:lang w:eastAsia="de-DE"/>
    </w:rPr>
  </w:style>
  <w:style w:type="character" w:customStyle="1" w:styleId="Heading8Char">
    <w:name w:val="Heading 8 Char"/>
    <w:basedOn w:val="DefaultParagraphFont"/>
    <w:link w:val="Heading8"/>
    <w:rsid w:val="0084310E"/>
    <w:rPr>
      <w:rFonts w:asciiTheme="minorHAnsi" w:eastAsiaTheme="majorEastAsia" w:hAnsiTheme="minorHAnsi" w:cstheme="minorHAnsi"/>
      <w:i/>
      <w:sz w:val="20"/>
      <w:lang w:eastAsia="de-DE"/>
    </w:rPr>
  </w:style>
  <w:style w:type="character" w:customStyle="1" w:styleId="Heading9Char">
    <w:name w:val="Heading 9 Char"/>
    <w:basedOn w:val="DefaultParagraphFont"/>
    <w:link w:val="Heading9"/>
    <w:rsid w:val="0084310E"/>
    <w:rPr>
      <w:rFonts w:asciiTheme="minorHAnsi" w:eastAsiaTheme="majorEastAsia" w:hAnsiTheme="minorHAnsi" w:cstheme="minorHAnsi"/>
      <w:b/>
      <w:i/>
      <w:sz w:val="18"/>
      <w:lang w:eastAsia="de-DE"/>
    </w:rPr>
  </w:style>
  <w:style w:type="table" w:styleId="TableGrid">
    <w:name w:val="Table Grid"/>
    <w:basedOn w:val="TableNormal"/>
    <w:uiPriority w:val="39"/>
    <w:rsid w:val="0084310E"/>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84310E"/>
    <w:pPr>
      <w:spacing w:before="120" w:after="120"/>
      <w:jc w:val="center"/>
    </w:pPr>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Bütikofer Philipp</dc:creator>
  <cp:keywords/>
  <dc:description/>
  <cp:lastModifiedBy>Bütikofer Philipp</cp:lastModifiedBy>
  <cp:revision>1</cp:revision>
  <dcterms:created xsi:type="dcterms:W3CDTF">2017-12-07T16:07:00Z</dcterms:created>
  <dcterms:modified xsi:type="dcterms:W3CDTF">2017-12-07T16:07:00Z</dcterms:modified>
</cp:coreProperties>
</file>