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spacing w:val="0"/>
          <w:i w:val="0"/>
          <w:b w:val="0"/>
          <w:color w:val="000000"/>
          <w:sz w:val="27"/>
          <w:szCs w:val="27"/>
          <w:rFonts w:ascii="Malgun Gothic" w:eastAsia="Malgun Gothic" w:hAnsi="Malgun Gothic" w:cs="Malgun Gothic"/>
        </w:rPr>
      </w:pPr>
    </w:p>
    <w:p>
      <w:pPr>
        <w:jc w:val="left"/>
        <w:spacing w:lineRule="auto" w:line="432"/>
        <w:rPr>
          <w:spacing w:val="0"/>
          <w:i w:val="0"/>
          <w:b w:val="1"/>
          <w:color w:val="000000"/>
          <w:sz w:val="27"/>
          <w:szCs w:val="27"/>
          <w:rFonts w:ascii="Malgun Gothic" w:eastAsia="Malgun Gothic" w:hAnsi="Malgun Gothic" w:cs="Malgun Gothic"/>
        </w:rPr>
      </w:pPr>
      <w:r>
        <w:rPr>
          <w:spacing w:val="0"/>
          <w:i w:val="0"/>
          <w:b w:val="1"/>
          <w:color w:val="000000"/>
          <w:sz w:val="27"/>
          <w:szCs w:val="27"/>
          <w:rFonts w:ascii="Malgun Gothic" w:eastAsia="Malgun Gothic" w:hAnsi="Malgun Gothic" w:cs="Malgun Gothic"/>
        </w:rPr>
        <w:t xml:space="preserve">1. 블로킹 소켓</w:t>
      </w:r>
    </w:p>
    <w:p>
      <w:pPr>
        <w:jc w:val="left"/>
        <w:spacing w:lineRule="auto" w:line="432"/>
        <w:rPr>
          <w:spacing w:val="0"/>
          <w:i w:val="0"/>
          <w:b w:val="0"/>
          <w:color w:val="000000"/>
          <w:sz w:val="27"/>
          <w:szCs w:val="27"/>
          <w:rFonts w:ascii="Malgun Gothic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27"/>
          <w:szCs w:val="27"/>
          <w:rFonts w:ascii="Malgun Gothic" w:eastAsia="Malgun Gothic" w:hAnsi="Malgun Gothic" w:cs="Malgun Gothic"/>
        </w:rPr>
        <w:t xml:space="preserve">1) 서버 소켓</w:t>
      </w:r>
    </w:p>
    <w:tbl>
      <w:tblID w:val="0"/>
      <w:tblPr>
        <w:tblStyle w:val="PO37"/>
        <w:tblW w:w="9026" w:type="dxa"/>
        <w:tblLook w:val="0004A0" w:firstRow="1" w:lastRow="0" w:firstColumn="1" w:lastColumn="0" w:noHBand="0" w:noVBand="1"/>
        <w:shd w:val="clear"/>
      </w:tblPr>
      <w:tblGrid>
        <w:gridCol w:w="9026"/>
      </w:tblGrid>
      <w:tr>
        <w:trPr/>
        <w:tc>
          <w:tcPr>
            <w:tcW w:type="dxa" w:w="9026"/>
            <w:vAlign w:val="top"/>
          </w:tcPr>
          <w:p>
            <w:pPr>
              <w:jc w:val="left"/>
              <w:spacing w:lineRule="auto" w:line="432"/>
              <w:rPr>
                <w:i w:val="0"/>
                <w:b w:val="0"/>
                <w:sz w:val="27"/>
                <w:szCs w:val="27"/>
                <w:rFonts w:ascii="Malgun Gothic" w:eastAsia="Malgun Gothic" w:hAnsi="Malgun Gothic" w:cs="Malgun Gothic"/>
                <w:lang w:eastAsia="ko-KR"/>
              </w:rPr>
            </w:pPr>
            <w:r>
              <w:rPr>
                <w:i w:val="0"/>
                <w:b w:val="0"/>
                <w:sz w:val="27"/>
                <w:szCs w:val="27"/>
                <w:rFonts w:ascii="Malgun Gothic" w:eastAsia="Malgun Gothic" w:hAnsi="Malgun Gothic" w:cs="Malgun Gothic"/>
                <w:lang w:eastAsia="ko-KR"/>
              </w:rPr>
              <w:t xml:space="preserve"># create an INET, STREAMing socket</w:t>
            </w:r>
          </w:p>
          <w:p>
            <w:pPr>
              <w:jc w:val="left"/>
              <w:spacing w:lineRule="auto" w:line="432"/>
              <w:rPr>
                <w:i w:val="0"/>
                <w:b w:val="0"/>
                <w:sz w:val="27"/>
                <w:szCs w:val="27"/>
                <w:rFonts w:ascii="Malgun Gothic" w:eastAsia="Malgun Gothic" w:hAnsi="Malgun Gothic" w:cs="Malgun Gothic"/>
                <w:lang w:eastAsia="ko-KR"/>
              </w:rPr>
            </w:pPr>
            <w:r>
              <w:rPr>
                <w:i w:val="0"/>
                <w:b w:val="0"/>
                <w:sz w:val="27"/>
                <w:szCs w:val="27"/>
                <w:rFonts w:ascii="Malgun Gothic" w:eastAsia="Malgun Gothic" w:hAnsi="Malgun Gothic" w:cs="Malgun Gothic"/>
                <w:lang w:eastAsia="ko-KR"/>
              </w:rPr>
              <w:t xml:space="preserve">serversocket = socket.socket(socket.AF_INET, socket.SOCK_STREAM)</w:t>
            </w:r>
          </w:p>
          <w:p>
            <w:pPr>
              <w:jc w:val="left"/>
              <w:spacing w:lineRule="auto" w:line="432"/>
              <w:rPr>
                <w:i w:val="0"/>
                <w:b w:val="0"/>
                <w:sz w:val="27"/>
                <w:szCs w:val="27"/>
                <w:rFonts w:ascii="Malgun Gothic" w:eastAsia="Malgun Gothic" w:hAnsi="Malgun Gothic" w:cs="Malgun Gothic"/>
                <w:lang w:eastAsia="ko-KR"/>
              </w:rPr>
            </w:pPr>
            <w:r>
              <w:rPr>
                <w:i w:val="0"/>
                <w:b w:val="0"/>
                <w:sz w:val="27"/>
                <w:szCs w:val="27"/>
                <w:rFonts w:ascii="Malgun Gothic" w:eastAsia="Malgun Gothic" w:hAnsi="Malgun Gothic" w:cs="Malgun Gothic"/>
                <w:lang w:eastAsia="ko-KR"/>
              </w:rPr>
              <w:t xml:space="preserve"># bind the socket to a public host, and a well-known port</w:t>
            </w:r>
          </w:p>
          <w:p>
            <w:pPr>
              <w:jc w:val="left"/>
              <w:spacing w:lineRule="auto" w:line="432"/>
              <w:rPr>
                <w:i w:val="0"/>
                <w:b w:val="0"/>
                <w:sz w:val="27"/>
                <w:szCs w:val="27"/>
                <w:rFonts w:ascii="Malgun Gothic" w:eastAsia="Malgun Gothic" w:hAnsi="Malgun Gothic" w:cs="Malgun Gothic"/>
                <w:lang w:eastAsia="ko-KR"/>
              </w:rPr>
            </w:pPr>
            <w:r>
              <w:rPr>
                <w:i w:val="0"/>
                <w:b w:val="0"/>
                <w:sz w:val="27"/>
                <w:szCs w:val="27"/>
                <w:rFonts w:ascii="Malgun Gothic" w:eastAsia="Malgun Gothic" w:hAnsi="Malgun Gothic" w:cs="Malgun Gothic"/>
                <w:lang w:eastAsia="ko-KR"/>
              </w:rPr>
              <w:t xml:space="preserve">serversocket.bind((socket.gethostname(), 80))</w:t>
            </w:r>
          </w:p>
          <w:p>
            <w:pPr>
              <w:jc w:val="left"/>
              <w:spacing w:lineRule="auto" w:line="432"/>
              <w:rPr>
                <w:i w:val="0"/>
                <w:b w:val="0"/>
                <w:sz w:val="27"/>
                <w:szCs w:val="27"/>
                <w:rFonts w:ascii="Malgun Gothic" w:eastAsia="Malgun Gothic" w:hAnsi="Malgun Gothic" w:cs="Malgun Gothic"/>
                <w:lang w:eastAsia="ko-KR"/>
              </w:rPr>
            </w:pPr>
            <w:r>
              <w:rPr>
                <w:i w:val="0"/>
                <w:b w:val="0"/>
                <w:sz w:val="27"/>
                <w:szCs w:val="27"/>
                <w:rFonts w:ascii="Malgun Gothic" w:eastAsia="Malgun Gothic" w:hAnsi="Malgun Gothic" w:cs="Malgun Gothic"/>
                <w:lang w:eastAsia="ko-KR"/>
              </w:rPr>
              <w:t xml:space="preserve"># become a server socket</w:t>
            </w:r>
          </w:p>
          <w:p>
            <w:pPr>
              <w:jc w:val="left"/>
              <w:spacing w:lineRule="auto" w:line="432"/>
              <w:rPr>
                <w:i w:val="0"/>
                <w:b w:val="0"/>
                <w:sz w:val="27"/>
                <w:szCs w:val="27"/>
                <w:rFonts w:ascii="Malgun Gothic" w:eastAsia="Malgun Gothic" w:hAnsi="Malgun Gothic" w:cs="Malgun Gothic"/>
                <w:lang w:eastAsia="ko-KR"/>
              </w:rPr>
            </w:pPr>
            <w:r>
              <w:rPr>
                <w:i w:val="0"/>
                <w:b w:val="0"/>
                <w:sz w:val="27"/>
                <w:szCs w:val="27"/>
                <w:rFonts w:ascii="Malgun Gothic" w:eastAsia="Malgun Gothic" w:hAnsi="Malgun Gothic" w:cs="Malgun Gothic"/>
                <w:lang w:eastAsia="ko-KR"/>
              </w:rPr>
              <w:t>serversocket.listen(5)</w:t>
            </w:r>
          </w:p>
          <w:p>
            <w:pPr>
              <w:jc w:val="left"/>
              <w:spacing w:lineRule="auto" w:line="432"/>
              <w:rPr>
                <w:i w:val="0"/>
                <w:b w:val="0"/>
                <w:sz w:val="27"/>
                <w:szCs w:val="27"/>
                <w:rFonts w:ascii="Malgun Gothic" w:eastAsia="Malgun Gothic" w:hAnsi="Malgun Gothic" w:cs="Malgun Gothic"/>
                <w:lang w:eastAsia="ko-KR"/>
              </w:rPr>
            </w:pPr>
            <w:r>
              <w:rPr>
                <w:i w:val="0"/>
                <w:b w:val="0"/>
                <w:sz w:val="27"/>
                <w:szCs w:val="27"/>
                <w:rFonts w:ascii="Malgun Gothic" w:eastAsia="Malgun Gothic" w:hAnsi="Malgun Gothic" w:cs="Malgun Gothic"/>
                <w:lang w:eastAsia="ko-KR"/>
              </w:rPr>
              <w:t xml:space="preserve">while True:</w:t>
            </w:r>
          </w:p>
          <w:p>
            <w:pPr>
              <w:jc w:val="left"/>
              <w:spacing w:lineRule="auto" w:line="432"/>
              <w:rPr>
                <w:i w:val="0"/>
                <w:b w:val="0"/>
                <w:sz w:val="27"/>
                <w:szCs w:val="27"/>
                <w:rFonts w:ascii="Malgun Gothic" w:eastAsia="Malgun Gothic" w:hAnsi="Malgun Gothic" w:cs="Malgun Gothic"/>
                <w:lang w:eastAsia="ko-KR"/>
              </w:rPr>
            </w:pPr>
            <w:r>
              <w:rPr>
                <w:i w:val="0"/>
                <w:b w:val="0"/>
                <w:sz w:val="27"/>
                <w:szCs w:val="27"/>
                <w:rFonts w:ascii="Malgun Gothic" w:eastAsia="Malgun Gothic" w:hAnsi="Malgun Gothic" w:cs="Malgun Gothic"/>
                <w:lang w:eastAsia="ko-KR"/>
              </w:rPr>
              <w:t xml:space="preserve">    # accept connections from outside</w:t>
            </w:r>
          </w:p>
          <w:p>
            <w:pPr>
              <w:jc w:val="left"/>
              <w:spacing w:lineRule="auto" w:line="432"/>
              <w:rPr>
                <w:i w:val="0"/>
                <w:b w:val="0"/>
                <w:sz w:val="27"/>
                <w:szCs w:val="27"/>
                <w:rFonts w:ascii="Malgun Gothic" w:eastAsia="Malgun Gothic" w:hAnsi="Malgun Gothic" w:cs="Malgun Gothic"/>
                <w:lang w:eastAsia="ko-KR"/>
              </w:rPr>
            </w:pPr>
            <w:r>
              <w:rPr>
                <w:i w:val="0"/>
                <w:b w:val="0"/>
                <w:sz w:val="27"/>
                <w:szCs w:val="27"/>
                <w:rFonts w:ascii="Malgun Gothic" w:eastAsia="Malgun Gothic" w:hAnsi="Malgun Gothic" w:cs="Malgun Gothic"/>
                <w:lang w:eastAsia="ko-KR"/>
              </w:rPr>
              <w:t xml:space="preserve">    (clientsocket, address) = serversocket.accept()</w:t>
            </w:r>
          </w:p>
          <w:p>
            <w:pPr>
              <w:jc w:val="left"/>
              <w:spacing w:lineRule="auto" w:line="432"/>
              <w:rPr>
                <w:i w:val="0"/>
                <w:b w:val="0"/>
                <w:sz w:val="27"/>
                <w:szCs w:val="27"/>
                <w:rFonts w:ascii="Malgun Gothic" w:eastAsia="Malgun Gothic" w:hAnsi="Malgun Gothic" w:cs="Malgun Gothic"/>
                <w:lang w:eastAsia="ko-KR"/>
              </w:rPr>
            </w:pPr>
            <w:r>
              <w:rPr>
                <w:i w:val="0"/>
                <w:b w:val="0"/>
                <w:sz w:val="27"/>
                <w:szCs w:val="27"/>
                <w:rFonts w:ascii="Malgun Gothic" w:eastAsia="Malgun Gothic" w:hAnsi="Malgun Gothic" w:cs="Malgun Gothic"/>
                <w:lang w:eastAsia="ko-KR"/>
              </w:rPr>
              <w:t xml:space="preserve">    # now do something with the clientsocket</w:t>
            </w:r>
          </w:p>
          <w:p>
            <w:pPr>
              <w:jc w:val="left"/>
              <w:spacing w:lineRule="auto" w:line="432"/>
              <w:rPr>
                <w:i w:val="0"/>
                <w:b w:val="0"/>
                <w:sz w:val="27"/>
                <w:szCs w:val="27"/>
                <w:rFonts w:ascii="Malgun Gothic" w:eastAsia="Malgun Gothic" w:hAnsi="Malgun Gothic" w:cs="Malgun Gothic"/>
                <w:lang w:eastAsia="ko-KR"/>
              </w:rPr>
            </w:pPr>
            <w:r>
              <w:rPr>
                <w:i w:val="0"/>
                <w:b w:val="0"/>
                <w:sz w:val="27"/>
                <w:szCs w:val="27"/>
                <w:rFonts w:ascii="Malgun Gothic" w:eastAsia="Malgun Gothic" w:hAnsi="Malgun Gothic" w:cs="Malgun Gothic"/>
                <w:lang w:eastAsia="ko-KR"/>
              </w:rPr>
              <w:t xml:space="preserve">    # in this case, we'll pretend this is a threaded server</w:t>
            </w:r>
          </w:p>
          <w:p>
            <w:pPr>
              <w:jc w:val="left"/>
              <w:spacing w:lineRule="auto" w:line="432"/>
              <w:rPr>
                <w:i w:val="0"/>
                <w:b w:val="0"/>
                <w:sz w:val="27"/>
                <w:szCs w:val="27"/>
                <w:rFonts w:ascii="Malgun Gothic" w:eastAsia="Malgun Gothic" w:hAnsi="Malgun Gothic" w:cs="Malgun Gothic"/>
                <w:lang w:eastAsia="ko-KR"/>
              </w:rPr>
            </w:pPr>
            <w:r>
              <w:rPr>
                <w:i w:val="0"/>
                <w:b w:val="0"/>
                <w:sz w:val="27"/>
                <w:szCs w:val="27"/>
                <w:rFonts w:ascii="Malgun Gothic" w:eastAsia="Malgun Gothic" w:hAnsi="Malgun Gothic" w:cs="Malgun Gothic"/>
                <w:lang w:eastAsia="ko-KR"/>
              </w:rPr>
              <w:t xml:space="preserve">    ct = client_thread(clientsocket)</w:t>
            </w:r>
          </w:p>
          <w:p>
            <w:pPr>
              <w:jc w:val="left"/>
              <w:spacing w:lineRule="auto" w:line="432"/>
              <w:rPr>
                <w:i w:val="0"/>
                <w:b w:val="0"/>
                <w:sz w:val="27"/>
                <w:szCs w:val="27"/>
                <w:rFonts w:ascii="Malgun Gothic" w:eastAsia="Malgun Gothic" w:hAnsi="Malgun Gothic" w:cs="Malgun Gothic"/>
                <w:lang w:eastAsia="ko-KR"/>
              </w:rPr>
            </w:pPr>
            <w:r>
              <w:rPr>
                <w:i w:val="0"/>
                <w:b w:val="0"/>
                <w:sz w:val="27"/>
                <w:szCs w:val="27"/>
                <w:rFonts w:ascii="Malgun Gothic" w:eastAsia="Malgun Gothic" w:hAnsi="Malgun Gothic" w:cs="Malgun Gothic"/>
                <w:lang w:eastAsia="ko-KR"/>
              </w:rPr>
              <w:t xml:space="preserve">    ct.run()</w:t>
            </w:r>
          </w:p>
        </w:tc>
      </w:tr>
    </w:tbl>
    <w:p>
      <w:pPr>
        <w:jc w:val="left"/>
        <w:spacing w:lineRule="auto" w:line="432"/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</w:pPr>
      <w:r>
        <w:rPr>
          <w:spacing w:val="0"/>
          <w:i w:val="0"/>
          <w:b w:val="0"/>
          <w:color w:val="000000"/>
          <w:sz w:val="27"/>
          <w:szCs w:val="27"/>
          <w:highlight w:val="none"/>
          <w:rFonts w:ascii="Malgun Gothic" w:eastAsia="Malgun Gothic" w:hAnsi="Malgun Gothic" w:cs="Malgun Gothic"/>
        </w:rPr>
        <w:t xml:space="preserve">서버 소켓은 clientsocket</w:t>
      </w: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을 처리하기 위해</w:t>
      </w:r>
    </w:p>
    <w:p>
      <w:pPr>
        <w:jc w:val="left"/>
        <w:spacing w:lineRule="auto" w:line="432"/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</w:pP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a) 스레드로 보내거나,</w:t>
      </w:r>
    </w:p>
    <w:p>
      <w:pPr>
        <w:jc w:val="left"/>
        <w:spacing w:lineRule="auto" w:line="432"/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</w:pP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>b)</w:t>
      </w:r>
      <w:r>
        <w:rPr>
          <w:spacing w:val="0"/>
          <w:i w:val="0"/>
          <w:b w:val="0"/>
          <w:color w:val="000000"/>
          <w:sz w:val="27"/>
          <w:szCs w:val="27"/>
          <w:highlight w:val="none"/>
          <w:rFonts w:ascii="Malgun Gothic" w:eastAsia="Malgun Gothic" w:hAnsi="Malgun Gothic" w:cs="Malgun Gothic"/>
        </w:rPr>
        <w:t>clientsocket</w:t>
      </w: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를 처리할 새 프로세스를 만들거나,</w:t>
      </w:r>
    </w:p>
    <w:p>
      <w:pPr>
        <w:jc w:val="left"/>
        <w:spacing w:lineRule="auto" w:line="432"/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</w:pP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c) 비 블로킹 소켓을 사용하도록 이 응용 프로그램을 </w:t>
      </w: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>재구성하고,</w:t>
      </w:r>
      <w:r>
        <w:rPr>
          <w:spacing w:val="0"/>
          <w:i w:val="0"/>
          <w:b w:val="0"/>
          <w:color w:val="000000"/>
          <w:sz w:val="27"/>
          <w:szCs w:val="27"/>
          <w:highlight w:val="none"/>
          <w:rFonts w:ascii="Malgun Gothic" w:eastAsia="Malgun Gothic" w:hAnsi="Malgun Gothic" w:cs="Malgun Gothic"/>
        </w:rPr>
        <w:t>select</w:t>
      </w: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를 사용하여 《서버》 소켓과 활성</w:t>
      </w:r>
      <w:r>
        <w:rPr>
          <w:spacing w:val="0"/>
          <w:i w:val="0"/>
          <w:b w:val="0"/>
          <w:color w:val="000000"/>
          <w:sz w:val="27"/>
          <w:szCs w:val="27"/>
          <w:highlight w:val="none"/>
          <w:rFonts w:ascii="Malgun Gothic" w:eastAsia="Malgun Gothic" w:hAnsi="Malgun Gothic" w:cs="Malgun Gothic"/>
        </w:rPr>
        <w:t>clientsocket</w:t>
      </w: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들 간에 </w:t>
      </w: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>다중화(multiplexing)합니다.</w:t>
      </w:r>
    </w:p>
    <w:p>
      <w:pPr>
        <w:jc w:val="left"/>
        <w:spacing w:lineRule="auto" w:line="432"/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어떤 데이터도 보내지 않고, 어떤 데이터도 수신하지 않습니다. 단지 </w:t>
      </w: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클라이언트 소켓을 생성할 뿐입니다. 각</w:t>
      </w:r>
      <w:r>
        <w:rPr>
          <w:spacing w:val="0"/>
          <w:i w:val="0"/>
          <w:b w:val="0"/>
          <w:color w:val="000000"/>
          <w:sz w:val="27"/>
          <w:szCs w:val="27"/>
          <w:highlight w:val="none"/>
          <w:rFonts w:ascii="Malgun Gothic" w:eastAsia="Malgun Gothic" w:hAnsi="Malgun Gothic" w:cs="Malgun Gothic"/>
        </w:rPr>
        <w:t>clientsocket</w:t>
      </w: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은 우리가 바인드 한 </w:t>
      </w: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호스트와 포트로</w:t>
      </w:r>
      <w:r>
        <w:rPr>
          <w:spacing w:val="0"/>
          <w:i w:val="0"/>
          <w:b w:val="0"/>
          <w:color w:val="000000"/>
          <w:sz w:val="27"/>
          <w:szCs w:val="27"/>
          <w:highlight w:val="none"/>
          <w:rFonts w:ascii="Malgun Gothic" w:eastAsia="Malgun Gothic" w:hAnsi="Malgun Gothic" w:cs="Malgun Gothic"/>
        </w:rPr>
        <w:t>connect()</w:t>
      </w: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를 수행하는</w:t>
      </w:r>
      <w:r>
        <w:rPr>
          <w:spacing w:val="0"/>
          <w:i w:val="1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>다른</w:t>
      </w: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《클라이언트》 소켓(외부에서 </w:t>
      </w: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접속하는) 에 대한 응답으로 만들어집니다.</w:t>
      </w:r>
      <w:r>
        <w:rPr>
          <w:spacing w:val="0"/>
          <w:i w:val="0"/>
          <w:b w:val="0"/>
          <w:color w:val="000000"/>
          <w:sz w:val="27"/>
          <w:szCs w:val="27"/>
          <w:highlight w:val="none"/>
          <w:rFonts w:ascii="Malgun Gothic" w:eastAsia="Malgun Gothic" w:hAnsi="Malgun Gothic" w:cs="Malgun Gothic"/>
        </w:rPr>
        <w:t>clientsocket</w:t>
      </w: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를 만들자마자, 더 </w:t>
      </w: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많은 연결을 기다리는 것으로 돌아갑니다. 두 개의 《클라이언트》 는 </w:t>
      </w: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자유롭게 대화를 나눌 수 있습니다 - 그들은 대화를 끝낼 때 재활용되는 </w:t>
      </w: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어떤 동적으로 할당된 포트를 사용합니다.</w:t>
      </w:r>
    </w:p>
    <w:p>
      <w:pPr>
        <w:jc w:val="left"/>
        <w:spacing w:lineRule="auto" w:line="432"/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  <w:lang w:eastAsia="ko-KR"/>
        </w:rPr>
      </w:pPr>
    </w:p>
    <w:p>
      <w:pPr>
        <w:jc w:val="left"/>
        <w:spacing w:lineRule="auto" w:line="432"/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</w:pPr>
    </w:p>
    <w:p>
      <w:pPr>
        <w:jc w:val="left"/>
        <w:spacing w:lineRule="auto" w:line="432"/>
        <w:rPr>
          <w:spacing w:val="0"/>
          <w:i w:val="0"/>
          <w:b w:val="0"/>
          <w:color w:val="000000"/>
          <w:sz w:val="27"/>
          <w:szCs w:val="27"/>
          <w:rFonts w:ascii="Malgun Gothic" w:eastAsia="Malgun Gothic" w:hAnsi="Malgun Gothic" w:cs="Malgun Gothic"/>
        </w:rPr>
      </w:pPr>
      <w:r>
        <w:rPr>
          <w:spacing w:val="0"/>
          <w:i w:val="0"/>
          <w:b w:val="0"/>
          <w:color w:val="000000"/>
          <w:sz w:val="27"/>
          <w:szCs w:val="27"/>
          <w:rFonts w:ascii="Malgun Gothic" w:eastAsia="Malgun Gothic" w:hAnsi="Malgun Gothic" w:cs="Malgun Gothic"/>
        </w:rPr>
        <w:t xml:space="preserve">위의 소스는 서버소켓이 50000 포트에 바인드 했고 새로운 커넥션이 </w:t>
      </w:r>
      <w:r>
        <w:rPr>
          <w:spacing w:val="0"/>
          <w:i w:val="0"/>
          <w:b w:val="0"/>
          <w:color w:val="000000"/>
          <w:sz w:val="27"/>
          <w:szCs w:val="27"/>
          <w:rFonts w:ascii="Malgun Gothic" w:eastAsia="Malgun Gothic" w:hAnsi="Malgun Gothic" w:cs="Malgun Gothic"/>
        </w:rPr>
        <w:t xml:space="preserve">들어오는지 기다리고 있습니다. 새로운 커넥션은 accept()로 이 함수는 </w:t>
      </w:r>
      <w:r>
        <w:rPr>
          <w:spacing w:val="0"/>
          <w:i w:val="0"/>
          <w:b w:val="0"/>
          <w:color w:val="000000"/>
          <w:sz w:val="27"/>
          <w:szCs w:val="27"/>
          <w:rFonts w:ascii="Malgun Gothic" w:eastAsia="Malgun Gothic" w:hAnsi="Malgun Gothic" w:cs="Malgun Gothic"/>
        </w:rPr>
        <w:t xml:space="preserve">새로운 클라이언트가 접속할때까지 멈춰있습니다. 새로운 커넥션이 </w:t>
      </w:r>
      <w:r>
        <w:rPr>
          <w:spacing w:val="0"/>
          <w:i w:val="0"/>
          <w:b w:val="0"/>
          <w:color w:val="000000"/>
          <w:sz w:val="27"/>
          <w:szCs w:val="27"/>
          <w:rFonts w:ascii="Malgun Gothic" w:eastAsia="Malgun Gothic" w:hAnsi="Malgun Gothic" w:cs="Malgun Gothic"/>
        </w:rPr>
        <w:t xml:space="preserve">들어오면 클라이언트의 주소를 리턴하고</w:t>
      </w:r>
    </w:p>
    <w:p>
      <w:pPr>
        <w:jc w:val="left"/>
        <w:spacing w:lineRule="auto" w:line="432"/>
        <w:rPr>
          <w:spacing w:val="0"/>
          <w:i w:val="0"/>
          <w:b w:val="0"/>
          <w:color w:val="000000"/>
          <w:sz w:val="27"/>
          <w:szCs w:val="27"/>
          <w:rFonts w:ascii="Malgun Gothic" w:eastAsia="Malgun Gothic" w:hAnsi="Malgun Gothic" w:cs="Malgun Gothic"/>
        </w:rPr>
      </w:pPr>
      <w:r>
        <w:rPr>
          <w:spacing w:val="0"/>
          <w:i w:val="0"/>
          <w:b w:val="0"/>
          <w:color w:val="000000"/>
          <w:sz w:val="27"/>
          <w:szCs w:val="27"/>
          <w:rFonts w:ascii="Malgun Gothic" w:eastAsia="Malgun Gothic" w:hAnsi="Malgun Gothic" w:cs="Malgun Gothic"/>
        </w:rPr>
        <w:t xml:space="preserve">recv()를 이용하여 1024 바이트의 데이터를 받아서 sendall 메소드를 </w:t>
      </w:r>
      <w:r>
        <w:rPr>
          <w:spacing w:val="0"/>
          <w:i w:val="0"/>
          <w:b w:val="0"/>
          <w:color w:val="000000"/>
          <w:sz w:val="27"/>
          <w:szCs w:val="27"/>
          <w:rFonts w:ascii="Malgun Gothic" w:eastAsia="Malgun Gothic" w:hAnsi="Malgun Gothic" w:cs="Malgun Gothic"/>
        </w:rPr>
        <w:t xml:space="preserve">이용하여 클라이언트 전체에 데이터를 전송한다.</w:t>
      </w:r>
    </w:p>
    <w:p>
      <w:pPr>
        <w:jc w:val="left"/>
        <w:spacing w:lineRule="auto" w:line="432"/>
        <w:rPr>
          <w:spacing w:val="0"/>
          <w:i w:val="0"/>
          <w:b w:val="1"/>
          <w:color w:val="000000"/>
          <w:sz w:val="27"/>
          <w:szCs w:val="27"/>
          <w:rFonts w:ascii="Malgun Gothic" w:eastAsia="Malgun Gothic" w:hAnsi="Malgun Gothic" w:cs="Malgun Gothic"/>
        </w:rPr>
      </w:pPr>
      <w:r>
        <w:rPr>
          <w:spacing w:val="0"/>
          <w:i w:val="0"/>
          <w:b w:val="1"/>
          <w:color w:val="000000"/>
          <w:sz w:val="27"/>
          <w:szCs w:val="27"/>
          <w:rFonts w:ascii="Malgun Gothic" w:eastAsia="Malgun Gothic" w:hAnsi="Malgun Gothic" w:cs="Malgun Gothic"/>
        </w:rPr>
        <w:t xml:space="preserve">2) 클라이언트 소켓</w:t>
      </w:r>
    </w:p>
    <w:p>
      <w:pPr>
        <w:jc w:val="left"/>
        <w:spacing w:lineRule="auto" w:line="432"/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클라이언트 소켓은 일반적으로 하나의 교환(또는 일련의 작은 교환 </w:t>
      </w: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집합)에서만 사용됩니다</w:t>
      </w:r>
    </w:p>
    <w:tbl>
      <w:tblID w:val="0"/>
      <w:tblPr>
        <w:tblStyle w:val="PO37"/>
        <w:tblW w:w="9026" w:type="dxa"/>
        <w:tblLook w:val="0004A0" w:firstRow="1" w:lastRow="0" w:firstColumn="1" w:lastColumn="0" w:noHBand="0" w:noVBand="1"/>
        <w:shd w:val="clear"/>
      </w:tblPr>
      <w:tblGrid>
        <w:gridCol w:w="9026"/>
      </w:tblGrid>
      <w:tr>
        <w:trPr/>
        <w:tc>
          <w:tcPr>
            <w:tcW w:type="dxa" w:w="9026"/>
            <w:vAlign w:val="top"/>
          </w:tcPr>
          <w:p>
            <w:pPr>
              <w:jc w:val="left"/>
              <w:spacing w:lineRule="auto" w:line="432"/>
              <w:rPr>
                <w:i w:val="0"/>
                <w:b w:val="0"/>
                <w:sz w:val="27"/>
                <w:szCs w:val="27"/>
                <w:highlight w:val="white"/>
                <w:rFonts w:ascii="Malgun Gothic" w:eastAsia="Malgun Gothic" w:hAnsi="Malgun Gothic" w:cs="Malgun Gothic"/>
                <w:lang w:eastAsia="ko-KR"/>
              </w:rPr>
            </w:pPr>
            <w:r>
              <w:rPr>
                <w:i w:val="0"/>
                <w:b w:val="0"/>
                <w:sz w:val="27"/>
                <w:szCs w:val="27"/>
                <w:highlight w:val="white"/>
                <w:rFonts w:ascii="Malgun Gothic" w:eastAsia="Malgun Gothic" w:hAnsi="Malgun Gothic" w:cs="Malgun Gothic"/>
                <w:lang w:eastAsia="ko-KR"/>
              </w:rPr>
              <w:t xml:space="preserve">import socket</w:t>
            </w:r>
          </w:p>
          <w:p>
            <w:pPr>
              <w:jc w:val="left"/>
              <w:spacing w:lineRule="auto" w:line="432"/>
              <w:rPr>
                <w:i w:val="0"/>
                <w:b w:val="0"/>
                <w:sz w:val="27"/>
                <w:szCs w:val="27"/>
                <w:highlight w:val="white"/>
                <w:rFonts w:ascii="Malgun Gothic" w:eastAsia="Malgun Gothic" w:hAnsi="Malgun Gothic" w:cs="Malgun Gothic"/>
                <w:lang w:eastAsia="ko-KR"/>
              </w:rPr>
            </w:pPr>
            <w:r>
              <w:rPr>
                <w:i w:val="0"/>
                <w:b w:val="0"/>
                <w:sz w:val="27"/>
                <w:szCs w:val="27"/>
                <w:highlight w:val="white"/>
                <w:rFonts w:ascii="Malgun Gothic" w:eastAsia="Malgun Gothic" w:hAnsi="Malgun Gothic" w:cs="Malgun Gothic"/>
                <w:lang w:eastAsia="ko-KR"/>
              </w:rPr>
              <w:t xml:space="preserve">s = socket.socket(socket.AF_INET, socket.SOCK_STREAM)</w:t>
            </w:r>
          </w:p>
          <w:p>
            <w:pPr>
              <w:jc w:val="left"/>
              <w:spacing w:lineRule="auto" w:line="432"/>
              <w:rPr>
                <w:i w:val="0"/>
                <w:b w:val="0"/>
                <w:sz w:val="27"/>
                <w:szCs w:val="27"/>
                <w:highlight w:val="white"/>
                <w:rFonts w:ascii="Malgun Gothic" w:eastAsia="Malgun Gothic" w:hAnsi="Malgun Gothic" w:cs="Malgun Gothic"/>
                <w:lang w:eastAsia="ko-KR"/>
              </w:rPr>
            </w:pPr>
            <w:r>
              <w:rPr>
                <w:i w:val="0"/>
                <w:b w:val="0"/>
                <w:sz w:val="27"/>
                <w:szCs w:val="27"/>
                <w:highlight w:val="white"/>
                <w:rFonts w:ascii="Malgun Gothic" w:eastAsia="Malgun Gothic" w:hAnsi="Malgun Gothic" w:cs="Malgun Gothic"/>
                <w:lang w:eastAsia="ko-KR"/>
              </w:rPr>
              <w:t xml:space="preserve">s.bind(('localhost', 50000))</w:t>
            </w:r>
          </w:p>
          <w:p>
            <w:pPr>
              <w:jc w:val="left"/>
              <w:spacing w:lineRule="auto" w:line="432"/>
              <w:rPr>
                <w:i w:val="0"/>
                <w:b w:val="0"/>
                <w:sz w:val="27"/>
                <w:szCs w:val="27"/>
                <w:highlight w:val="white"/>
                <w:rFonts w:ascii="Malgun Gothic" w:eastAsia="Malgun Gothic" w:hAnsi="Malgun Gothic" w:cs="Malgun Gothic"/>
                <w:lang w:eastAsia="ko-KR"/>
              </w:rPr>
            </w:pPr>
            <w:r>
              <w:rPr>
                <w:i w:val="0"/>
                <w:b w:val="0"/>
                <w:sz w:val="27"/>
                <w:szCs w:val="27"/>
                <w:highlight w:val="white"/>
                <w:rFonts w:ascii="Malgun Gothic" w:eastAsia="Malgun Gothic" w:hAnsi="Malgun Gothic" w:cs="Malgun Gothic"/>
                <w:lang w:eastAsia="ko-KR"/>
              </w:rPr>
              <w:t>s.listen(1)</w:t>
            </w:r>
          </w:p>
          <w:p>
            <w:pPr>
              <w:jc w:val="left"/>
              <w:spacing w:lineRule="auto" w:line="432"/>
              <w:rPr>
                <w:i w:val="0"/>
                <w:b w:val="0"/>
                <w:sz w:val="27"/>
                <w:szCs w:val="27"/>
                <w:highlight w:val="white"/>
                <w:rFonts w:ascii="Malgun Gothic" w:eastAsia="Malgun Gothic" w:hAnsi="Malgun Gothic" w:cs="Malgun Gothic"/>
                <w:lang w:eastAsia="ko-KR"/>
              </w:rPr>
            </w:pPr>
            <w:r>
              <w:rPr>
                <w:i w:val="0"/>
                <w:b w:val="0"/>
                <w:sz w:val="27"/>
                <w:szCs w:val="27"/>
                <w:highlight w:val="white"/>
                <w:rFonts w:ascii="Malgun Gothic" w:eastAsia="Malgun Gothic" w:hAnsi="Malgun Gothic" w:cs="Malgun Gothic"/>
                <w:lang w:eastAsia="ko-KR"/>
              </w:rPr>
              <w:t xml:space="preserve">conn, addr = s.accept()</w:t>
            </w:r>
          </w:p>
          <w:p>
            <w:pPr>
              <w:jc w:val="left"/>
              <w:spacing w:lineRule="auto" w:line="432"/>
              <w:rPr>
                <w:i w:val="0"/>
                <w:b w:val="0"/>
                <w:sz w:val="27"/>
                <w:szCs w:val="27"/>
                <w:highlight w:val="white"/>
                <w:rFonts w:ascii="Malgun Gothic" w:eastAsia="Malgun Gothic" w:hAnsi="Malgun Gothic" w:cs="Malgun Gothic"/>
                <w:lang w:eastAsia="ko-KR"/>
              </w:rPr>
            </w:pPr>
            <w:r>
              <w:rPr>
                <w:i w:val="0"/>
                <w:b w:val="0"/>
                <w:sz w:val="27"/>
                <w:szCs w:val="27"/>
                <w:highlight w:val="white"/>
                <w:rFonts w:ascii="Malgun Gothic" w:eastAsia="Malgun Gothic" w:hAnsi="Malgun Gothic" w:cs="Malgun Gothic"/>
                <w:lang w:eastAsia="ko-KR"/>
              </w:rPr>
              <w:t xml:space="preserve">while 1:</w:t>
            </w:r>
          </w:p>
          <w:p>
            <w:pPr>
              <w:jc w:val="left"/>
              <w:spacing w:lineRule="auto" w:line="432"/>
              <w:rPr>
                <w:i w:val="0"/>
                <w:b w:val="0"/>
                <w:sz w:val="27"/>
                <w:szCs w:val="27"/>
                <w:highlight w:val="white"/>
                <w:rFonts w:ascii="Malgun Gothic" w:eastAsia="Malgun Gothic" w:hAnsi="Malgun Gothic" w:cs="Malgun Gothic"/>
                <w:lang w:eastAsia="ko-KR"/>
              </w:rPr>
            </w:pPr>
            <w:r>
              <w:rPr>
                <w:i w:val="0"/>
                <w:b w:val="0"/>
                <w:sz w:val="27"/>
                <w:szCs w:val="27"/>
                <w:highlight w:val="white"/>
                <w:rFonts w:ascii="Malgun Gothic" w:eastAsia="Malgun Gothic" w:hAnsi="Malgun Gothic" w:cs="Malgun Gothic"/>
                <w:lang w:eastAsia="ko-KR"/>
              </w:rPr>
              <w:t xml:space="preserve">    data = conn.recv(1024)</w:t>
            </w:r>
          </w:p>
          <w:p>
            <w:pPr>
              <w:jc w:val="left"/>
              <w:spacing w:lineRule="auto" w:line="432"/>
              <w:rPr>
                <w:i w:val="0"/>
                <w:b w:val="0"/>
                <w:sz w:val="27"/>
                <w:szCs w:val="27"/>
                <w:highlight w:val="white"/>
                <w:rFonts w:ascii="Malgun Gothic" w:eastAsia="Malgun Gothic" w:hAnsi="Malgun Gothic" w:cs="Malgun Gothic"/>
                <w:lang w:eastAsia="ko-KR"/>
              </w:rPr>
            </w:pPr>
            <w:r>
              <w:rPr>
                <w:i w:val="0"/>
                <w:b w:val="0"/>
                <w:sz w:val="27"/>
                <w:szCs w:val="27"/>
                <w:highlight w:val="white"/>
                <w:rFonts w:ascii="Malgun Gothic" w:eastAsia="Malgun Gothic" w:hAnsi="Malgun Gothic" w:cs="Malgun Gothic"/>
                <w:lang w:eastAsia="ko-KR"/>
              </w:rPr>
              <w:t xml:space="preserve">    if not data:</w:t>
            </w:r>
          </w:p>
          <w:p>
            <w:pPr>
              <w:jc w:val="left"/>
              <w:spacing w:lineRule="auto" w:line="432"/>
              <w:rPr>
                <w:i w:val="0"/>
                <w:b w:val="0"/>
                <w:sz w:val="27"/>
                <w:szCs w:val="27"/>
                <w:highlight w:val="white"/>
                <w:rFonts w:ascii="Malgun Gothic" w:eastAsia="Malgun Gothic" w:hAnsi="Malgun Gothic" w:cs="Malgun Gothic"/>
                <w:lang w:eastAsia="ko-KR"/>
              </w:rPr>
            </w:pPr>
            <w:r>
              <w:rPr>
                <w:i w:val="0"/>
                <w:b w:val="0"/>
                <w:sz w:val="27"/>
                <w:szCs w:val="27"/>
                <w:highlight w:val="white"/>
                <w:rFonts w:ascii="Malgun Gothic" w:eastAsia="Malgun Gothic" w:hAnsi="Malgun Gothic" w:cs="Malgun Gothic"/>
                <w:lang w:eastAsia="ko-KR"/>
              </w:rPr>
              <w:t xml:space="preserve">        break</w:t>
            </w:r>
          </w:p>
          <w:p>
            <w:pPr>
              <w:jc w:val="left"/>
              <w:spacing w:lineRule="auto" w:line="432"/>
              <w:rPr>
                <w:i w:val="0"/>
                <w:b w:val="0"/>
                <w:sz w:val="27"/>
                <w:szCs w:val="27"/>
                <w:highlight w:val="white"/>
                <w:rFonts w:ascii="Malgun Gothic" w:eastAsia="Malgun Gothic" w:hAnsi="Malgun Gothic" w:cs="Malgun Gothic"/>
                <w:lang w:eastAsia="ko-KR"/>
              </w:rPr>
            </w:pPr>
            <w:r>
              <w:rPr>
                <w:i w:val="0"/>
                <w:b w:val="0"/>
                <w:sz w:val="27"/>
                <w:szCs w:val="27"/>
                <w:highlight w:val="white"/>
                <w:rFonts w:ascii="Malgun Gothic" w:eastAsia="Malgun Gothic" w:hAnsi="Malgun Gothic" w:cs="Malgun Gothic"/>
                <w:lang w:eastAsia="ko-KR"/>
              </w:rPr>
              <w:t xml:space="preserve">    conn.sendall(data)</w:t>
            </w:r>
          </w:p>
          <w:p>
            <w:pPr>
              <w:jc w:val="left"/>
              <w:spacing w:lineRule="auto" w:line="432"/>
              <w:rPr>
                <w:i w:val="0"/>
                <w:b w:val="0"/>
                <w:sz w:val="27"/>
                <w:szCs w:val="27"/>
                <w:highlight w:val="white"/>
                <w:rFonts w:ascii="Malgun Gothic" w:eastAsia="Malgun Gothic" w:hAnsi="Malgun Gothic" w:cs="Malgun Gothic"/>
                <w:lang w:eastAsia="ko-KR"/>
              </w:rPr>
            </w:pPr>
            <w:r>
              <w:rPr>
                <w:i w:val="0"/>
                <w:b w:val="0"/>
                <w:sz w:val="27"/>
                <w:szCs w:val="27"/>
                <w:highlight w:val="white"/>
                <w:rFonts w:ascii="Malgun Gothic" w:eastAsia="Malgun Gothic" w:hAnsi="Malgun Gothic" w:cs="Malgun Gothic"/>
                <w:lang w:eastAsia="ko-KR"/>
              </w:rPr>
              <w:t>conn.close()</w:t>
            </w:r>
          </w:p>
        </w:tc>
      </w:tr>
    </w:tbl>
    <w:p>
      <w:pPr>
        <w:jc w:val="left"/>
        <w:spacing w:lineRule="auto" w:line="432"/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  <w:lang w:eastAsia="ko-KR"/>
        </w:rPr>
      </w:pPr>
    </w:p>
    <w:p>
      <w:pPr>
        <w:jc w:val="left"/>
        <w:spacing w:lineRule="auto" w:line="432"/>
        <w:rPr>
          <w:spacing w:val="0"/>
          <w:i w:val="0"/>
          <w:b w:val="0"/>
          <w:color w:val="000000"/>
          <w:sz w:val="27"/>
          <w:szCs w:val="27"/>
          <w:rFonts w:ascii="Malgun Gothic" w:eastAsia="Malgun Gothic" w:hAnsi="Malgun Gothic" w:cs="Malgun Gothic"/>
        </w:rPr>
      </w:pPr>
      <w:r>
        <w:rPr>
          <w:spacing w:val="0"/>
          <w:i w:val="0"/>
          <w:b w:val="0"/>
          <w:color w:val="000000"/>
          <w:sz w:val="27"/>
          <w:szCs w:val="27"/>
          <w:rFonts w:ascii="Malgun Gothic" w:eastAsia="Malgun Gothic" w:hAnsi="Malgun Gothic" w:cs="Malgun Gothic"/>
        </w:rPr>
        <w:t xml:space="preserve">위의 소스는 클라이언트소켓이 서버소켓으로 접속하여 데이터를 </w:t>
      </w:r>
      <w:r>
        <w:rPr>
          <w:spacing w:val="0"/>
          <w:i w:val="0"/>
          <w:b w:val="0"/>
          <w:color w:val="000000"/>
          <w:sz w:val="27"/>
          <w:szCs w:val="27"/>
          <w:rFonts w:ascii="Malgun Gothic" w:eastAsia="Malgun Gothic" w:hAnsi="Malgun Gothic" w:cs="Malgun Gothic"/>
        </w:rPr>
        <w:t>전송하고</w:t>
      </w:r>
      <w:r>
        <w:rPr>
          <w:spacing w:val="0"/>
          <w:i w:val="0"/>
          <w:b w:val="0"/>
          <w:color w:val="000000"/>
          <w:sz w:val="27"/>
          <w:szCs w:val="27"/>
          <w:rFonts w:ascii="Malgun Gothic" w:eastAsia="Malgun Gothic" w:hAnsi="Malgun Gothic" w:cs="Malgun Gothic"/>
          <w:lang w:eastAsia="ko-KR"/>
        </w:rPr>
        <w:t xml:space="preserve"> </w:t>
      </w:r>
      <w:r>
        <w:rPr>
          <w:spacing w:val="0"/>
          <w:i w:val="0"/>
          <w:b w:val="0"/>
          <w:color w:val="000000"/>
          <w:sz w:val="27"/>
          <w:szCs w:val="27"/>
          <w:rFonts w:ascii="Malgun Gothic" w:eastAsia="Malgun Gothic" w:hAnsi="Malgun Gothic" w:cs="Malgun Gothic"/>
        </w:rPr>
        <w:t xml:space="preserve">1024바이트의 데이터를 받습니다. (recv함수)</w:t>
      </w:r>
    </w:p>
    <w:p>
      <w:pPr>
        <w:jc w:val="left"/>
        <w:spacing w:lineRule="auto" w:line="432"/>
        <w:rPr>
          <w:spacing w:val="0"/>
          <w:i w:val="0"/>
          <w:b w:val="1"/>
          <w:color w:val="000000"/>
          <w:sz w:val="27"/>
          <w:szCs w:val="27"/>
          <w:rFonts w:ascii="Malgun Gothic" w:eastAsia="Malgun Gothic" w:hAnsi="Malgun Gothic" w:cs="Malgun Gothic"/>
        </w:rPr>
      </w:pPr>
      <w:r>
        <w:rPr>
          <w:spacing w:val="0"/>
          <w:i w:val="0"/>
          <w:b w:val="1"/>
          <w:color w:val="000000"/>
          <w:sz w:val="27"/>
          <w:szCs w:val="27"/>
          <w:rFonts w:ascii="Malgun Gothic" w:eastAsia="Malgun Gothic" w:hAnsi="Malgun Gothic" w:cs="Malgun Gothic"/>
        </w:rPr>
        <w:t xml:space="preserve">3) 소켓 닫힘</w:t>
      </w:r>
    </w:p>
    <w:p>
      <w:pPr>
        <w:jc w:val="left"/>
        <w:spacing w:lineRule="auto" w:line="336"/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</w:pP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아마도 블로킹 소켓 사용에 관한 최악의 경우는 상대방이 (</w:t>
      </w:r>
      <w:r>
        <w:rPr>
          <w:spacing w:val="0"/>
          <w:i w:val="0"/>
          <w:b w:val="0"/>
          <w:color w:val="000000"/>
          <w:sz w:val="27"/>
          <w:szCs w:val="27"/>
          <w:highlight w:val="none"/>
          <w:rFonts w:ascii="Malgun Gothic" w:eastAsia="Malgun Gothic" w:hAnsi="Malgun Gothic" w:cs="Malgun Gothic"/>
        </w:rPr>
        <w:t>close</w:t>
      </w: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를 </w:t>
      </w: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수행하지 않고) 갑자기 다운되었을 때 일어나는 일입니다. 소켓이 멈출 </w:t>
      </w: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수 있습니다. TCP는 신뢰성 있는 프로토콜이며, 연결을 포기하기 전에 </w:t>
      </w: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아주 오랜 시간 동안 기다립니다. 스레드를 사용하고 있다면, 스레드 </w:t>
      </w: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전체가 실질적으로 죽습니다. 블로킹 읽기를 수행하는 동안 락을 잡는 </w:t>
      </w: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것과 같은 어리석은 짓을 하지 않는 한, 스레드는 자원을 많이 소비하지 </w:t>
      </w: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않습니다. 스레드를 죽이려고 하지</w:t>
      </w:r>
      <w:r>
        <w:rPr>
          <w:spacing w:val="0"/>
          <w:i w:val="1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>마십시오</w:t>
      </w: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- 스레드가 프로세스보다 </w:t>
      </w: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효율적인 부분적인 이유는 자원 재활용과 관련된 오버헤드를 </w:t>
      </w: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회피한다는 것입니다. 즉, 스레드를 죽이면 전체 프로세스가 엉망이 될 </w:t>
      </w: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가능성이 있습니다.</w:t>
      </w:r>
    </w:p>
    <w:p>
      <w:pPr>
        <w:jc w:val="left"/>
        <w:spacing w:lineRule="auto" w:line="336"/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</w:pP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HTTP와 같은 프로토콜은 하나의 전송에만 소켓을 사용합니다. </w:t>
      </w: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클라이언트는 요청을 보낸 다음 응답을 읽습니다. 그게 전부입니다. </w:t>
      </w: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소켓은 버려집니다. 이는 클라이언트가 0바이트를 수신하여 응답의 끝을 </w:t>
      </w: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감지할 수 있음을 뜻합니다.</w:t>
      </w:r>
    </w:p>
    <w:p>
      <w:pPr>
        <w:jc w:val="left"/>
        <w:spacing w:lineRule="auto" w:line="336"/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  <w:lang w:eastAsia="ko-KR"/>
        </w:rPr>
      </w:pP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그러나 추가 전송을 위해 소켓을 재사용할 계획이라면,</w:t>
      </w:r>
      <w:r>
        <w:rPr>
          <w:spacing w:val="0"/>
          <w:i w:val="1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>소켓에는</w:t>
      </w:r>
      <w:r>
        <w:rPr>
          <w:spacing w:val="0"/>
          <w:i w:val="0"/>
          <w:b w:val="0"/>
          <w:color w:val="000000"/>
          <w:sz w:val="27"/>
          <w:szCs w:val="27"/>
          <w:u w:val="single" w:color="000000"/>
          <w:highlight w:val="white"/>
          <w:rFonts w:ascii="Malgun Gothic" w:eastAsia="Malgun Gothic" w:hAnsi="Malgun Gothic" w:cs="Malgun Gothic"/>
        </w:rPr>
        <w:t>EOT</w:t>
      </w:r>
      <w:r>
        <w:rPr>
          <w:spacing w:val="0"/>
          <w:i w:val="1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가 </w:t>
      </w:r>
      <w:r>
        <w:rPr>
          <w:spacing w:val="0"/>
          <w:i w:val="1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>없다</w:t>
      </w: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는 것을 알아야 합니다. 반복합니다: 소켓</w:t>
      </w:r>
      <w:r>
        <w:rPr>
          <w:spacing w:val="0"/>
          <w:i w:val="0"/>
          <w:b w:val="0"/>
          <w:color w:val="000000"/>
          <w:sz w:val="27"/>
          <w:szCs w:val="27"/>
          <w:highlight w:val="none"/>
          <w:rFonts w:ascii="Malgun Gothic" w:eastAsia="Malgun Gothic" w:hAnsi="Malgun Gothic" w:cs="Malgun Gothic"/>
        </w:rPr>
        <w:t>send</w:t>
      </w: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>또는</w:t>
      </w:r>
      <w:r>
        <w:rPr>
          <w:spacing w:val="0"/>
          <w:i w:val="0"/>
          <w:b w:val="0"/>
          <w:color w:val="000000"/>
          <w:sz w:val="27"/>
          <w:szCs w:val="27"/>
          <w:highlight w:val="none"/>
          <w:rFonts w:ascii="Malgun Gothic" w:eastAsia="Malgun Gothic" w:hAnsi="Malgun Gothic" w:cs="Malgun Gothic"/>
        </w:rPr>
        <w:t>recv</w:t>
      </w: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가 0바이트를 </w:t>
      </w: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처리한 후 반환되면 연결이 끊어진 것입니다. 연결이 끊어진 </w:t>
      </w: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>것이</w:t>
      </w:r>
      <w:r>
        <w:rPr>
          <w:spacing w:val="0"/>
          <w:i w:val="1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>아니라면</w:t>
      </w: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, 소켓은 (당분간) 읽을 것이 아무것도 없다는 것을 </w:t>
      </w: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>알려주지</w:t>
      </w:r>
      <w:r>
        <w:rPr>
          <w:spacing w:val="0"/>
          <w:i w:val="1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>않을</w:t>
      </w: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>것이므로,</w:t>
      </w:r>
      <w:r>
        <w:rPr>
          <w:spacing w:val="0"/>
          <w:i w:val="0"/>
          <w:b w:val="0"/>
          <w:color w:val="000000"/>
          <w:sz w:val="27"/>
          <w:szCs w:val="27"/>
          <w:highlight w:val="none"/>
          <w:rFonts w:ascii="Malgun Gothic" w:eastAsia="Malgun Gothic" w:hAnsi="Malgun Gothic" w:cs="Malgun Gothic"/>
        </w:rPr>
        <w:t>recv</w:t>
      </w: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에서 영원히 기다릴 수 있습니다. 이것에 대해 </w:t>
      </w: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조금 더 생각해보면, 소켓의 근본적인 진실을 깨닫게 될 </w:t>
      </w: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>것입니다:</w:t>
      </w:r>
      <w:r>
        <w:rPr>
          <w:spacing w:val="0"/>
          <w:i w:val="1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메시지는 고정 길이거나</w:t>
      </w: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>(억),</w:t>
      </w:r>
      <w:r>
        <w:rPr>
          <w:spacing w:val="0"/>
          <w:i w:val="1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구분자로 표시되거나</w:t>
      </w: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(어깨를 </w:t>
      </w: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>으쓱),</w:t>
      </w:r>
      <w:r>
        <w:rPr>
          <w:spacing w:val="0"/>
          <w:i w:val="1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얼마나 긴지 표시하거나</w:t>
      </w: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(훨씬 낫다),</w:t>
      </w:r>
      <w:r>
        <w:rPr>
          <w:spacing w:val="0"/>
          <w:i w:val="1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연결을 닫아서 끝내야 합니다</w:t>
      </w: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. </w:t>
      </w: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선택은 전적으로 여러분의 것입니다, (하지만 어떤 방법이 다른 것보다 </w:t>
      </w:r>
      <w:r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>올바릅니다).</w:t>
      </w:r>
    </w:p>
    <w:p>
      <w:pPr>
        <w:jc w:val="left"/>
        <w:spacing w:lineRule="auto" w:line="336"/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  <w:lang w:eastAsia="ko-KR"/>
        </w:rPr>
      </w:pPr>
    </w:p>
    <w:p>
      <w:pPr>
        <w:jc w:val="left"/>
        <w:spacing w:lineRule="auto" w:line="336"/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  <w:lang w:eastAsia="ko-KR"/>
        </w:rPr>
      </w:pPr>
    </w:p>
    <w:p>
      <w:pPr>
        <w:jc w:val="left"/>
        <w:spacing w:lineRule="auto" w:line="336"/>
        <w:rPr>
          <w:spacing w:val="0"/>
          <w:i w:val="0"/>
          <w:b w:val="0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</w:pPr>
    </w:p>
    <w:p>
      <w:pPr>
        <w:jc w:val="left"/>
        <w:spacing w:lineRule="auto" w:line="432"/>
        <w:rPr>
          <w:spacing w:val="0"/>
          <w:i w:val="0"/>
          <w:b w:val="1"/>
          <w:color w:val="000000"/>
          <w:sz w:val="27"/>
          <w:szCs w:val="27"/>
          <w:rFonts w:ascii="Malgun Gothic" w:eastAsia="Malgun Gothic" w:hAnsi="Malgun Gothic" w:cs="Malgun Gothic"/>
        </w:rPr>
      </w:pPr>
      <w:r>
        <w:rPr>
          <w:spacing w:val="0"/>
          <w:i w:val="0"/>
          <w:b w:val="1"/>
          <w:color w:val="000000"/>
          <w:sz w:val="27"/>
          <w:szCs w:val="27"/>
          <w:rFonts w:ascii="Malgun Gothic" w:eastAsia="Malgun Gothic" w:hAnsi="Malgun Gothic" w:cs="Malgun Gothic"/>
        </w:rPr>
        <w:t xml:space="preserve">2. 넌 블록킹 소켓</w:t>
      </w:r>
    </w:p>
    <w:p>
      <w:pPr>
        <w:jc w:val="left"/>
        <w:spacing w:lineRule="auto" w:line="336"/>
        <w:rPr>
          <w:spacing w:val="0"/>
          <w:i w:val="0"/>
          <w:b w:val="1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</w:pPr>
      <w:r>
        <w:rPr>
          <w:spacing w:val="0"/>
          <w:i w:val="0"/>
          <w:b w:val="1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위의 소켓들은 블록킹 형태입니다. 예를 들어 하나의 소켓이 읽고 쓰면 </w:t>
      </w:r>
      <w:r>
        <w:rPr>
          <w:spacing w:val="0"/>
          <w:i w:val="0"/>
          <w:b w:val="1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다른 소켓은 아무것도 할수가 없습니다. 이에 대한 해결책은 스레드를 </w:t>
      </w:r>
      <w:r>
        <w:rPr>
          <w:spacing w:val="0"/>
          <w:i w:val="0"/>
          <w:b w:val="1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생성하는 것입니다.</w:t>
      </w:r>
    </w:p>
    <w:p>
      <w:pPr>
        <w:jc w:val="left"/>
        <w:spacing w:lineRule="auto" w:line="336"/>
        <w:rPr>
          <w:spacing w:val="0"/>
          <w:i w:val="0"/>
          <w:b w:val="1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</w:pPr>
      <w:r>
        <w:rPr>
          <w:spacing w:val="0"/>
          <w:i w:val="0"/>
          <w:b w:val="1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그러나 스레드를 생성하면 컨텍스트 스위칭이 일어나므로 부하가 걸릴 </w:t>
      </w:r>
      <w:r>
        <w:rPr>
          <w:spacing w:val="0"/>
          <w:i w:val="0"/>
          <w:b w:val="1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수 있습니다. 이에 대해서 비동기 방식의 소켓 전송이라는 개념이 </w:t>
      </w:r>
      <w:r>
        <w:rPr>
          <w:spacing w:val="0"/>
          <w:i w:val="0"/>
          <w:b w:val="1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있습니다. 이것의 주요 개념은 소켓의 상태를 os(operating system)에서 </w:t>
      </w:r>
      <w:r>
        <w:rPr>
          <w:spacing w:val="0"/>
          <w:i w:val="0"/>
          <w:b w:val="1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관리하도록 하고 프로그램에 읽고 쓸 일이 생겼음을 소켓이 </w:t>
      </w:r>
      <w:r>
        <w:rPr>
          <w:spacing w:val="0"/>
          <w:i w:val="0"/>
          <w:b w:val="1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준비되었을때 알려주는 것입니다.</w:t>
      </w:r>
    </w:p>
    <w:p>
      <w:pPr>
        <w:jc w:val="left"/>
        <w:spacing w:lineRule="auto" w:line="336"/>
        <w:rPr>
          <w:spacing w:val="0"/>
          <w:i w:val="0"/>
          <w:b w:val="1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</w:pPr>
      <w:r>
        <w:rPr>
          <w:spacing w:val="0"/>
          <w:i w:val="0"/>
          <w:b w:val="1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1) poll(linux)</w:t>
      </w:r>
    </w:p>
    <w:p>
      <w:pPr>
        <w:jc w:val="left"/>
        <w:spacing w:lineRule="auto" w:line="336"/>
        <w:rPr>
          <w:spacing w:val="0"/>
          <w:i w:val="0"/>
          <w:b w:val="1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</w:pPr>
      <w:r>
        <w:rPr>
          <w:spacing w:val="0"/>
          <w:i w:val="0"/>
          <w:b w:val="1"/>
          <w:color w:val="000000"/>
          <w:sz w:val="27"/>
          <w:szCs w:val="27"/>
          <w:highlight w:val="white"/>
          <w:rFonts w:ascii="Malgun Gothic" w:eastAsia="Malgun Gothic" w:hAnsi="Malgun Gothic" w:cs="Malgun Gothic"/>
        </w:rPr>
        <w:t xml:space="preserve">2) kqueue, kevent(BSD)</w:t>
      </w:r>
    </w:p>
    <w:p>
      <w:pPr>
        <w:jc w:val="left"/>
        <w:spacing w:lineRule="auto" w:line="432"/>
        <w:rPr>
          <w:spacing w:val="0"/>
          <w:i w:val="0"/>
          <w:b w:val="0"/>
          <w:color w:val="000000"/>
          <w:sz w:val="27"/>
          <w:szCs w:val="27"/>
          <w:rFonts w:ascii="Malgun Gothic" w:eastAsia="Malgun Gothic" w:hAnsi="Malgun Gothic" w:cs="Malgun Gothic"/>
        </w:rPr>
      </w:pPr>
      <w:r>
        <w:rPr>
          <w:spacing w:val="0"/>
          <w:i w:val="0"/>
          <w:b w:val="0"/>
          <w:color w:val="000000"/>
          <w:sz w:val="27"/>
          <w:szCs w:val="27"/>
          <w:rFonts w:ascii="Malgun Gothic" w:eastAsia="Malgun Gothic" w:hAnsi="Malgun Gothic" w:cs="Malgun Gothic"/>
        </w:rPr>
        <w:t xml:space="preserve">3) select (crossplatform)</w:t>
      </w:r>
    </w:p>
    <w:p>
      <w:pPr>
        <w:jc w:val="left"/>
        <w:rPr>
          <w:color w:val="auto"/>
          <w:sz w:val="20"/>
          <w:szCs w:val="20"/>
          <w:rFonts w:ascii="맑은 고딕" w:eastAsia="맑은 고딕" w:hAnsi="맑은 고딕" w:cs="맑은 고딕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5B5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496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5B5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496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420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nayunoh</dc:creator>
  <cp:lastModifiedBy>nayunoh</cp:lastModifiedBy>
  <cp:version>9.101.23.39576</cp:version>
</cp:coreProperties>
</file>