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center"/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Расчет накладных расходов</w:t>
      </w:r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статью "Накладные расходы" включаются расходы на управление и хозяйственное обслуживание. По этой статье учитывается заработная плата аппарата управления и общехозяйственных служб, затраты на содержание и текущий ремонт зданий, сооружений, оборудования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инвентаря, амортизационные отчисления на их полное восстановление и капитальный ремонт, расходы по охране труда, научно-технической информации, изобретательству и рационализации.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 (Прописываете для IT отрасли)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большинства отраслей, в том числе для ИТ, законодательством не определены нормативы накладных расходов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 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Компании самостоятельно формируют состав накладных затрат, составляют смету и ведут расчёт на основании своих локальных документов. 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Величину накладных расходов определяем в процентах от основной и дополните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льной заработной платы,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такой подход распространён в компаниях, где значительная доля расходов связана с трудозатратами.</w:t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Накладные расходы рассчитываются по формуле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 (от зп прогаммиста и куратора общей включая доп зп)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Bdr/>
        <w:spacing w:after="0" w:line="360" w:lineRule="auto"/>
        <w:ind w:firstLine="396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41400" cy="421640"/>
                <wp:effectExtent l="0" t="0" r="6350" b="0"/>
                <wp:docPr id="1" name="Рисунок 18" descr="https://konspekta.net/megaobuchalkaru/imgbaza/baza14/8190227292689.files/image064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386737" name="image22.png" descr="https://konspekta.net/megaobuchalkaru/imgbaza/baza14/8190227292689.files/image064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041399" cy="421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2.00pt;height:33.2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(8)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4010" cy="238760"/>
                <wp:effectExtent l="0" t="0" r="8890" b="8890"/>
                <wp:docPr id="2" name="Рисунок 17" descr="https://konspekta.net/megaobuchalkaru/imgbaza/baza14/8190227292689.files/image06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659121" name="image23.png" descr="https://konspekta.net/megaobuchalkaru/imgbaza/baza14/8190227292689.files/image066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34009" cy="238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.30pt;height:18.8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 норматив накладных расходов, (10-12%).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Рассчитае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 затраты на накладные расходы: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н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руб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– Переменные издержки составили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847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4459"/>
        <w:gridCol w:w="2532"/>
        <w:gridCol w:w="2940"/>
      </w:tblGrid>
      <w:tr>
        <w:trPr>
          <w:trHeight w:val="515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Вид</w:t>
            </w:r>
            <w:r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переменных</w:t>
            </w:r>
            <w:r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издержек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Величина,</w:t>
            </w:r>
            <w:r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руб.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Удельный</w:t>
            </w:r>
            <w:r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вес,</w:t>
            </w:r>
            <w:r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%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</w:tr>
      <w:tr>
        <w:trPr>
          <w:trHeight w:val="145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Материальные</w:t>
            </w:r>
            <w:r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затраты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73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Затраты</w:t>
            </w:r>
            <w:r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 xml:space="preserve">на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оплату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труда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11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Отчисления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по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налогам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03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Накладные расходы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0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Итого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46"/>
        <w:pBdr/>
        <w:spacing w:line="360" w:lineRule="auto"/>
        <w:ind w:firstLine="709"/>
        <w:jc w:val="both"/>
        <w:rPr/>
      </w:pPr>
      <w:r/>
      <w:r/>
    </w:p>
    <w:p>
      <w:pPr>
        <w:pStyle w:val="846"/>
        <w:pBdr/>
        <w:spacing w:line="360" w:lineRule="auto"/>
        <w:ind w:firstLine="709"/>
        <w:jc w:val="both"/>
        <w:rPr/>
      </w:pPr>
      <w:r>
        <w:t xml:space="preserve">Далее необходимо рассчитать общие затраты. На эту статью относятся</w:t>
      </w:r>
      <w:r>
        <w:rPr>
          <w:spacing w:val="1"/>
        </w:rPr>
        <w:t xml:space="preserve"> </w:t>
      </w:r>
      <w:r>
        <w:t xml:space="preserve">все</w:t>
      </w:r>
      <w:r>
        <w:rPr>
          <w:spacing w:val="1"/>
        </w:rPr>
        <w:t xml:space="preserve"> </w:t>
      </w:r>
      <w:r>
        <w:t xml:space="preserve">издержки,</w:t>
      </w:r>
      <w:r>
        <w:rPr>
          <w:spacing w:val="1"/>
        </w:rPr>
        <w:t xml:space="preserve"> </w:t>
      </w:r>
      <w:r>
        <w:t xml:space="preserve">которые</w:t>
      </w:r>
      <w:r>
        <w:rPr>
          <w:spacing w:val="1"/>
        </w:rPr>
        <w:t xml:space="preserve"> </w:t>
      </w:r>
      <w:r>
        <w:t xml:space="preserve">были</w:t>
      </w:r>
      <w:r>
        <w:rPr>
          <w:spacing w:val="1"/>
        </w:rPr>
        <w:t xml:space="preserve"> </w:t>
      </w:r>
      <w:r>
        <w:t xml:space="preserve">произведены</w:t>
      </w:r>
      <w:r>
        <w:rPr>
          <w:spacing w:val="1"/>
        </w:rPr>
        <w:t xml:space="preserve"> </w:t>
      </w:r>
      <w:r>
        <w:t xml:space="preserve">при</w:t>
      </w:r>
      <w:r>
        <w:rPr>
          <w:spacing w:val="1"/>
        </w:rPr>
        <w:t xml:space="preserve"> </w:t>
      </w:r>
      <w:r>
        <w:t xml:space="preserve">создании</w:t>
      </w:r>
      <w:r>
        <w:rPr>
          <w:spacing w:val="1"/>
        </w:rPr>
        <w:t xml:space="preserve"> </w:t>
      </w:r>
      <w:r>
        <w:t xml:space="preserve">настольного</w:t>
      </w:r>
      <w:r>
        <w:rPr>
          <w:spacing w:val="1"/>
        </w:rPr>
        <w:t xml:space="preserve"> </w:t>
      </w:r>
      <w:r>
        <w:t xml:space="preserve">приложения.</w:t>
      </w:r>
      <w:r/>
    </w:p>
    <w:p>
      <w:pPr>
        <w:pStyle w:val="846"/>
        <w:pBdr/>
        <w:spacing w:line="360" w:lineRule="auto"/>
        <w:ind w:firstLine="709"/>
        <w:jc w:val="both"/>
        <w:rPr/>
      </w:pPr>
      <w:r>
        <w:t xml:space="preserve">Полная</w:t>
      </w:r>
      <w:r>
        <w:rPr>
          <w:spacing w:val="1"/>
        </w:rPr>
        <w:t xml:space="preserve"> </w:t>
      </w:r>
      <w:r>
        <w:t xml:space="preserve">себестоимость</w:t>
      </w:r>
      <w:r>
        <w:rPr>
          <w:spacing w:val="1"/>
        </w:rPr>
        <w:t xml:space="preserve"> </w:t>
      </w:r>
      <w:r>
        <w:t xml:space="preserve">разработки</w:t>
      </w:r>
      <w:r>
        <w:rPr>
          <w:spacing w:val="1"/>
        </w:rPr>
        <w:t xml:space="preserve"> </w:t>
      </w:r>
      <w:r>
        <w:t xml:space="preserve">определяется</w:t>
      </w:r>
      <w:r>
        <w:rPr>
          <w:spacing w:val="1"/>
        </w:rPr>
        <w:t xml:space="preserve"> </w:t>
      </w:r>
      <w:r>
        <w:t xml:space="preserve">суммированием</w:t>
      </w:r>
      <w:r>
        <w:rPr>
          <w:spacing w:val="1"/>
        </w:rPr>
        <w:t xml:space="preserve"> </w:t>
      </w:r>
      <w:r>
        <w:t xml:space="preserve">постоянных и</w:t>
      </w:r>
      <w:r>
        <w:rPr>
          <w:spacing w:val="-3"/>
        </w:rPr>
        <w:t xml:space="preserve"> </w:t>
      </w:r>
      <w:r>
        <w:t xml:space="preserve">переменных издержек</w:t>
      </w:r>
      <w:r>
        <w:rPr>
          <w:spacing w:val="-2"/>
        </w:rPr>
        <w:t xml:space="preserve"> </w:t>
      </w:r>
      <w:r>
        <w:t xml:space="preserve">и</w:t>
      </w:r>
      <w:r>
        <w:rPr>
          <w:spacing w:val="-1"/>
        </w:rPr>
        <w:t xml:space="preserve"> </w:t>
      </w:r>
      <w:r>
        <w:t xml:space="preserve">вычисляется по формуле:</w:t>
      </w:r>
      <w:r/>
    </w:p>
    <w:p>
      <w:pPr>
        <w:pBdr/>
        <w:spacing w:after="0" w:line="360" w:lineRule="auto"/>
        <w:ind w:firstLine="3402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76687" cy="419158"/>
                <wp:effectExtent l="0" t="0" r="9525" b="0"/>
                <wp:docPr id="3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2549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76686" cy="419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7.77pt;height:33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(7)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6"/>
        <w:pBdr/>
        <w:tabs>
          <w:tab w:val="left" w:leader="none" w:pos="1640"/>
        </w:tabs>
        <w:spacing w:line="360" w:lineRule="auto"/>
        <w:ind w:firstLine="709"/>
        <w:jc w:val="both"/>
        <w:rPr>
          <w:spacing w:val="-67"/>
        </w:rPr>
      </w:pPr>
      <w:r>
        <w:t xml:space="preserve">г</w:t>
      </w:r>
      <w:r>
        <w:t xml:space="preserve">де</w:t>
      </w:r>
      <w:r>
        <w:t xml:space="preserve"> </w:t>
      </w:r>
      <w:r>
        <w:rPr>
          <w:i/>
        </w:rPr>
        <w:t xml:space="preserve">З</w:t>
      </w:r>
      <w:r>
        <w:rPr>
          <w:i/>
          <w:vertAlign w:val="subscript"/>
        </w:rPr>
        <w:t xml:space="preserve">об</w:t>
      </w:r>
      <w:r>
        <w:t xml:space="preserve"> </w:t>
      </w:r>
      <w:r>
        <w:t xml:space="preserve">–</w:t>
      </w:r>
      <w:r>
        <w:t xml:space="preserve"> </w:t>
      </w:r>
      <w:r>
        <w:t xml:space="preserve">себестоимость </w:t>
      </w:r>
      <w:r>
        <w:t xml:space="preserve">п</w:t>
      </w:r>
      <w:r>
        <w:t xml:space="preserve">риложения;</w:t>
      </w:r>
      <w:r>
        <w:rPr>
          <w:spacing w:val="-67"/>
        </w:rPr>
        <w:t xml:space="preserve"> </w:t>
      </w:r>
      <w:r>
        <w:rPr>
          <w:spacing w:val="-67"/>
        </w:rPr>
      </w:r>
      <w:r>
        <w:rPr>
          <w:spacing w:val="-67"/>
        </w:rPr>
      </w:r>
    </w:p>
    <w:p>
      <w:pPr>
        <w:pStyle w:val="846"/>
        <w:pBdr/>
        <w:tabs>
          <w:tab w:val="left" w:leader="none" w:pos="1640"/>
        </w:tabs>
        <w:spacing w:line="360" w:lineRule="auto"/>
        <w:ind w:firstLine="709"/>
        <w:jc w:val="both"/>
        <w:rPr>
          <w:spacing w:val="1"/>
        </w:rPr>
      </w:pPr>
      <w:r>
        <w:rPr>
          <w:i/>
        </w:rPr>
        <w:t xml:space="preserve">З</w:t>
      </w:r>
      <w:r>
        <w:rPr>
          <w:i/>
          <w:vertAlign w:val="subscript"/>
        </w:rPr>
        <w:t xml:space="preserve">пос</w:t>
      </w:r>
      <w:r>
        <w:t xml:space="preserve"> </w:t>
      </w:r>
      <w:r>
        <w:t xml:space="preserve">–</w:t>
      </w:r>
      <w:r>
        <w:t xml:space="preserve"> </w:t>
      </w:r>
      <w:r>
        <w:t xml:space="preserve">постоянные издержки;</w:t>
      </w:r>
      <w:r>
        <w:rPr>
          <w:spacing w:val="1"/>
        </w:rPr>
        <w:t xml:space="preserve"> </w:t>
      </w:r>
      <w:r>
        <w:rPr>
          <w:spacing w:val="1"/>
        </w:rPr>
      </w:r>
      <w:r>
        <w:rPr>
          <w:spacing w:val="1"/>
        </w:rPr>
      </w:r>
    </w:p>
    <w:p>
      <w:pPr>
        <w:pStyle w:val="846"/>
        <w:pBdr/>
        <w:tabs>
          <w:tab w:val="left" w:leader="none" w:pos="1640"/>
        </w:tabs>
        <w:spacing w:line="360" w:lineRule="auto"/>
        <w:ind w:firstLine="709"/>
        <w:jc w:val="both"/>
        <w:rPr/>
      </w:pPr>
      <w:r>
        <w:rPr>
          <w:i/>
        </w:rPr>
        <w:t xml:space="preserve">З</w:t>
      </w:r>
      <w:r>
        <w:rPr>
          <w:i/>
          <w:vertAlign w:val="subscript"/>
        </w:rPr>
        <w:t xml:space="preserve">пер</w:t>
      </w:r>
      <w:r>
        <w:t xml:space="preserve"> </w:t>
      </w:r>
      <w:r>
        <w:t xml:space="preserve">–</w:t>
      </w:r>
      <w:r>
        <w:t xml:space="preserve"> </w:t>
      </w:r>
      <w:r>
        <w:t xml:space="preserve">переменные</w:t>
      </w:r>
      <w:r>
        <w:rPr>
          <w:spacing w:val="-1"/>
        </w:rPr>
        <w:t xml:space="preserve"> </w:t>
      </w:r>
      <w:r>
        <w:t xml:space="preserve">издержки.</w:t>
      </w:r>
      <w:r/>
    </w:p>
    <w:p>
      <w:pPr>
        <w:pStyle w:val="846"/>
        <w:pBdr/>
        <w:spacing w:line="360" w:lineRule="auto"/>
        <w:ind w:firstLine="709"/>
        <w:jc w:val="both"/>
        <w:rPr>
          <w:spacing w:val="-1"/>
        </w:rPr>
      </w:pPr>
      <w:r>
        <w:t xml:space="preserve">Таким образом, себестоимость создаваемого </w:t>
      </w:r>
      <w:r>
        <w:t xml:space="preserve">программного модуля</w:t>
      </w:r>
      <w:r>
        <w:rPr>
          <w:spacing w:val="1"/>
        </w:rPr>
        <w:t xml:space="preserve"> </w:t>
      </w:r>
      <w:r>
        <w:t xml:space="preserve">равна</w:t>
      </w:r>
      <w:r>
        <w:rPr>
          <w:spacing w:val="-1"/>
        </w:rPr>
        <w:t xml:space="preserve">:</w:t>
      </w:r>
      <w:r>
        <w:rPr>
          <w:spacing w:val="-1"/>
        </w:rPr>
      </w:r>
      <w:r>
        <w:rPr>
          <w:spacing w:val="-1"/>
        </w:rPr>
      </w:r>
    </w:p>
    <w:p>
      <w:pPr>
        <w:pStyle w:val="846"/>
        <w:pBdr/>
        <w:tabs>
          <w:tab w:val="left" w:leader="none" w:pos="1640"/>
        </w:tabs>
        <w:spacing w:line="360" w:lineRule="auto"/>
        <w:ind w:firstLine="709"/>
        <w:jc w:val="center"/>
        <w:rPr/>
      </w:pPr>
      <w:r>
        <w:t xml:space="preserve">З</w:t>
      </w:r>
      <w:r>
        <w:rPr>
          <w:vertAlign w:val="subscript"/>
        </w:rPr>
        <w:t xml:space="preserve">об</w:t>
      </w:r>
      <w:r>
        <w:t xml:space="preserve"> = 1350 + 199902 = 201252</w:t>
      </w:r>
      <w:r>
        <w:t xml:space="preserve"> руб</w:t>
      </w:r>
      <w:r>
        <w:t xml:space="preserve">.</w:t>
      </w:r>
      <w:r/>
    </w:p>
    <w:p>
      <w:pPr>
        <w:pStyle w:val="846"/>
        <w:pBdr/>
        <w:spacing w:line="360" w:lineRule="auto"/>
        <w:ind w:firstLine="709"/>
        <w:jc w:val="both"/>
        <w:rPr/>
      </w:pPr>
      <w:r>
        <w:t xml:space="preserve">В таблице</w:t>
      </w:r>
      <w:r>
        <w:t xml:space="preserve"> 8</w:t>
      </w:r>
      <w:r>
        <w:t xml:space="preserve"> приведена структура полных издержек. В результате, при</w:t>
      </w:r>
      <w:r>
        <w:rPr>
          <w:spacing w:val="-67"/>
        </w:rPr>
        <w:t xml:space="preserve"> </w:t>
      </w:r>
      <w:r>
        <w:t xml:space="preserve">создании</w:t>
      </w:r>
      <w:r>
        <w:rPr>
          <w:spacing w:val="1"/>
        </w:rPr>
        <w:t xml:space="preserve"> </w:t>
      </w:r>
      <w:r>
        <w:t xml:space="preserve">программного</w:t>
      </w:r>
      <w:r>
        <w:rPr>
          <w:spacing w:val="1"/>
        </w:rPr>
        <w:t xml:space="preserve"> </w:t>
      </w:r>
      <w:r>
        <w:t xml:space="preserve">продукта</w:t>
      </w:r>
      <w:r>
        <w:rPr>
          <w:spacing w:val="1"/>
        </w:rPr>
        <w:t xml:space="preserve"> </w:t>
      </w:r>
      <w:r>
        <w:t xml:space="preserve">наибольший</w:t>
      </w:r>
      <w:r>
        <w:rPr>
          <w:spacing w:val="1"/>
        </w:rPr>
        <w:t xml:space="preserve"> </w:t>
      </w:r>
      <w:r>
        <w:t xml:space="preserve">удельный</w:t>
      </w:r>
      <w:r>
        <w:rPr>
          <w:spacing w:val="1"/>
        </w:rPr>
        <w:t xml:space="preserve"> </w:t>
      </w:r>
      <w:r>
        <w:t xml:space="preserve">вес</w:t>
      </w:r>
      <w:r>
        <w:rPr>
          <w:spacing w:val="1"/>
        </w:rPr>
        <w:t xml:space="preserve"> </w:t>
      </w:r>
      <w:r>
        <w:t xml:space="preserve">занимают</w:t>
      </w:r>
      <w:r>
        <w:rPr>
          <w:spacing w:val="1"/>
        </w:rPr>
        <w:t xml:space="preserve"> </w:t>
      </w:r>
      <w:r>
        <w:t xml:space="preserve">переменные</w:t>
      </w:r>
      <w:r>
        <w:rPr>
          <w:spacing w:val="-1"/>
        </w:rPr>
        <w:t xml:space="preserve"> </w:t>
      </w:r>
      <w:r>
        <w:t xml:space="preserve">издержки</w:t>
      </w:r>
      <w:r>
        <w:t xml:space="preserve">.</w:t>
      </w:r>
      <w:r/>
    </w:p>
    <w:p>
      <w:pPr>
        <w:pStyle w:val="846"/>
        <w:pBdr/>
        <w:spacing w:line="360" w:lineRule="auto"/>
        <w:ind w:firstLine="709"/>
        <w:jc w:val="both"/>
        <w:rPr/>
      </w:pPr>
      <w:r>
        <w:t xml:space="preserve">Таблиц</w:t>
      </w:r>
      <w:r>
        <w:t xml:space="preserve">а 8 – Структура полных издержек</w:t>
      </w:r>
      <w:r/>
    </w:p>
    <w:tbl>
      <w:tblPr>
        <w:tblStyle w:val="847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4459"/>
        <w:gridCol w:w="2532"/>
        <w:gridCol w:w="2940"/>
      </w:tblGrid>
      <w:tr>
        <w:trPr>
          <w:trHeight w:val="515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Вид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издержек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Величина,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руб.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Удельный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вес,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518"/>
        </w:trPr>
        <w:tc>
          <w:tcPr>
            <w:tcBorders>
              <w:bottom w:val="none" w:color="000000" w:sz="4" w:space="0"/>
            </w:tcBorders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Постоянные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none" w:color="000000" w:sz="4" w:space="0"/>
            </w:tcBorders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none" w:color="000000" w:sz="4" w:space="0"/>
            </w:tcBorders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7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Переменные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8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Итого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46"/>
        <w:pBdr/>
        <w:spacing w:line="360" w:lineRule="auto"/>
        <w:ind w:firstLine="709"/>
        <w:jc w:val="both"/>
        <w:rPr/>
      </w:pPr>
      <w:r/>
      <w:r/>
    </w:p>
    <w:p>
      <w:pPr>
        <w:pStyle w:val="846"/>
        <w:pBdr/>
        <w:tabs>
          <w:tab w:val="left" w:leader="none" w:pos="1640"/>
        </w:tabs>
        <w:spacing w:line="360" w:lineRule="auto"/>
        <w:ind w:firstLine="709"/>
        <w:rPr/>
      </w:pPr>
      <w:r>
        <w:t xml:space="preserve">В таблице 9 показано процентное соотношение всех категорий затрат на разработку программного модуля.</w:t>
      </w:r>
      <w:r/>
    </w:p>
    <w:p>
      <w:pPr>
        <w:pStyle w:val="846"/>
        <w:pBdr/>
        <w:tabs>
          <w:tab w:val="left" w:leader="none" w:pos="1640"/>
        </w:tabs>
        <w:spacing w:line="360" w:lineRule="auto"/>
        <w:ind w:firstLine="709"/>
        <w:rPr/>
      </w:pPr>
      <w:r>
        <w:t xml:space="preserve">Таблица 9 – Соотношение категорий затрат на</w:t>
      </w:r>
      <w:r>
        <w:t xml:space="preserve"> разработку программного модуля</w:t>
      </w:r>
      <w:r/>
    </w:p>
    <w:tbl>
      <w:tblPr>
        <w:tblStyle w:val="847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4459"/>
        <w:gridCol w:w="2532"/>
        <w:gridCol w:w="2940"/>
      </w:tblGrid>
      <w:tr>
        <w:trPr>
          <w:trHeight w:val="518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Вид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затрат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Величина,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руб.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Удельный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вес, 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515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Материальные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затраты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8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Затраты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на</w:t>
            </w:r>
            <w:r>
              <w:rPr>
                <w:spacing w:val="-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оплату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труда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5"/>
        </w:trPr>
        <w:tc>
          <w:tcPr>
            <w:tcBorders>
              <w:bottom w:val="single" w:color="000000" w:sz="6" w:space="0"/>
            </w:tcBorders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Отчисления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по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налогам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bottom w:val="single" w:color="000000" w:sz="6" w:space="0"/>
            </w:tcBorders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000000" w:sz="6" w:space="0"/>
            </w:tcBorders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3"/>
        </w:trPr>
        <w:tc>
          <w:tcPr>
            <w:tcBorders>
              <w:top w:val="single" w:color="000000" w:sz="6" w:space="0"/>
            </w:tcBorders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Амортизационные</w:t>
            </w:r>
            <w:r>
              <w:rPr>
                <w:spacing w:val="-7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отчисления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6" w:space="0"/>
            </w:tcBorders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6" w:space="0"/>
            </w:tcBorders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7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Текущий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ремонт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98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Накладные расходы</w:t>
            </w:r>
            <w:r>
              <w:rPr>
                <w:sz w:val="28"/>
                <w:szCs w:val="28"/>
                <w:lang w:val="ru-RU"/>
              </w:rPr>
            </w: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8"/>
        </w:trPr>
        <w:tc>
          <w:tcPr>
            <w:tcBorders/>
            <w:tcW w:w="2245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Итого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7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8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46"/>
        <w:pBdr/>
        <w:tabs>
          <w:tab w:val="left" w:leader="none" w:pos="1640"/>
        </w:tabs>
        <w:spacing w:line="360" w:lineRule="auto"/>
        <w:ind w:firstLine="709"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Table Grid Light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1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2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Plain Table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1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2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3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5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6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4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&amp; 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2">
    <w:name w:val="Heading 1"/>
    <w:basedOn w:val="841"/>
    <w:next w:val="841"/>
    <w:link w:val="8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93">
    <w:name w:val="Heading 2"/>
    <w:basedOn w:val="841"/>
    <w:next w:val="841"/>
    <w:link w:val="80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94">
    <w:name w:val="Heading 3"/>
    <w:basedOn w:val="841"/>
    <w:next w:val="841"/>
    <w:link w:val="8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95">
    <w:name w:val="Heading 4"/>
    <w:basedOn w:val="841"/>
    <w:next w:val="841"/>
    <w:link w:val="8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96">
    <w:name w:val="Heading 5"/>
    <w:basedOn w:val="841"/>
    <w:next w:val="841"/>
    <w:link w:val="80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97">
    <w:name w:val="Heading 6"/>
    <w:basedOn w:val="841"/>
    <w:next w:val="841"/>
    <w:link w:val="80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8">
    <w:name w:val="Heading 7"/>
    <w:basedOn w:val="841"/>
    <w:next w:val="841"/>
    <w:link w:val="8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9">
    <w:name w:val="Heading 8"/>
    <w:basedOn w:val="841"/>
    <w:next w:val="841"/>
    <w:link w:val="8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0">
    <w:name w:val="Heading 9"/>
    <w:basedOn w:val="841"/>
    <w:next w:val="841"/>
    <w:link w:val="8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1" w:default="1">
    <w:name w:val="Default Paragraph Font"/>
    <w:uiPriority w:val="1"/>
    <w:semiHidden/>
    <w:unhideWhenUsed/>
    <w:pPr>
      <w:pBdr/>
      <w:spacing/>
      <w:ind/>
    </w:pPr>
  </w:style>
  <w:style w:type="character" w:styleId="802">
    <w:name w:val="Heading 1 Char"/>
    <w:basedOn w:val="801"/>
    <w:link w:val="7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03">
    <w:name w:val="Heading 2 Char"/>
    <w:basedOn w:val="801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4">
    <w:name w:val="Heading 3 Char"/>
    <w:basedOn w:val="801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5">
    <w:name w:val="Heading 4 Char"/>
    <w:basedOn w:val="801"/>
    <w:link w:val="7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6">
    <w:name w:val="Heading 5 Char"/>
    <w:basedOn w:val="801"/>
    <w:link w:val="7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7">
    <w:name w:val="Heading 6 Char"/>
    <w:basedOn w:val="801"/>
    <w:link w:val="7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08">
    <w:name w:val="Heading 7 Char"/>
    <w:basedOn w:val="801"/>
    <w:link w:val="7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09">
    <w:name w:val="Heading 8 Char"/>
    <w:basedOn w:val="801"/>
    <w:link w:val="7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0">
    <w:name w:val="Heading 9 Char"/>
    <w:basedOn w:val="801"/>
    <w:link w:val="8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11">
    <w:name w:val="Title"/>
    <w:basedOn w:val="841"/>
    <w:next w:val="841"/>
    <w:link w:val="81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12">
    <w:name w:val="Title Char"/>
    <w:basedOn w:val="801"/>
    <w:link w:val="8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13">
    <w:name w:val="Subtitle"/>
    <w:basedOn w:val="841"/>
    <w:next w:val="841"/>
    <w:link w:val="81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14">
    <w:name w:val="Subtitle Char"/>
    <w:basedOn w:val="801"/>
    <w:link w:val="8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15">
    <w:name w:val="Quote"/>
    <w:basedOn w:val="841"/>
    <w:next w:val="841"/>
    <w:link w:val="8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6">
    <w:name w:val="Quote Char"/>
    <w:basedOn w:val="801"/>
    <w:link w:val="8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17">
    <w:name w:val="Intense Emphasis"/>
    <w:basedOn w:val="8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18">
    <w:name w:val="Intense Quote"/>
    <w:basedOn w:val="841"/>
    <w:next w:val="841"/>
    <w:link w:val="81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9">
    <w:name w:val="Intense Quote Char"/>
    <w:basedOn w:val="80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0">
    <w:name w:val="Intense Reference"/>
    <w:basedOn w:val="8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21">
    <w:name w:val="Subtle Emphasis"/>
    <w:basedOn w:val="8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2">
    <w:name w:val="Emphasis"/>
    <w:basedOn w:val="801"/>
    <w:uiPriority w:val="20"/>
    <w:qFormat/>
    <w:pPr>
      <w:pBdr/>
      <w:spacing/>
      <w:ind/>
    </w:pPr>
    <w:rPr>
      <w:i/>
      <w:iCs/>
    </w:rPr>
  </w:style>
  <w:style w:type="character" w:styleId="823">
    <w:name w:val="Strong"/>
    <w:basedOn w:val="801"/>
    <w:uiPriority w:val="22"/>
    <w:qFormat/>
    <w:pPr>
      <w:pBdr/>
      <w:spacing/>
      <w:ind/>
    </w:pPr>
    <w:rPr>
      <w:b/>
      <w:bCs/>
    </w:rPr>
  </w:style>
  <w:style w:type="character" w:styleId="824">
    <w:name w:val="Subtle Reference"/>
    <w:basedOn w:val="8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5">
    <w:name w:val="Book Title"/>
    <w:basedOn w:val="8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6">
    <w:name w:val="Header"/>
    <w:basedOn w:val="841"/>
    <w:link w:val="82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27">
    <w:name w:val="Header Char"/>
    <w:basedOn w:val="801"/>
    <w:link w:val="826"/>
    <w:uiPriority w:val="99"/>
    <w:pPr>
      <w:pBdr/>
      <w:spacing/>
      <w:ind/>
    </w:pPr>
  </w:style>
  <w:style w:type="paragraph" w:styleId="828">
    <w:name w:val="Footer"/>
    <w:basedOn w:val="841"/>
    <w:link w:val="82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29">
    <w:name w:val="Footer Char"/>
    <w:basedOn w:val="801"/>
    <w:link w:val="828"/>
    <w:uiPriority w:val="99"/>
    <w:pPr>
      <w:pBdr/>
      <w:spacing/>
      <w:ind/>
    </w:pPr>
  </w:style>
  <w:style w:type="paragraph" w:styleId="830">
    <w:name w:val="Caption"/>
    <w:basedOn w:val="841"/>
    <w:next w:val="8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1">
    <w:name w:val="footnote text"/>
    <w:basedOn w:val="841"/>
    <w:link w:val="8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2">
    <w:name w:val="Footnote Text Char"/>
    <w:basedOn w:val="801"/>
    <w:link w:val="831"/>
    <w:uiPriority w:val="99"/>
    <w:semiHidden/>
    <w:pPr>
      <w:pBdr/>
      <w:spacing/>
      <w:ind/>
    </w:pPr>
    <w:rPr>
      <w:sz w:val="20"/>
      <w:szCs w:val="20"/>
    </w:rPr>
  </w:style>
  <w:style w:type="character" w:styleId="833">
    <w:name w:val="foot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paragraph" w:styleId="834">
    <w:name w:val="endnote text"/>
    <w:basedOn w:val="841"/>
    <w:link w:val="8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5">
    <w:name w:val="Endnote Text Char"/>
    <w:basedOn w:val="801"/>
    <w:link w:val="834"/>
    <w:uiPriority w:val="99"/>
    <w:semiHidden/>
    <w:pPr>
      <w:pBdr/>
      <w:spacing/>
      <w:ind/>
    </w:pPr>
    <w:rPr>
      <w:sz w:val="20"/>
      <w:szCs w:val="20"/>
    </w:rPr>
  </w:style>
  <w:style w:type="character" w:styleId="836">
    <w:name w:val="end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character" w:styleId="837">
    <w:name w:val="Hyperlink"/>
    <w:basedOn w:val="8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38">
    <w:name w:val="FollowedHyperlink"/>
    <w:basedOn w:val="8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39">
    <w:name w:val="TOC Heading"/>
    <w:uiPriority w:val="39"/>
    <w:unhideWhenUsed/>
    <w:pPr>
      <w:pBdr/>
      <w:spacing/>
      <w:ind/>
    </w:pPr>
  </w:style>
  <w:style w:type="paragraph" w:styleId="840">
    <w:name w:val="table of figures"/>
    <w:basedOn w:val="841"/>
    <w:next w:val="841"/>
    <w:uiPriority w:val="99"/>
    <w:unhideWhenUsed/>
    <w:pPr>
      <w:pBdr/>
      <w:spacing w:after="0" w:afterAutospacing="0"/>
      <w:ind/>
    </w:pPr>
  </w:style>
  <w:style w:type="paragraph" w:styleId="841" w:default="1">
    <w:name w:val="Normal"/>
    <w:qFormat/>
    <w:pPr>
      <w:pBdr/>
      <w:spacing/>
      <w:ind/>
    </w:pPr>
  </w:style>
  <w:style w:type="table" w:styleId="8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paragraph" w:styleId="844">
    <w:name w:val="No Spacing"/>
    <w:basedOn w:val="841"/>
    <w:uiPriority w:val="1"/>
    <w:qFormat/>
    <w:pPr>
      <w:pBdr/>
      <w:spacing w:after="0" w:line="240" w:lineRule="auto"/>
      <w:ind/>
    </w:pPr>
  </w:style>
  <w:style w:type="paragraph" w:styleId="845">
    <w:name w:val="List Paragraph"/>
    <w:basedOn w:val="841"/>
    <w:uiPriority w:val="34"/>
    <w:qFormat/>
    <w:pPr>
      <w:pBdr/>
      <w:spacing/>
      <w:ind w:left="720"/>
      <w:contextualSpacing w:val="true"/>
    </w:pPr>
  </w:style>
  <w:style w:type="paragraph" w:styleId="846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table" w:styleId="847" w:customStyle="1">
    <w:name w:val="Table Normal"/>
    <w:uiPriority w:val="2"/>
    <w:semiHidden/>
    <w:unhideWhenUsed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top w:w="0" w:type="dxa"/>
        <w:right w:w="0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8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0" w:lineRule="exact"/>
      <w:ind w:right="0" w:firstLine="0" w:left="107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2026-02-10T05:11:17Z</dcterms:modified>
</cp:coreProperties>
</file>