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ageBreakBefore w:val="0"/>
      </w:pPr>
      <w:r>
        <w:t>Luma Green platform user guide</w:t>
      </w:r>
    </w:p>
    <w:p>
      <w:pPr>
        <w:pageBreakBefore w:val="0"/>
      </w:pPr>
      <w:r>
        <w:t>How to use the recycling platform and its admin console</w:t>
      </w:r>
    </w:p>
    <w:p>
      <w:pPr>
        <w:pageBreakBefore w:val="0"/>
      </w:pPr>
      <w:r>
        <w:t>Edition: 12 October 2026, platform layout and navigation refresh. Source baseline: 4f704d44. This edition includes the reviewed Impeccable layout changes. Each capture manifest records the exact source and image hashes. Check the release handoff for the current deployment and setup status.</w:t>
      </w:r>
    </w:p>
    <w:p>
      <w:pPr>
        <w:pageBreakBefore w:val="0"/>
      </w:pPr>
      <w:r>
        <w:t>This guide explains verified email and phone accounts, business workspaces, stakeholder requests, material collection, trade, quality evidence, sourcing and production records. Use the steps for your assigned role and workspace. Read the screenshot labels before using an example as a reference.</w:t>
      </w:r>
    </w:p>
    <w:p>
      <w:pPr>
        <w:pageBreakBefore w:val="0"/>
      </w:pPr>
      <w:r>
        <w:t xml:space="preserve">For the current candidate, automated checks, deployment status and open setup tasks, read the </w:t>
      </w:r>
      <w:hyperlink r:id="rId10">
        <w:r>
          <w:rPr>
            <w:u w:val="single"/>
          </w:rPr>
          <w:t>release handoff (https://github.com/ungaaaabungaaa/Luma.Green/blob/main/docs/delivery/handoff.md)</w:t>
        </w:r>
      </w:hyperlink>
      <w:r>
        <w:t xml:space="preserve">. Local test results do not prove live email or SMS delivery, provider approval or payment execution. Use the </w:t>
      </w:r>
      <w:hyperlink r:id="rId11">
        <w:r>
          <w:rPr>
            <w:u w:val="single"/>
          </w:rPr>
          <w:t>manual test document (https://github.com/ungaaaabungaaa/Luma.Green/blob/main/docs/testing/team-end-to-end-manual.md)</w:t>
        </w:r>
      </w:hyperlink>
      <w:r>
        <w:t xml:space="preserve"> to record your team's own results.</w:t>
      </w:r>
    </w:p>
    <w:p>
      <w:pPr>
        <w:pageBreakBefore w:val="0"/>
      </w:pPr>
      <w:r>
        <w:t>Audience: households, kabadiwalas, preprocessors, recyclers, manufacturers, Saathis, invited team members, stakeholder applicants and the platform owner.</w:t>
      </w:r>
    </w:p>
    <w:p>
      <w:pPr>
        <w:keepNext/>
        <w:pageBreakBefore w:val="0"/>
        <w:spacing w:after="80"/>
      </w:pPr>
      <w:r>
        <w:drawing>
          <wp:inline xmlns:a="http://schemas.openxmlformats.org/drawingml/2006/main" xmlns:pic="http://schemas.openxmlformats.org/drawingml/2006/picture">
            <wp:extent cx="5722112" cy="4023360"/>
            <wp:docPr id="1" name="Picture 1" descr="The current public homepage. Actual local browser capture; backend not connected."/>
            <wp:cNvGraphicFramePr>
              <a:graphicFrameLocks noChangeAspect="1"/>
            </wp:cNvGraphicFramePr>
            <a:graphic>
              <a:graphicData uri="http://schemas.openxmlformats.org/drawingml/2006/picture">
                <pic:pic>
                  <pic:nvPicPr>
                    <pic:cNvPr id="0" name="public-home.png"/>
                    <pic:cNvPicPr/>
                  </pic:nvPicPr>
                  <pic:blipFill>
                    <a:blip r:embed="rId12"/>
                    <a:stretch>
                      <a:fillRect/>
                    </a:stretch>
                  </pic:blipFill>
                  <pic:spPr>
                    <a:xfrm>
                      <a:off x="0" y="0"/>
                      <a:ext cx="5722112" cy="4023360"/>
                    </a:xfrm>
                    <a:prstGeom prst="rect"/>
                  </pic:spPr>
                </pic:pic>
              </a:graphicData>
            </a:graphic>
          </wp:inline>
        </w:drawing>
      </w:r>
    </w:p>
    <w:p>
      <w:pPr>
        <w:pStyle w:val="Caption"/>
      </w:pPr>
      <w:r>
        <w:t>The current public homepage. Actual local browser capture; backend not connected.</w:t>
      </w:r>
    </w:p>
    <w:p>
      <w:pPr>
        <w:pageBreakBefore w:val="0"/>
      </w:pPr>
      <w:r>
        <w:t>This guide explains the current application. Use the release handoff to check the deployed version. Signed mobile and desktop releases, live account setup and provider checks remain launch tasks.</w:t>
      </w:r>
    </w:p>
    <w:p>
      <w:pPr>
        <w:pStyle w:val="Heading1"/>
        <w:pageBreakBefore/>
      </w:pPr>
      <w:r>
        <w:t>Contents</w:t>
      </w:r>
    </w:p>
    <w:p>
      <w:pPr>
        <w:spacing w:after="40" w:line="240" w:lineRule="auto"/>
      </w:pPr>
      <w:r>
        <w:rPr>
          <w:sz w:val="18"/>
        </w:rPr>
        <w:t>01 Start here</w:t>
      </w:r>
    </w:p>
    <w:p>
      <w:pPr>
        <w:spacing w:after="40" w:line="240" w:lineRule="auto"/>
      </w:pPr>
      <w:r>
        <w:rPr>
          <w:sz w:val="18"/>
        </w:rPr>
        <w:t>02 Choose your access</w:t>
      </w:r>
    </w:p>
    <w:p>
      <w:pPr>
        <w:spacing w:after="40" w:line="240" w:lineRule="auto"/>
      </w:pPr>
      <w:r>
        <w:rPr>
          <w:sz w:val="18"/>
        </w:rPr>
        <w:t>03 Email phone sign in and languages</w:t>
      </w:r>
    </w:p>
    <w:p>
      <w:pPr>
        <w:spacing w:after="40" w:line="240" w:lineRule="auto"/>
      </w:pPr>
      <w:r>
        <w:rPr>
          <w:sz w:val="18"/>
        </w:rPr>
        <w:t>04 Household book a collection</w:t>
      </w:r>
    </w:p>
    <w:p>
      <w:pPr>
        <w:spacing w:after="40" w:line="240" w:lineRule="auto"/>
      </w:pPr>
      <w:r>
        <w:rPr>
          <w:sz w:val="18"/>
        </w:rPr>
        <w:t>05 Household track cancel and receive payment</w:t>
      </w:r>
    </w:p>
    <w:p>
      <w:pPr>
        <w:spacing w:after="40" w:line="240" w:lineRule="auto"/>
      </w:pPr>
      <w:r>
        <w:rPr>
          <w:sz w:val="18"/>
        </w:rPr>
        <w:t>06 Join as a business or Saathi</w:t>
      </w:r>
    </w:p>
    <w:p>
      <w:pPr>
        <w:spacing w:after="40" w:line="240" w:lineRule="auto"/>
      </w:pPr>
      <w:r>
        <w:rPr>
          <w:sz w:val="18"/>
        </w:rPr>
        <w:t>07 Documents and application status</w:t>
      </w:r>
    </w:p>
    <w:p>
      <w:pPr>
        <w:spacing w:after="40" w:line="240" w:lineRule="auto"/>
      </w:pPr>
      <w:r>
        <w:rPr>
          <w:sz w:val="18"/>
        </w:rPr>
        <w:t>08 Kabadiwala start the working day</w:t>
      </w:r>
    </w:p>
    <w:p>
      <w:pPr>
        <w:spacing w:after="40" w:line="240" w:lineRule="auto"/>
      </w:pPr>
      <w:r>
        <w:rPr>
          <w:sz w:val="18"/>
        </w:rPr>
        <w:t>09 Kabadiwala accept and manage requests</w:t>
      </w:r>
    </w:p>
    <w:p>
      <w:pPr>
        <w:spacing w:after="40" w:line="240" w:lineRule="auto"/>
      </w:pPr>
      <w:r>
        <w:rPr>
          <w:sz w:val="18"/>
        </w:rPr>
        <w:t>10 Kabadiwala weigh and pay</w:t>
      </w:r>
    </w:p>
    <w:p>
      <w:pPr>
        <w:spacing w:after="40" w:line="240" w:lineRule="auto"/>
      </w:pPr>
      <w:r>
        <w:rPr>
          <w:sz w:val="18"/>
        </w:rPr>
        <w:t>11 Kabadiwala rate card and stock</w:t>
      </w:r>
    </w:p>
    <w:p>
      <w:pPr>
        <w:spacing w:after="40" w:line="240" w:lineRule="auto"/>
      </w:pPr>
      <w:r>
        <w:rPr>
          <w:sz w:val="18"/>
        </w:rPr>
        <w:t>12 Business trade buyer and seller</w:t>
      </w:r>
    </w:p>
    <w:p>
      <w:pPr>
        <w:spacing w:after="40" w:line="240" w:lineRule="auto"/>
      </w:pPr>
      <w:r>
        <w:rPr>
          <w:sz w:val="18"/>
        </w:rPr>
        <w:t>13 Preprocessor buy sort and sell onward</w:t>
      </w:r>
    </w:p>
    <w:p>
      <w:pPr>
        <w:spacing w:after="40" w:line="240" w:lineRule="auto"/>
      </w:pPr>
      <w:r>
        <w:rPr>
          <w:sz w:val="18"/>
        </w:rPr>
        <w:t>14 Recycler supply recovered material</w:t>
      </w:r>
    </w:p>
    <w:p>
      <w:pPr>
        <w:spacing w:after="40" w:line="240" w:lineRule="auto"/>
      </w:pPr>
      <w:r>
        <w:rPr>
          <w:sz w:val="18"/>
        </w:rPr>
        <w:t>15 Manufacturer buy sell byproducts and review compliance</w:t>
      </w:r>
    </w:p>
    <w:p>
      <w:pPr>
        <w:spacing w:after="40" w:line="240" w:lineRule="auto"/>
      </w:pPr>
      <w:r>
        <w:rPr>
          <w:sz w:val="18"/>
        </w:rPr>
        <w:t>16 Saathi local work and earnings records</w:t>
      </w:r>
    </w:p>
    <w:p>
      <w:pPr>
        <w:spacing w:after="40" w:line="240" w:lineRule="auto"/>
      </w:pPr>
      <w:r>
        <w:rPr>
          <w:sz w:val="18"/>
        </w:rPr>
        <w:t>17 Admin create access once</w:t>
      </w:r>
    </w:p>
    <w:p>
      <w:pPr>
        <w:spacing w:after="40" w:line="240" w:lineRule="auto"/>
      </w:pPr>
      <w:r>
        <w:rPr>
          <w:sz w:val="18"/>
        </w:rPr>
        <w:t>18 Admin sign in and recover access</w:t>
      </w:r>
    </w:p>
    <w:p>
      <w:pPr>
        <w:spacing w:after="40" w:line="240" w:lineRule="auto"/>
      </w:pPr>
      <w:r>
        <w:rPr>
          <w:sz w:val="18"/>
        </w:rPr>
        <w:t>19 Admin daily overview</w:t>
      </w:r>
    </w:p>
    <w:p>
      <w:pPr>
        <w:spacing w:after="40" w:line="240" w:lineRule="auto"/>
      </w:pPr>
      <w:r>
        <w:rPr>
          <w:sz w:val="18"/>
        </w:rPr>
        <w:t>20 Admin review an application</w:t>
      </w:r>
    </w:p>
    <w:p>
      <w:pPr>
        <w:spacing w:after="40" w:line="240" w:lineRule="auto"/>
      </w:pPr>
      <w:r>
        <w:rPr>
          <w:sz w:val="18"/>
        </w:rPr>
        <w:t>21 Admin reference prices</w:t>
      </w:r>
    </w:p>
    <w:p>
      <w:pPr>
        <w:spacing w:after="40" w:line="240" w:lineRule="auto"/>
      </w:pPr>
      <w:r>
        <w:rPr>
          <w:sz w:val="18"/>
        </w:rPr>
        <w:t>22 Admin pilot numbers</w:t>
      </w:r>
    </w:p>
    <w:p>
      <w:pPr>
        <w:spacing w:after="40" w:line="240" w:lineRule="auto"/>
      </w:pPr>
      <w:r>
        <w:rPr>
          <w:sz w:val="18"/>
        </w:rPr>
        <w:t>23 Admin support and private files</w:t>
      </w:r>
    </w:p>
    <w:p>
      <w:pPr>
        <w:spacing w:after="40" w:line="240" w:lineRule="auto"/>
      </w:pPr>
      <w:r>
        <w:rPr>
          <w:sz w:val="18"/>
        </w:rPr>
        <w:t>24 Help contact and training</w:t>
      </w:r>
    </w:p>
    <w:p>
      <w:pPr>
        <w:spacing w:after="40" w:line="240" w:lineRule="auto"/>
      </w:pPr>
      <w:r>
        <w:rPr>
          <w:sz w:val="18"/>
        </w:rPr>
        <w:t>25 Standards impact and rooftop solar</w:t>
      </w:r>
    </w:p>
    <w:p>
      <w:pPr>
        <w:spacing w:after="40" w:line="240" w:lineRule="auto"/>
      </w:pPr>
      <w:r>
        <w:rPr>
          <w:sz w:val="18"/>
        </w:rPr>
        <w:t>26 Mobile and desktop apps</w:t>
      </w:r>
    </w:p>
    <w:p>
      <w:pPr>
        <w:spacing w:after="40" w:line="240" w:lineRule="auto"/>
      </w:pPr>
      <w:r>
        <w:rPr>
          <w:sz w:val="18"/>
        </w:rPr>
        <w:t>27 Troubleshooting</w:t>
      </w:r>
    </w:p>
    <w:p>
      <w:pPr>
        <w:spacing w:after="40" w:line="240" w:lineRule="auto"/>
      </w:pPr>
      <w:r>
        <w:rPr>
          <w:sz w:val="18"/>
        </w:rPr>
        <w:t>28 Owner launch and account checklist</w:t>
      </w:r>
    </w:p>
    <w:p>
      <w:pPr>
        <w:spacing w:after="40" w:line="240" w:lineRule="auto"/>
      </w:pPr>
      <w:r>
        <w:rPr>
          <w:sz w:val="18"/>
        </w:rPr>
        <w:t>29 Route reference</w:t>
      </w:r>
    </w:p>
    <w:p>
      <w:pPr>
        <w:spacing w:after="40" w:line="240" w:lineRule="auto"/>
      </w:pPr>
      <w:r>
        <w:rPr>
          <w:sz w:val="18"/>
        </w:rPr>
        <w:t>30 Glossary and working rules</w:t>
      </w:r>
    </w:p>
    <w:p>
      <w:pPr>
        <w:spacing w:after="40" w:line="240" w:lineRule="auto"/>
      </w:pPr>
      <w:r>
        <w:rPr>
          <w:sz w:val="18"/>
        </w:rPr>
        <w:t>31 Screenshot reference prices and solar</w:t>
      </w:r>
    </w:p>
    <w:p>
      <w:pPr>
        <w:spacing w:after="40" w:line="240" w:lineRule="auto"/>
      </w:pPr>
      <w:r>
        <w:rPr>
          <w:sz w:val="18"/>
        </w:rPr>
        <w:t>32 Screenshot reference language and contact</w:t>
      </w:r>
    </w:p>
    <w:p>
      <w:pPr>
        <w:spacing w:after="40" w:line="240" w:lineRule="auto"/>
      </w:pPr>
      <w:r>
        <w:rPr>
          <w:sz w:val="18"/>
        </w:rPr>
        <w:t>33 Screenshot reference chain and review queue</w:t>
      </w:r>
    </w:p>
    <w:p>
      <w:pPr>
        <w:spacing w:after="40" w:line="240" w:lineRule="auto"/>
      </w:pPr>
      <w:r>
        <w:rPr>
          <w:sz w:val="18"/>
        </w:rPr>
        <w:t>34 Optional analytics and error reports</w:t>
      </w:r>
    </w:p>
    <w:p>
      <w:pPr>
        <w:spacing w:after="40" w:line="240" w:lineRule="auto"/>
      </w:pPr>
      <w:r>
        <w:rPr>
          <w:sz w:val="18"/>
        </w:rPr>
        <w:t>35 Analytics privacy errors and owner setup</w:t>
      </w:r>
    </w:p>
    <w:p>
      <w:pPr>
        <w:spacing w:after="40" w:line="240" w:lineRule="auto"/>
      </w:pPr>
      <w:r>
        <w:rPr>
          <w:sz w:val="18"/>
        </w:rPr>
        <w:t>36 Appearance and role pages</w:t>
      </w:r>
    </w:p>
    <w:p>
      <w:pPr>
        <w:spacing w:after="40" w:line="240" w:lineRule="auto"/>
      </w:pPr>
      <w:r>
        <w:rPr>
          <w:sz w:val="18"/>
        </w:rPr>
        <w:t>37 Optional account security</w:t>
      </w:r>
    </w:p>
    <w:p>
      <w:pPr>
        <w:spacing w:after="40" w:line="240" w:lineRule="auto"/>
      </w:pPr>
      <w:r>
        <w:rPr>
          <w:sz w:val="18"/>
        </w:rPr>
        <w:t>38 Inbox and device notifications</w:t>
      </w:r>
    </w:p>
    <w:p>
      <w:pPr>
        <w:spacing w:after="40" w:line="240" w:lineRule="auto"/>
      </w:pPr>
      <w:r>
        <w:rPr>
          <w:sz w:val="18"/>
        </w:rPr>
        <w:t>39 Connect your business systems</w:t>
      </w:r>
    </w:p>
    <w:p>
      <w:pPr>
        <w:spacing w:after="40" w:line="240" w:lineRule="auto"/>
      </w:pPr>
      <w:r>
        <w:rPr>
          <w:sz w:val="18"/>
        </w:rPr>
        <w:t>40 Evidence and maintenance</w:t>
      </w:r>
    </w:p>
    <w:p>
      <w:pPr>
        <w:pStyle w:val="Heading1"/>
        <w:pageBreakBefore/>
      </w:pPr>
      <w:r>
        <w:t>01 Start here</w:t>
      </w:r>
    </w:p>
    <w:p>
      <w:pPr>
        <w:pageBreakBefore w:val="0"/>
      </w:pPr>
      <w:r>
        <w:t>Luma.Green records material collection and movement through the recycling chain. A household sells recyclable materials. A kabadiwala collects and sorts it. A preprocessor buys and prepares bulk material. A recycler supplies recovered material. A manufacturer buys it. A Saathi takes local jobs.</w:t>
      </w:r>
    </w:p>
    <w:p>
      <w:pPr>
        <w:pStyle w:val="Heading2"/>
        <w:pageBreakBefore w:val="0"/>
      </w:pPr>
      <w:r>
        <w:t>Your first ten minutes</w:t>
      </w:r>
    </w:p>
    <w:p>
      <w:pPr>
        <w:pageBreakBefore w:val="0"/>
      </w:pPr>
      <w:r>
        <w:t>Use this guide beside the application. The chapter numbers are the same in the Word and Google Docs copies. Read one numbered step, do that step, then check its result. Do not press the next action until the current result is visible.</w:t>
      </w:r>
    </w:p>
    <w:p>
      <w:pPr>
        <w:ind w:left="245" w:hanging="245"/>
      </w:pPr>
      <w:r>
        <w:t>1. Ask the owner for the current test address and your assigned account alias. The local address works only on the Mac running the test services. It does not open that Mac's app from a teammate's separate laptop. Use the owner's deployed test address when one is supplied.</w:t>
      </w:r>
    </w:p>
    <w:p>
      <w:pPr>
        <w:ind w:left="245" w:hanging="245"/>
      </w:pPr>
      <w:r>
        <w:t>2. Open the address in a browser. Start with English for the first run. Select another language after you understand the route. Use the appearance control to choose light or dark mode.</w:t>
      </w:r>
    </w:p>
    <w:p>
      <w:pPr>
        <w:ind w:left="245" w:hanging="245"/>
      </w:pPr>
      <w:r>
        <w:t xml:space="preserve">3. Read the home page. Open </w:t>
      </w:r>
      <w:r>
        <w:rPr>
          <w:b/>
        </w:rPr>
        <w:t>View material prices</w:t>
      </w:r>
      <w:r>
        <w:t>. A sample-data notice means the values are test examples. An unavailable price is not a zero price. Read the unavailable message and return later; the static placeholder is not a live quote.</w:t>
      </w:r>
    </w:p>
    <w:p>
      <w:pPr>
        <w:ind w:left="245" w:hanging="245"/>
      </w:pPr>
      <w:r>
        <w:t xml:space="preserve">4. Open </w:t>
      </w:r>
      <w:r>
        <w:rPr>
          <w:b/>
        </w:rPr>
        <w:t>Sign in</w:t>
      </w:r>
      <w:r>
        <w:t xml:space="preserve">, or add /login to the supplied address. Use </w:t>
      </w:r>
      <w:r>
        <w:rPr>
          <w:b/>
        </w:rPr>
        <w:t>Email</w:t>
      </w:r>
      <w:r>
        <w:t xml:space="preserve"> with the account from the restricted credentials annex. Keep the password out of this guide, screenshots and bug reports. For an existing verified test account, use </w:t>
      </w:r>
      <w:r>
        <w:rPr>
          <w:b/>
        </w:rPr>
        <w:t>Sign in</w:t>
      </w:r>
      <w:r>
        <w:t xml:space="preserve">, not </w:t>
      </w:r>
      <w:r>
        <w:rPr>
          <w:b/>
        </w:rPr>
        <w:t>Create account</w:t>
      </w:r>
      <w:r>
        <w:t>.</w:t>
      </w:r>
    </w:p>
    <w:p>
      <w:pPr>
        <w:ind w:left="245" w:hanging="245"/>
      </w:pPr>
      <w:r>
        <w:t xml:space="preserve">5. After sign-in, open the account menu. Open </w:t>
      </w:r>
      <w:r>
        <w:rPr>
          <w:b/>
        </w:rPr>
        <w:t>Workspaces and team</w:t>
      </w:r>
      <w:r>
        <w:t>. For a business account, check the selected business and your role. For a household, applicant or stakeholder without a workspace, an empty workspace list is expected.</w:t>
      </w:r>
    </w:p>
    <w:p>
      <w:pPr>
        <w:ind w:left="245" w:hanging="245"/>
      </w:pPr>
      <w:r>
        <w:t xml:space="preserve">6. Business users open /app. Read the business name before making a change. Desktop navigation is at the side. Scroll the destination list to find more pages; language, appearance and sign-out controls stay below it. On a phone, use the bottom navigation and </w:t>
      </w:r>
      <w:r>
        <w:rPr>
          <w:b/>
        </w:rPr>
        <w:t>More</w:t>
      </w:r>
      <w:r>
        <w:t xml:space="preserve"> for the remaining pages.</w:t>
      </w:r>
    </w:p>
    <w:p>
      <w:pPr>
        <w:ind w:left="245" w:hanging="245"/>
      </w:pPr>
      <w:r>
        <w:t xml:space="preserve">7. Open </w:t>
      </w:r>
      <w:r>
        <w:rPr>
          <w:b/>
        </w:rPr>
        <w:t>Notifications</w:t>
      </w:r>
      <w:r>
        <w:t xml:space="preserve"> and </w:t>
      </w:r>
      <w:r>
        <w:rPr>
          <w:b/>
        </w:rPr>
        <w:t>Account security</w:t>
      </w:r>
      <w:r>
        <w:t xml:space="preserve"> from the account menu. On a wide screen, account pages also have direct section links at the side. Confirm that both pages load. Do not turn on an authenticator during this first tour unless the test lead assigns that case.</w:t>
      </w:r>
    </w:p>
    <w:p>
      <w:pPr>
        <w:ind w:left="245" w:hanging="245"/>
      </w:pPr>
      <w:r>
        <w:t xml:space="preserve">8. Return to your role's chapter below. When finished, use </w:t>
      </w:r>
      <w:r>
        <w:rPr>
          <w:b/>
        </w:rPr>
        <w:t>Sign out</w:t>
      </w:r>
      <w:r>
        <w:t>. Open a private page again to check that sign-in is required.</w:t>
      </w:r>
    </w:p>
    <w:p>
      <w:pPr>
        <w:pageBreakBefore w:val="0"/>
      </w:pPr>
      <w:r>
        <w:t>If a page shows a connection or sign-in service error, record it and use the offered retry after service returns. Do not create another account to work around the error. If the account's role is wrong, stop and ask the test lead to check its assignment.</w:t>
      </w:r>
    </w:p>
    <w:p>
      <w:pPr>
        <w:pStyle w:val="Heading2"/>
        <w:pageBreakBefore w:val="0"/>
      </w:pPr>
      <w:r>
        <w:t>Find the instructions for your work</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00" w:type="dxa"/>
          <w:bottom w:w="100" w:type="dxa"/>
          <w:right w:w="100" w:type="dxa"/>
        </w:tblCellMar>
      </w:tblPr>
      <w:tblGrid>
        <w:gridCol w:w="3452"/>
        <w:gridCol w:w="1677"/>
        <w:gridCol w:w="4735"/>
      </w:tblGrid>
      <w:tr>
        <w:trPr>
          <w:cantSplit/>
          <w:tblHeader/>
        </w:trPr>
        <w:tc>
          <w:tcPr>
            <w:tcW w:type="dxa" w:w="3452"/>
            <w:vAlign w:val="center"/>
            <w:shd w:fill="E8EEF2"/>
          </w:tcPr>
          <w:p>
            <w:pPr>
              <w:spacing w:after="20" w:line="252" w:lineRule="auto"/>
            </w:pPr>
            <w:r>
              <w:rPr>
                <w:b/>
                <w:sz w:val="17"/>
              </w:rPr>
              <w:t>Your task</w:t>
            </w:r>
          </w:p>
        </w:tc>
        <w:tc>
          <w:tcPr>
            <w:tcW w:type="dxa" w:w="1677"/>
            <w:vAlign w:val="center"/>
            <w:shd w:fill="E8EEF2"/>
          </w:tcPr>
          <w:p>
            <w:pPr>
              <w:spacing w:after="20" w:line="252" w:lineRule="auto"/>
            </w:pPr>
            <w:r>
              <w:rPr>
                <w:b/>
                <w:sz w:val="17"/>
              </w:rPr>
              <w:t>Read these chapters</w:t>
            </w:r>
          </w:p>
        </w:tc>
        <w:tc>
          <w:tcPr>
            <w:tcW w:type="dxa" w:w="4735"/>
            <w:vAlign w:val="center"/>
            <w:shd w:fill="E8EEF2"/>
          </w:tcPr>
          <w:p>
            <w:pPr>
              <w:spacing w:after="20" w:line="252" w:lineRule="auto"/>
            </w:pPr>
            <w:r>
              <w:rPr>
                <w:b/>
                <w:sz w:val="17"/>
              </w:rPr>
              <w:t>Check before you act</w:t>
            </w:r>
          </w:p>
        </w:tc>
      </w:tr>
      <w:tr>
        <w:trPr>
          <w:cantSplit/>
        </w:trPr>
        <w:tc>
          <w:tcPr>
            <w:tcW w:type="dxa" w:w="3452"/>
            <w:vAlign w:val="center"/>
            <w:shd w:fill="FFFFFF"/>
          </w:tcPr>
          <w:p>
            <w:pPr>
              <w:spacing w:after="20" w:line="252" w:lineRule="auto"/>
            </w:pPr>
            <w:r>
              <w:rPr>
                <w:sz w:val="17"/>
              </w:rPr>
              <w:t>Book and follow a household collection</w:t>
            </w:r>
          </w:p>
        </w:tc>
        <w:tc>
          <w:tcPr>
            <w:tcW w:type="dxa" w:w="1677"/>
            <w:vAlign w:val="center"/>
            <w:shd w:fill="FFFFFF"/>
          </w:tcPr>
          <w:p>
            <w:pPr>
              <w:spacing w:after="20" w:line="252" w:lineRule="auto"/>
            </w:pPr>
            <w:r>
              <w:rPr>
                <w:sz w:val="17"/>
              </w:rPr>
              <w:t>03–05</w:t>
            </w:r>
          </w:p>
        </w:tc>
        <w:tc>
          <w:tcPr>
            <w:tcW w:type="dxa" w:w="4735"/>
            <w:vAlign w:val="center"/>
            <w:shd w:fill="FFFFFF"/>
          </w:tcPr>
          <w:p>
            <w:pPr>
              <w:spacing w:after="20" w:line="252" w:lineRule="auto"/>
            </w:pPr>
            <w:r>
              <w:rPr>
                <w:sz w:val="17"/>
              </w:rPr>
              <w:t>Correct phone account, material estimate, chosen shop and time</w:t>
            </w:r>
          </w:p>
        </w:tc>
      </w:tr>
      <w:tr>
        <w:trPr>
          <w:cantSplit/>
        </w:trPr>
        <w:tc>
          <w:tcPr>
            <w:tcW w:type="dxa" w:w="3452"/>
            <w:vAlign w:val="center"/>
            <w:shd w:fill="FFFFFF"/>
          </w:tcPr>
          <w:p>
            <w:pPr>
              <w:spacing w:after="20" w:line="252" w:lineRule="auto"/>
            </w:pPr>
            <w:r>
              <w:rPr>
                <w:sz w:val="17"/>
              </w:rPr>
              <w:t>Receive household requests and record shop work</w:t>
            </w:r>
          </w:p>
        </w:tc>
        <w:tc>
          <w:tcPr>
            <w:tcW w:type="dxa" w:w="1677"/>
            <w:vAlign w:val="center"/>
            <w:shd w:fill="FFFFFF"/>
          </w:tcPr>
          <w:p>
            <w:pPr>
              <w:spacing w:after="20" w:line="252" w:lineRule="auto"/>
            </w:pPr>
            <w:r>
              <w:rPr>
                <w:sz w:val="17"/>
              </w:rPr>
              <w:t>08–11</w:t>
            </w:r>
          </w:p>
        </w:tc>
        <w:tc>
          <w:tcPr>
            <w:tcW w:type="dxa" w:w="4735"/>
            <w:vAlign w:val="center"/>
            <w:shd w:fill="FFFFFF"/>
          </w:tcPr>
          <w:p>
            <w:pPr>
              <w:spacing w:after="20" w:line="252" w:lineRule="auto"/>
            </w:pPr>
            <w:r>
              <w:rPr>
                <w:sz w:val="17"/>
              </w:rPr>
              <w:t>Correct shop, accepted request, actual scale weight and agreed rate</w:t>
            </w:r>
          </w:p>
        </w:tc>
      </w:tr>
      <w:tr>
        <w:trPr>
          <w:cantSplit/>
        </w:trPr>
        <w:tc>
          <w:tcPr>
            <w:tcW w:type="dxa" w:w="3452"/>
            <w:vAlign w:val="center"/>
            <w:shd w:fill="FFFFFF"/>
          </w:tcPr>
          <w:p>
            <w:pPr>
              <w:spacing w:after="20" w:line="252" w:lineRule="auto"/>
            </w:pPr>
            <w:r>
              <w:rPr>
                <w:sz w:val="17"/>
              </w:rPr>
              <w:t>Buy or sell business material</w:t>
            </w:r>
          </w:p>
        </w:tc>
        <w:tc>
          <w:tcPr>
            <w:tcW w:type="dxa" w:w="1677"/>
            <w:vAlign w:val="center"/>
            <w:shd w:fill="FFFFFF"/>
          </w:tcPr>
          <w:p>
            <w:pPr>
              <w:spacing w:after="20" w:line="252" w:lineRule="auto"/>
            </w:pPr>
            <w:r>
              <w:rPr>
                <w:sz w:val="17"/>
              </w:rPr>
              <w:t>11–15</w:t>
            </w:r>
          </w:p>
        </w:tc>
        <w:tc>
          <w:tcPr>
            <w:tcW w:type="dxa" w:w="4735"/>
            <w:vAlign w:val="center"/>
            <w:shd w:fill="FFFFFF"/>
          </w:tcPr>
          <w:p>
            <w:pPr>
              <w:spacing w:after="20" w:line="252" w:lineRule="auto"/>
            </w:pPr>
            <w:r>
              <w:rPr>
                <w:sz w:val="17"/>
              </w:rPr>
              <w:t>Correct workspace, available stock, buyer eligibility and payment state</w:t>
            </w:r>
          </w:p>
        </w:tc>
      </w:tr>
      <w:tr>
        <w:trPr>
          <w:cantSplit/>
        </w:trPr>
        <w:tc>
          <w:tcPr>
            <w:tcW w:type="dxa" w:w="3452"/>
            <w:vAlign w:val="center"/>
            <w:shd w:fill="FFFFFF"/>
          </w:tcPr>
          <w:p>
            <w:pPr>
              <w:spacing w:after="20" w:line="252" w:lineRule="auto"/>
            </w:pPr>
            <w:r>
              <w:rPr>
                <w:sz w:val="17"/>
              </w:rPr>
              <w:t>Record processing and material hand-offs</w:t>
            </w:r>
          </w:p>
        </w:tc>
        <w:tc>
          <w:tcPr>
            <w:tcW w:type="dxa" w:w="1677"/>
            <w:vAlign w:val="center"/>
            <w:shd w:fill="FFFFFF"/>
          </w:tcPr>
          <w:p>
            <w:pPr>
              <w:spacing w:after="20" w:line="252" w:lineRule="auto"/>
            </w:pPr>
            <w:r>
              <w:rPr>
                <w:sz w:val="17"/>
              </w:rPr>
              <w:t>11</w:t>
            </w:r>
          </w:p>
        </w:tc>
        <w:tc>
          <w:tcPr>
            <w:tcW w:type="dxa" w:w="4735"/>
            <w:vAlign w:val="center"/>
            <w:shd w:fill="FFFFFF"/>
          </w:tcPr>
          <w:p>
            <w:pPr>
              <w:spacing w:after="20" w:line="252" w:lineRule="auto"/>
            </w:pPr>
            <w:r>
              <w:rPr>
                <w:sz w:val="17"/>
              </w:rPr>
              <w:t>Whole grams, balanced outputs and correct receiving business</w:t>
            </w:r>
          </w:p>
        </w:tc>
      </w:tr>
      <w:tr>
        <w:trPr>
          <w:cantSplit/>
        </w:trPr>
        <w:tc>
          <w:tcPr>
            <w:tcW w:type="dxa" w:w="3452"/>
            <w:vAlign w:val="center"/>
            <w:shd w:fill="FFFFFF"/>
          </w:tcPr>
          <w:p>
            <w:pPr>
              <w:spacing w:after="20" w:line="252" w:lineRule="auto"/>
            </w:pPr>
            <w:r>
              <w:rPr>
                <w:sz w:val="17"/>
              </w:rPr>
              <w:t>Take a Saathi job</w:t>
            </w:r>
          </w:p>
        </w:tc>
        <w:tc>
          <w:tcPr>
            <w:tcW w:type="dxa" w:w="1677"/>
            <w:vAlign w:val="center"/>
            <w:shd w:fill="FFFFFF"/>
          </w:tcPr>
          <w:p>
            <w:pPr>
              <w:spacing w:after="20" w:line="252" w:lineRule="auto"/>
            </w:pPr>
            <w:r>
              <w:rPr>
                <w:sz w:val="17"/>
              </w:rPr>
              <w:t>16</w:t>
            </w:r>
          </w:p>
        </w:tc>
        <w:tc>
          <w:tcPr>
            <w:tcW w:type="dxa" w:w="4735"/>
            <w:vAlign w:val="center"/>
            <w:shd w:fill="FFFFFF"/>
          </w:tcPr>
          <w:p>
            <w:pPr>
              <w:spacing w:after="20" w:line="252" w:lineRule="auto"/>
            </w:pPr>
            <w:r>
              <w:rPr>
                <w:sz w:val="17"/>
              </w:rPr>
              <w:t>Correct job, agreed terms and current status</w:t>
            </w:r>
          </w:p>
        </w:tc>
      </w:tr>
      <w:tr>
        <w:trPr>
          <w:cantSplit/>
        </w:trPr>
        <w:tc>
          <w:tcPr>
            <w:tcW w:type="dxa" w:w="3452"/>
            <w:vAlign w:val="center"/>
            <w:shd w:fill="FFFFFF"/>
          </w:tcPr>
          <w:p>
            <w:pPr>
              <w:spacing w:after="20" w:line="252" w:lineRule="auto"/>
            </w:pPr>
            <w:r>
              <w:rPr>
                <w:sz w:val="17"/>
              </w:rPr>
              <w:t>Apply for business, generator or stakeholder access</w:t>
            </w:r>
          </w:p>
        </w:tc>
        <w:tc>
          <w:tcPr>
            <w:tcW w:type="dxa" w:w="1677"/>
            <w:vAlign w:val="center"/>
            <w:shd w:fill="FFFFFF"/>
          </w:tcPr>
          <w:p>
            <w:pPr>
              <w:spacing w:after="20" w:line="252" w:lineRule="auto"/>
            </w:pPr>
            <w:r>
              <w:rPr>
                <w:sz w:val="17"/>
              </w:rPr>
              <w:t>06–07</w:t>
            </w:r>
          </w:p>
        </w:tc>
        <w:tc>
          <w:tcPr>
            <w:tcW w:type="dxa" w:w="4735"/>
            <w:vAlign w:val="center"/>
            <w:shd w:fill="FFFFFF"/>
          </w:tcPr>
          <w:p>
            <w:pPr>
              <w:spacing w:after="20" w:line="252" w:lineRule="auto"/>
            </w:pPr>
            <w:r>
              <w:rPr>
                <w:sz w:val="17"/>
              </w:rPr>
              <w:t>Correct account type; approval does not give unrestricted data access</w:t>
            </w:r>
          </w:p>
        </w:tc>
      </w:tr>
      <w:tr>
        <w:trPr>
          <w:cantSplit/>
        </w:trPr>
        <w:tc>
          <w:tcPr>
            <w:tcW w:type="dxa" w:w="3452"/>
            <w:vAlign w:val="center"/>
            <w:shd w:fill="FFFFFF"/>
          </w:tcPr>
          <w:p>
            <w:pPr>
              <w:spacing w:after="20" w:line="252" w:lineRule="auto"/>
            </w:pPr>
            <w:r>
              <w:rPr>
                <w:sz w:val="17"/>
              </w:rPr>
              <w:t>Invite or manage colleagues</w:t>
            </w:r>
          </w:p>
        </w:tc>
        <w:tc>
          <w:tcPr>
            <w:tcW w:type="dxa" w:w="1677"/>
            <w:vAlign w:val="center"/>
            <w:shd w:fill="FFFFFF"/>
          </w:tcPr>
          <w:p>
            <w:pPr>
              <w:spacing w:after="20" w:line="252" w:lineRule="auto"/>
            </w:pPr>
            <w:r>
              <w:rPr>
                <w:sz w:val="17"/>
              </w:rPr>
              <w:t>02</w:t>
            </w:r>
          </w:p>
        </w:tc>
        <w:tc>
          <w:tcPr>
            <w:tcW w:type="dxa" w:w="4735"/>
            <w:vAlign w:val="center"/>
            <w:shd w:fill="FFFFFF"/>
          </w:tcPr>
          <w:p>
            <w:pPr>
              <w:spacing w:after="20" w:line="252" w:lineRule="auto"/>
            </w:pPr>
            <w:r>
              <w:rPr>
                <w:sz w:val="17"/>
              </w:rPr>
              <w:t>Correct business, exact invited email and least required role</w:t>
            </w:r>
          </w:p>
        </w:tc>
      </w:tr>
      <w:tr>
        <w:trPr>
          <w:cantSplit/>
        </w:trPr>
        <w:tc>
          <w:tcPr>
            <w:tcW w:type="dxa" w:w="3452"/>
            <w:vAlign w:val="center"/>
            <w:shd w:fill="FFFFFF"/>
          </w:tcPr>
          <w:p>
            <w:pPr>
              <w:spacing w:after="20" w:line="252" w:lineRule="auto"/>
            </w:pPr>
            <w:r>
              <w:rPr>
                <w:sz w:val="17"/>
              </w:rPr>
              <w:t>Review applications and run platform administration</w:t>
            </w:r>
          </w:p>
        </w:tc>
        <w:tc>
          <w:tcPr>
            <w:tcW w:type="dxa" w:w="1677"/>
            <w:vAlign w:val="center"/>
            <w:shd w:fill="FFFFFF"/>
          </w:tcPr>
          <w:p>
            <w:pPr>
              <w:spacing w:after="20" w:line="252" w:lineRule="auto"/>
            </w:pPr>
            <w:r>
              <w:rPr>
                <w:sz w:val="17"/>
              </w:rPr>
              <w:t>17–23</w:t>
            </w:r>
          </w:p>
        </w:tc>
        <w:tc>
          <w:tcPr>
            <w:tcW w:type="dxa" w:w="4735"/>
            <w:vAlign w:val="center"/>
            <w:shd w:fill="FFFFFF"/>
          </w:tcPr>
          <w:p>
            <w:pPr>
              <w:spacing w:after="20" w:line="252" w:lineRule="auto"/>
            </w:pPr>
            <w:r>
              <w:rPr>
                <w:sz w:val="17"/>
              </w:rPr>
              <w:t>Separate platform-admin account; do not use a workspace administrator</w:t>
            </w:r>
          </w:p>
        </w:tc>
      </w:tr>
      <w:tr>
        <w:trPr>
          <w:cantSplit/>
        </w:trPr>
        <w:tc>
          <w:tcPr>
            <w:tcW w:type="dxa" w:w="3452"/>
            <w:vAlign w:val="center"/>
            <w:shd w:fill="FFFFFF"/>
          </w:tcPr>
          <w:p>
            <w:pPr>
              <w:spacing w:after="20" w:line="252" w:lineRule="auto"/>
            </w:pPr>
            <w:r>
              <w:rPr>
                <w:sz w:val="17"/>
              </w:rPr>
              <w:t>Use help, settings or account notifications</w:t>
            </w:r>
          </w:p>
        </w:tc>
        <w:tc>
          <w:tcPr>
            <w:tcW w:type="dxa" w:w="1677"/>
            <w:vAlign w:val="center"/>
            <w:shd w:fill="FFFFFF"/>
          </w:tcPr>
          <w:p>
            <w:pPr>
              <w:spacing w:after="20" w:line="252" w:lineRule="auto"/>
            </w:pPr>
            <w:r>
              <w:rPr>
                <w:sz w:val="17"/>
              </w:rPr>
              <w:t>24, 27, 34–38</w:t>
            </w:r>
          </w:p>
        </w:tc>
        <w:tc>
          <w:tcPr>
            <w:tcW w:type="dxa" w:w="4735"/>
            <w:vAlign w:val="center"/>
            <w:shd w:fill="FFFFFF"/>
          </w:tcPr>
          <w:p>
            <w:pPr>
              <w:spacing w:after="20" w:line="252" w:lineRule="auto"/>
            </w:pPr>
            <w:r>
              <w:rPr>
                <w:sz w:val="17"/>
              </w:rPr>
              <w:t>Correct account; a device alert is separate from an inbox entry</w:t>
            </w:r>
          </w:p>
        </w:tc>
      </w:tr>
      <w:tr>
        <w:trPr>
          <w:cantSplit/>
        </w:trPr>
        <w:tc>
          <w:tcPr>
            <w:tcW w:type="dxa" w:w="3452"/>
            <w:vAlign w:val="center"/>
            <w:shd w:fill="FFFFFF"/>
          </w:tcPr>
          <w:p>
            <w:pPr>
              <w:spacing w:after="20" w:line="252" w:lineRule="auto"/>
            </w:pPr>
            <w:r>
              <w:rPr>
                <w:sz w:val="17"/>
              </w:rPr>
              <w:t>Connect a business system</w:t>
            </w:r>
          </w:p>
        </w:tc>
        <w:tc>
          <w:tcPr>
            <w:tcW w:type="dxa" w:w="1677"/>
            <w:vAlign w:val="center"/>
            <w:shd w:fill="FFFFFF"/>
          </w:tcPr>
          <w:p>
            <w:pPr>
              <w:spacing w:after="20" w:line="252" w:lineRule="auto"/>
            </w:pPr>
            <w:r>
              <w:rPr>
                <w:sz w:val="17"/>
              </w:rPr>
              <w:t>39</w:t>
            </w:r>
          </w:p>
        </w:tc>
        <w:tc>
          <w:tcPr>
            <w:tcW w:type="dxa" w:w="4735"/>
            <w:vAlign w:val="center"/>
            <w:shd w:fill="FFFFFF"/>
          </w:tcPr>
          <w:p>
            <w:pPr>
              <w:spacing w:after="20" w:line="252" w:lineRule="auto"/>
            </w:pPr>
            <w:r>
              <w:rPr>
                <w:sz w:val="17"/>
              </w:rPr>
              <w:t>Owner permission and a protected place to store the new key</w:t>
            </w:r>
          </w:p>
        </w:tc>
      </w:tr>
      <w:tr>
        <w:trPr>
          <w:cantSplit/>
        </w:trPr>
        <w:tc>
          <w:tcPr>
            <w:tcW w:type="dxa" w:w="3452"/>
            <w:vAlign w:val="center"/>
            <w:shd w:fill="FFFFFF"/>
          </w:tcPr>
          <w:p>
            <w:pPr>
              <w:spacing w:after="20" w:line="252" w:lineRule="auto"/>
            </w:pPr>
            <w:r>
              <w:rPr>
                <w:sz w:val="17"/>
              </w:rPr>
              <w:t>Run the two-person acceptance check</w:t>
            </w:r>
          </w:p>
        </w:tc>
        <w:tc>
          <w:tcPr>
            <w:tcW w:type="dxa" w:w="1677"/>
            <w:vAlign w:val="center"/>
            <w:shd w:fill="FFFFFF"/>
          </w:tcPr>
          <w:p>
            <w:pPr>
              <w:spacing w:after="20" w:line="252" w:lineRule="auto"/>
            </w:pPr>
            <w:r>
              <w:rPr>
                <w:sz w:val="17"/>
              </w:rPr>
              <w:t>40</w:t>
            </w:r>
          </w:p>
        </w:tc>
        <w:tc>
          <w:tcPr>
            <w:tcW w:type="dxa" w:w="4735"/>
            <w:vAlign w:val="center"/>
            <w:shd w:fill="FFFFFF"/>
          </w:tcPr>
          <w:p>
            <w:pPr>
              <w:spacing w:after="20" w:line="252" w:lineRule="auto"/>
            </w:pPr>
            <w:r>
              <w:rPr>
                <w:sz w:val="17"/>
              </w:rPr>
              <w:t>Agreed candidate, assigned accounts and an empty result sheet</w:t>
            </w:r>
          </w:p>
        </w:tc>
      </w:tr>
    </w:tbl>
    <w:p>
      <w:pPr>
        <w:spacing w:after="20"/>
      </w:pPr>
    </w:p>
    <w:p>
      <w:pPr>
        <w:pStyle w:val="Heading2"/>
        <w:pageBreakBefore w:val="0"/>
      </w:pPr>
      <w:r>
        <w:t>Read each screen in this order</w:t>
      </w:r>
    </w:p>
    <w:p>
      <w:pPr>
        <w:pageBreakBefore w:val="0"/>
      </w:pPr>
      <w:r>
        <w:t>First read the page title, account and workspace. Then read its status, quantity and date. Open one record before changing it. Use the labelled action once, wait for its result, and check the saved record. Reload once to check that a saved change persists. A toast alone is not enough when the list or record disagrees.</w:t>
      </w:r>
    </w:p>
    <w:p>
      <w:pPr>
        <w:pageBreakBefore w:val="0"/>
      </w:pPr>
      <w:r>
        <w:t xml:space="preserve">Tabs switch the list shown on the same page. The active tab has an underline. On Requests, </w:t>
      </w:r>
      <w:r>
        <w:rPr>
          <w:b/>
        </w:rPr>
        <w:t>New</w:t>
      </w:r>
      <w:r>
        <w:t xml:space="preserve">, </w:t>
      </w:r>
      <w:r>
        <w:rPr>
          <w:b/>
        </w:rPr>
        <w:t>Today</w:t>
      </w:r>
      <w:r>
        <w:t xml:space="preserve"> and </w:t>
      </w:r>
      <w:r>
        <w:rPr>
          <w:b/>
        </w:rPr>
        <w:t>Done</w:t>
      </w:r>
      <w:r>
        <w:t xml:space="preserve"> show different booking states. Use the arrow keys when a tab has keyboard focus, or select a tab directly. A change in underline must also change the displayed list. Scroll within the page to see lower sections; do not assume that a screen ends at the bottom of a screenshot.</w:t>
      </w:r>
    </w:p>
    <w:p>
      <w:pPr>
        <w:pStyle w:val="Heading2"/>
        <w:pageBreakBefore w:val="0"/>
      </w:pPr>
      <w:r>
        <w:t>Read the screenshot labels</w:t>
      </w:r>
    </w:p>
    <w:p>
      <w:pPr>
        <w:pageBreakBefore w:val="0"/>
      </w:pPr>
      <w:r>
        <w:t>These labels describe the conditions at capture time. Each manifest records the source fingerprint, capture time, image hash and review. A screenshot shows one state; it does not prove every action on that screen or a later deployment.</w:t>
      </w:r>
    </w:p>
    <w:p>
      <w:pPr>
        <w:pStyle w:val="ListBullet"/>
      </w:pPr>
      <w:r>
        <w:t>Current local capture in the original manifest: an unchanged browser screenshot of the app at that time without a backend connection. Setup messages are real states, not errors added to the picture.</w:t>
      </w:r>
    </w:p>
    <w:p>
      <w:pPr>
        <w:pStyle w:val="ListBullet"/>
      </w:pPr>
      <w:r>
        <w:t>Current configured local capture in the original manifest: the app at that time with test analytics keys. External browser requests are intercepted; no provider receives data.</w:t>
      </w:r>
    </w:p>
    <w:p>
      <w:pPr>
        <w:pStyle w:val="ListBullet"/>
      </w:pPr>
      <w:r>
        <w:t>Current connected demo capture in the original manifest: the local app at that time read approved sample prices from the development backend. It proves that view can read the demo records, not production frontend deployment or verified market prices. No account is signed in and no record is changed.</w:t>
      </w:r>
    </w:p>
    <w:p>
      <w:pPr>
        <w:pStyle w:val="ListBullet"/>
      </w:pPr>
      <w:r>
        <w:t>Synthetic documentation fixture: an unchanged browser screenshot of real application components supplied with sample records in a separate documentation server. It is not an authenticated session or proof of a working integration.</w:t>
      </w:r>
    </w:p>
    <w:p>
      <w:pPr>
        <w:pageBreakBefore w:val="0"/>
      </w:pPr>
      <w:r>
        <w:t>No screenshot is an AI-generated interface. Public pages contain generated decorative artwork, but the page screenshots themselves come from the browser. Text in the guide explains the controls; it does not paint controls over a screenshot.</w:t>
      </w:r>
    </w:p>
    <w:p>
      <w:pPr>
        <w:pStyle w:val="Heading2"/>
        <w:pageBreakBefore w:val="0"/>
      </w:pPr>
      <w:r>
        <w:t>Explore the home page</w:t>
      </w:r>
    </w:p>
    <w:p>
      <w:pPr>
        <w:pageBreakBefore w:val="0"/>
      </w:pPr>
      <w:r>
        <w:t>The home page starts with Book a collection, View material prices and For businesses. The materials section shows the main recyclable material groups. Each material row opens the collection entry page. Choose your exact materials and quantities in the booking flow; the home page does not save a selection. The pickup section explains the steps and links to the first pickup guide.</w:t>
      </w:r>
    </w:p>
    <w:p>
      <w:pPr>
        <w:keepNext/>
        <w:pageBreakBefore w:val="0"/>
        <w:spacing w:after="80"/>
      </w:pPr>
      <w:r>
        <w:drawing>
          <wp:inline xmlns:a="http://schemas.openxmlformats.org/drawingml/2006/main" xmlns:pic="http://schemas.openxmlformats.org/drawingml/2006/picture">
            <wp:extent cx="6263640" cy="3738610"/>
            <wp:docPr id="2" name="Picture 2" descr="Current materials section on the home page. This is an unchanged browser capture of the section."/>
            <wp:cNvGraphicFramePr>
              <a:graphicFrameLocks noChangeAspect="1"/>
            </wp:cNvGraphicFramePr>
            <a:graphic>
              <a:graphicData uri="http://schemas.openxmlformats.org/drawingml/2006/picture">
                <pic:pic>
                  <pic:nvPicPr>
                    <pic:cNvPr id="0" name="public-home-materials.png"/>
                    <pic:cNvPicPr/>
                  </pic:nvPicPr>
                  <pic:blipFill>
                    <a:blip r:embed="rId13"/>
                    <a:stretch>
                      <a:fillRect/>
                    </a:stretch>
                  </pic:blipFill>
                  <pic:spPr>
                    <a:xfrm>
                      <a:off x="0" y="0"/>
                      <a:ext cx="6263640" cy="3738610"/>
                    </a:xfrm>
                    <a:prstGeom prst="rect"/>
                  </pic:spPr>
                </pic:pic>
              </a:graphicData>
            </a:graphic>
          </wp:inline>
        </w:drawing>
      </w:r>
    </w:p>
    <w:p>
      <w:pPr>
        <w:pStyle w:val="Caption"/>
      </w:pPr>
      <w:r>
        <w:t>Current materials section on the home page. This is an unchanged browser capture of the section.</w:t>
      </w:r>
    </w:p>
    <w:p>
      <w:pPr>
        <w:keepNext/>
        <w:pageBreakBefore w:val="0"/>
        <w:spacing w:after="80"/>
      </w:pPr>
      <w:r>
        <w:drawing>
          <wp:inline xmlns:a="http://schemas.openxmlformats.org/drawingml/2006/main" xmlns:pic="http://schemas.openxmlformats.org/drawingml/2006/picture">
            <wp:extent cx="5083811" cy="4023360"/>
            <wp:docPr id="3" name="Picture 3" descr="Current pickup guide on the home page. Use the links to start a booking or read the household guide."/>
            <wp:cNvGraphicFramePr>
              <a:graphicFrameLocks noChangeAspect="1"/>
            </wp:cNvGraphicFramePr>
            <a:graphic>
              <a:graphicData uri="http://schemas.openxmlformats.org/drawingml/2006/picture">
                <pic:pic>
                  <pic:nvPicPr>
                    <pic:cNvPr id="0" name="public-home-pickup.png"/>
                    <pic:cNvPicPr/>
                  </pic:nvPicPr>
                  <pic:blipFill>
                    <a:blip r:embed="rId14"/>
                    <a:stretch>
                      <a:fillRect/>
                    </a:stretch>
                  </pic:blipFill>
                  <pic:spPr>
                    <a:xfrm>
                      <a:off x="0" y="0"/>
                      <a:ext cx="5083811" cy="4023360"/>
                    </a:xfrm>
                    <a:prstGeom prst="rect"/>
                  </pic:spPr>
                </pic:pic>
              </a:graphicData>
            </a:graphic>
          </wp:inline>
        </w:drawing>
      </w:r>
    </w:p>
    <w:p>
      <w:pPr>
        <w:pStyle w:val="Caption"/>
      </w:pPr>
      <w:r>
        <w:t>Current pickup guide on the home page. Use the links to start a booking or read the household guide.</w:t>
      </w:r>
    </w:p>
    <w:p>
      <w:pPr>
        <w:pageBreakBefore w:val="0"/>
      </w:pPr>
      <w:r>
        <w:t>The shop section explains how a kabadiwala receives requests and records work. Use its join link to start an application, or open the shop help page. The weighing section explains how estimates become a final record. Payment takes place outside the platform; the shop records the agreed amount after payment.</w:t>
      </w:r>
    </w:p>
    <w:p>
      <w:pPr>
        <w:keepNext/>
        <w:pageBreakBefore w:val="0"/>
        <w:spacing w:after="80"/>
      </w:pPr>
      <w:r>
        <w:drawing>
          <wp:inline xmlns:a="http://schemas.openxmlformats.org/drawingml/2006/main" xmlns:pic="http://schemas.openxmlformats.org/drawingml/2006/picture">
            <wp:extent cx="4729018" cy="4023360"/>
            <wp:docPr id="4" name="Picture 4" descr="Current shop section on the home page. Its links open application and help routes."/>
            <wp:cNvGraphicFramePr>
              <a:graphicFrameLocks noChangeAspect="1"/>
            </wp:cNvGraphicFramePr>
            <a:graphic>
              <a:graphicData uri="http://schemas.openxmlformats.org/drawingml/2006/picture">
                <pic:pic>
                  <pic:nvPicPr>
                    <pic:cNvPr id="0" name="public-home-shop.png"/>
                    <pic:cNvPicPr/>
                  </pic:nvPicPr>
                  <pic:blipFill>
                    <a:blip r:embed="rId15"/>
                    <a:stretch>
                      <a:fillRect/>
                    </a:stretch>
                  </pic:blipFill>
                  <pic:spPr>
                    <a:xfrm>
                      <a:off x="0" y="0"/>
                      <a:ext cx="4729018" cy="4023360"/>
                    </a:xfrm>
                    <a:prstGeom prst="rect"/>
                  </pic:spPr>
                </pic:pic>
              </a:graphicData>
            </a:graphic>
          </wp:inline>
        </w:drawing>
      </w:r>
    </w:p>
    <w:p>
      <w:pPr>
        <w:pStyle w:val="Caption"/>
      </w:pPr>
      <w:r>
        <w:t>Current shop section on the home page. Its links open application and help routes.</w:t>
      </w:r>
    </w:p>
    <w:p>
      <w:pPr>
        <w:keepNext/>
        <w:pageBreakBefore w:val="0"/>
        <w:spacing w:after="80"/>
      </w:pPr>
      <w:r>
        <w:drawing>
          <wp:inline xmlns:a="http://schemas.openxmlformats.org/drawingml/2006/main" xmlns:pic="http://schemas.openxmlformats.org/drawingml/2006/picture">
            <wp:extent cx="6263640" cy="3860947"/>
            <wp:docPr id="5" name="Picture 5" descr="Current weighing and payment explanation. The illustration is context, not proof of a payment."/>
            <wp:cNvGraphicFramePr>
              <a:graphicFrameLocks noChangeAspect="1"/>
            </wp:cNvGraphicFramePr>
            <a:graphic>
              <a:graphicData uri="http://schemas.openxmlformats.org/drawingml/2006/picture">
                <pic:pic>
                  <pic:nvPicPr>
                    <pic:cNvPr id="0" name="public-home-payment.png"/>
                    <pic:cNvPicPr/>
                  </pic:nvPicPr>
                  <pic:blipFill>
                    <a:blip r:embed="rId16"/>
                    <a:stretch>
                      <a:fillRect/>
                    </a:stretch>
                  </pic:blipFill>
                  <pic:spPr>
                    <a:xfrm>
                      <a:off x="0" y="0"/>
                      <a:ext cx="6263640" cy="3860947"/>
                    </a:xfrm>
                    <a:prstGeom prst="rect"/>
                  </pic:spPr>
                </pic:pic>
              </a:graphicData>
            </a:graphic>
          </wp:inline>
        </w:drawing>
      </w:r>
    </w:p>
    <w:p>
      <w:pPr>
        <w:pStyle w:val="Caption"/>
      </w:pPr>
      <w:r>
        <w:t>Current weighing and payment explanation. The illustration is context, not proof of a payment.</w:t>
      </w:r>
    </w:p>
    <w:p>
      <w:pPr>
        <w:pageBreakBefore w:val="0"/>
      </w:pPr>
      <w:r>
        <w:t>The records section explains the information kept as materials move through the chain. Read Standards for material codes and trading rules. The questions section opens short answers and links to role-specific help. Reading these sections does not create an account, submit an application or book a pickup.</w:t>
      </w:r>
    </w:p>
    <w:p>
      <w:pPr>
        <w:keepNext/>
        <w:pageBreakBefore w:val="0"/>
        <w:spacing w:after="80"/>
      </w:pPr>
      <w:r>
        <w:drawing>
          <wp:inline xmlns:a="http://schemas.openxmlformats.org/drawingml/2006/main" xmlns:pic="http://schemas.openxmlformats.org/drawingml/2006/picture">
            <wp:extent cx="5160221" cy="4023360"/>
            <wp:docPr id="6" name="Picture 6" descr="Current material records explanation on the home page."/>
            <wp:cNvGraphicFramePr>
              <a:graphicFrameLocks noChangeAspect="1"/>
            </wp:cNvGraphicFramePr>
            <a:graphic>
              <a:graphicData uri="http://schemas.openxmlformats.org/drawingml/2006/picture">
                <pic:pic>
                  <pic:nvPicPr>
                    <pic:cNvPr id="0" name="public-home-records.png"/>
                    <pic:cNvPicPr/>
                  </pic:nvPicPr>
                  <pic:blipFill>
                    <a:blip r:embed="rId17"/>
                    <a:stretch>
                      <a:fillRect/>
                    </a:stretch>
                  </pic:blipFill>
                  <pic:spPr>
                    <a:xfrm>
                      <a:off x="0" y="0"/>
                      <a:ext cx="5160221" cy="4023360"/>
                    </a:xfrm>
                    <a:prstGeom prst="rect"/>
                  </pic:spPr>
                </pic:pic>
              </a:graphicData>
            </a:graphic>
          </wp:inline>
        </w:drawing>
      </w:r>
    </w:p>
    <w:p>
      <w:pPr>
        <w:pStyle w:val="Caption"/>
      </w:pPr>
      <w:r>
        <w:t>Current material records explanation on the home page.</w:t>
      </w:r>
    </w:p>
    <w:p>
      <w:pPr>
        <w:keepNext/>
        <w:pageBreakBefore w:val="0"/>
        <w:spacing w:after="80"/>
      </w:pPr>
      <w:r>
        <w:drawing>
          <wp:inline xmlns:a="http://schemas.openxmlformats.org/drawingml/2006/main" xmlns:pic="http://schemas.openxmlformats.org/drawingml/2006/picture">
            <wp:extent cx="6263640" cy="2980122"/>
            <wp:docPr id="7" name="Picture 7" descr="Current home page questions and help links."/>
            <wp:cNvGraphicFramePr>
              <a:graphicFrameLocks noChangeAspect="1"/>
            </wp:cNvGraphicFramePr>
            <a:graphic>
              <a:graphicData uri="http://schemas.openxmlformats.org/drawingml/2006/picture">
                <pic:pic>
                  <pic:nvPicPr>
                    <pic:cNvPr id="0" name="public-home-questions.png"/>
                    <pic:cNvPicPr/>
                  </pic:nvPicPr>
                  <pic:blipFill>
                    <a:blip r:embed="rId18"/>
                    <a:stretch>
                      <a:fillRect/>
                    </a:stretch>
                  </pic:blipFill>
                  <pic:spPr>
                    <a:xfrm>
                      <a:off x="0" y="0"/>
                      <a:ext cx="6263640" cy="2980122"/>
                    </a:xfrm>
                    <a:prstGeom prst="rect"/>
                  </pic:spPr>
                </pic:pic>
              </a:graphicData>
            </a:graphic>
          </wp:inline>
        </w:drawing>
      </w:r>
    </w:p>
    <w:p>
      <w:pPr>
        <w:pStyle w:val="Caption"/>
      </w:pPr>
      <w:r>
        <w:t>Current home page questions and help links.</w:t>
      </w:r>
    </w:p>
    <w:p>
      <w:pPr>
        <w:pageBreakBefore w:val="0"/>
      </w:pPr>
      <w:r>
        <w:t>The moving material line names material groups; it is not a list of partners. Use its pause control to stop movement. Reduced-motion settings show the names without movement.</w:t>
      </w:r>
    </w:p>
    <w:p>
      <w:pPr>
        <w:pageBreakBefore w:val="0"/>
      </w:pPr>
      <w:r>
        <w:t xml:space="preserve">The testimonial section is labelled </w:t>
      </w:r>
      <w:r>
        <w:rPr>
          <w:b/>
        </w:rPr>
        <w:t>Demo testimonials</w:t>
      </w:r>
      <w:r>
        <w:t>. Its role-based quotes are sample content, not reviews from real customers.</w:t>
      </w:r>
    </w:p>
    <w:p>
      <w:pPr>
        <w:keepNext/>
        <w:pageBreakBefore w:val="0"/>
        <w:spacing w:after="80"/>
      </w:pPr>
      <w:r>
        <w:drawing>
          <wp:inline xmlns:a="http://schemas.openxmlformats.org/drawingml/2006/main" xmlns:pic="http://schemas.openxmlformats.org/drawingml/2006/picture">
            <wp:extent cx="6263640" cy="2598432"/>
            <wp:docPr id="8" name="Picture 8" descr="Clearly labelled demo testimonials. These quotes illustrate the layout and are not customer reviews."/>
            <wp:cNvGraphicFramePr>
              <a:graphicFrameLocks noChangeAspect="1"/>
            </wp:cNvGraphicFramePr>
            <a:graphic>
              <a:graphicData uri="http://schemas.openxmlformats.org/drawingml/2006/picture">
                <pic:pic>
                  <pic:nvPicPr>
                    <pic:cNvPr id="0" name="public-demo-testimonials.png"/>
                    <pic:cNvPicPr/>
                  </pic:nvPicPr>
                  <pic:blipFill>
                    <a:blip r:embed="rId19"/>
                    <a:stretch>
                      <a:fillRect/>
                    </a:stretch>
                  </pic:blipFill>
                  <pic:spPr>
                    <a:xfrm>
                      <a:off x="0" y="0"/>
                      <a:ext cx="6263640" cy="2598432"/>
                    </a:xfrm>
                    <a:prstGeom prst="rect"/>
                  </pic:spPr>
                </pic:pic>
              </a:graphicData>
            </a:graphic>
          </wp:inline>
        </w:drawing>
      </w:r>
    </w:p>
    <w:p>
      <w:pPr>
        <w:pStyle w:val="Caption"/>
      </w:pPr>
      <w:r>
        <w:t>Clearly labelled demo testimonials. These quotes illustrate the layout and are not customer reviews.</w:t>
      </w:r>
    </w:p>
    <w:p>
      <w:pPr>
        <w:pageBreakBefore w:val="0"/>
      </w:pPr>
      <w:r>
        <w:t xml:space="preserve">Dates inside synthetic screenshots belong to their test records. The fixed 13–20 October report range is a reporting preset retained from the prototype. Neither changes the current launch decision target of </w:t>
      </w:r>
      <w:r>
        <w:rPr>
          <w:b/>
        </w:rPr>
        <w:t>Saturday, 10 October 2026</w:t>
      </w:r>
      <w:r>
        <w:t>. The owner confirms the actual launch only after the release checks pass.</w:t>
      </w:r>
    </w:p>
    <w:p>
      <w:pPr>
        <w:pStyle w:val="Heading2"/>
        <w:pageBreakBefore w:val="0"/>
      </w:pPr>
      <w:r>
        <w:t>Three limits to remember</w:t>
      </w:r>
    </w:p>
    <w:p>
      <w:pPr>
        <w:ind w:left="245" w:hanging="245"/>
      </w:pPr>
      <w:r>
        <w:t>1. Household payments are recorded after cash or UPI payment outside the platform.</w:t>
      </w:r>
    </w:p>
    <w:p>
      <w:pPr>
        <w:ind w:left="245" w:hanging="245"/>
      </w:pPr>
      <w:r>
        <w:t>2. Business trades require provider-confirmed live payment before dispatch. Live activation is off until approved policy, provider and release gates pass. Sandbox evidence never unlocks live trade actions. Older prototype payment records are unverified.</w:t>
      </w:r>
    </w:p>
    <w:p>
      <w:pPr>
        <w:ind w:left="245" w:hanging="245"/>
      </w:pPr>
      <w:r>
        <w:t>3. EPR and impact records are supporting records, not issued certificates or verified carbon credits.</w:t>
      </w:r>
    </w:p>
    <w:p>
      <w:pPr>
        <w:pageBreakBefore w:val="0"/>
      </w:pPr>
      <w:r>
        <w:t>All paths in this guide are relative to the deployment address supplied by the platform owner. The layout review used an isolated local test app at http://localhost:3115 with local Convex ports 3210 and 3211. The original port 3100 test environment was preserved. Earlier captures used other local origins, including port 3107, or a separate fixture server. Their manifests retain those origins. The 6 October reset and pause notes are historical. For current cloud data and release status, read the delivery handoff. The local test app is separate; do not infer current cloud data or provider execution from these screenshots.</w:t>
      </w:r>
    </w:p>
    <w:p>
      <w:pPr>
        <w:pStyle w:val="Heading1"/>
        <w:pageBreakBefore/>
      </w:pPr>
      <w:r>
        <w:t>02 Choose your access</w:t>
      </w:r>
    </w:p>
    <w:p>
      <w:pPr>
        <w:keepNext/>
        <w:pageBreakBefore w:val="0"/>
        <w:spacing w:after="80"/>
      </w:pPr>
      <w:r>
        <w:drawing>
          <wp:inline xmlns:a="http://schemas.openxmlformats.org/drawingml/2006/main" xmlns:pic="http://schemas.openxmlformats.org/drawingml/2006/picture">
            <wp:extent cx="5793638" cy="4023360"/>
            <wp:docPr id="9" name="Picture 9" descr="Current local stakeholder access request with synthetic data. Sending a request does not approve the organisation or grant trading access."/>
            <wp:cNvGraphicFramePr>
              <a:graphicFrameLocks noChangeAspect="1"/>
            </wp:cNvGraphicFramePr>
            <a:graphic>
              <a:graphicData uri="http://schemas.openxmlformats.org/drawingml/2006/picture">
                <pic:pic>
                  <pic:nvPicPr>
                    <pic:cNvPr id="0" name="refinement-stakeholder-request-en-1440-light.png"/>
                    <pic:cNvPicPr/>
                  </pic:nvPicPr>
                  <pic:blipFill>
                    <a:blip r:embed="rId20"/>
                    <a:stretch>
                      <a:fillRect/>
                    </a:stretch>
                  </pic:blipFill>
                  <pic:spPr>
                    <a:xfrm>
                      <a:off x="0" y="0"/>
                      <a:ext cx="5793638" cy="4023360"/>
                    </a:xfrm>
                    <a:prstGeom prst="rect"/>
                  </pic:spPr>
                </pic:pic>
              </a:graphicData>
            </a:graphic>
          </wp:inline>
        </w:drawing>
      </w:r>
    </w:p>
    <w:p>
      <w:pPr>
        <w:pStyle w:val="Caption"/>
      </w:pPr>
      <w:r>
        <w:t>Current local stakeholder access request with synthetic data. Sending a request does not approve the organisation or grant trading access.</w:t>
      </w:r>
    </w:p>
    <w:p>
      <w:pPr>
        <w:keepNext/>
        <w:pageBreakBefore w:val="0"/>
        <w:spacing w:after="80"/>
        <w:jc w:val="center"/>
      </w:pPr>
      <w:r>
        <w:drawing>
          <wp:inline xmlns:a="http://schemas.openxmlformats.org/drawingml/2006/main" xmlns:pic="http://schemas.openxmlformats.org/drawingml/2006/picture">
            <wp:extent cx="2746450" cy="5943599"/>
            <wp:docPr id="10" name="Picture 10" descr="Current local stakeholder application status for a synthetic account. Read the displayed status before expecting workspace access."/>
            <wp:cNvGraphicFramePr>
              <a:graphicFrameLocks noChangeAspect="1"/>
            </wp:cNvGraphicFramePr>
            <a:graphic>
              <a:graphicData uri="http://schemas.openxmlformats.org/drawingml/2006/picture">
                <pic:pic>
                  <pic:nvPicPr>
                    <pic:cNvPr id="0" name="refinement-stakeholder-status-en-390-light.png"/>
                    <pic:cNvPicPr/>
                  </pic:nvPicPr>
                  <pic:blipFill>
                    <a:blip r:embed="rId21"/>
                    <a:stretch>
                      <a:fillRect/>
                    </a:stretch>
                  </pic:blipFill>
                  <pic:spPr>
                    <a:xfrm>
                      <a:off x="0" y="0"/>
                      <a:ext cx="2746450" cy="5943599"/>
                    </a:xfrm>
                    <a:prstGeom prst="rect"/>
                  </pic:spPr>
                </pic:pic>
              </a:graphicData>
            </a:graphic>
          </wp:inline>
        </w:drawing>
      </w:r>
    </w:p>
    <w:p>
      <w:pPr>
        <w:pStyle w:val="Caption"/>
      </w:pPr>
      <w:r>
        <w:t>Current local stakeholder application status for a synthetic account. Read the displayed status before expecting workspace access.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00" w:type="dxa"/>
          <w:bottom w:w="100" w:type="dxa"/>
          <w:right w:w="100" w:type="dxa"/>
        </w:tblCellMar>
      </w:tblPr>
      <w:tblGrid>
        <w:gridCol w:w="2269"/>
        <w:gridCol w:w="2959"/>
        <w:gridCol w:w="4636"/>
      </w:tblGrid>
      <w:tr>
        <w:trPr>
          <w:cantSplit/>
          <w:tblHeader/>
        </w:trPr>
        <w:tc>
          <w:tcPr>
            <w:tcW w:type="dxa" w:w="2269"/>
            <w:vAlign w:val="center"/>
            <w:shd w:fill="E8EEF2"/>
          </w:tcPr>
          <w:p>
            <w:pPr>
              <w:spacing w:after="20" w:line="252" w:lineRule="auto"/>
            </w:pPr>
            <w:r>
              <w:rPr>
                <w:b/>
                <w:sz w:val="17"/>
              </w:rPr>
              <w:t>User</w:t>
            </w:r>
          </w:p>
        </w:tc>
        <w:tc>
          <w:tcPr>
            <w:tcW w:type="dxa" w:w="2959"/>
            <w:vAlign w:val="center"/>
            <w:shd w:fill="E8EEF2"/>
          </w:tcPr>
          <w:p>
            <w:pPr>
              <w:spacing w:after="20" w:line="252" w:lineRule="auto"/>
            </w:pPr>
            <w:r>
              <w:rPr>
                <w:b/>
                <w:sz w:val="17"/>
              </w:rPr>
              <w:t>Entry point</w:t>
            </w:r>
          </w:p>
        </w:tc>
        <w:tc>
          <w:tcPr>
            <w:tcW w:type="dxa" w:w="4636"/>
            <w:vAlign w:val="center"/>
            <w:shd w:fill="E8EEF2"/>
          </w:tcPr>
          <w:p>
            <w:pPr>
              <w:spacing w:after="20" w:line="252" w:lineRule="auto"/>
            </w:pPr>
            <w:r>
              <w:rPr>
                <w:b/>
                <w:sz w:val="17"/>
              </w:rPr>
              <w:t>What grants access</w:t>
            </w:r>
          </w:p>
        </w:tc>
      </w:tr>
      <w:tr>
        <w:trPr>
          <w:cantSplit/>
        </w:trPr>
        <w:tc>
          <w:tcPr>
            <w:tcW w:type="dxa" w:w="2269"/>
            <w:vAlign w:val="center"/>
            <w:shd w:fill="FFFFFF"/>
          </w:tcPr>
          <w:p>
            <w:pPr>
              <w:spacing w:after="20" w:line="252" w:lineRule="auto"/>
            </w:pPr>
            <w:r>
              <w:rPr>
                <w:sz w:val="17"/>
              </w:rPr>
              <w:t>Visitor</w:t>
            </w:r>
          </w:p>
        </w:tc>
        <w:tc>
          <w:tcPr>
            <w:tcW w:type="dxa" w:w="2959"/>
            <w:vAlign w:val="center"/>
            <w:shd w:fill="FFFFFF"/>
          </w:tcPr>
          <w:p>
            <w:pPr>
              <w:spacing w:after="20" w:line="252" w:lineRule="auto"/>
            </w:pPr>
            <w:r>
              <w:rPr>
                <w:sz w:val="17"/>
              </w:rPr>
              <w:t>/</w:t>
            </w:r>
          </w:p>
        </w:tc>
        <w:tc>
          <w:tcPr>
            <w:tcW w:type="dxa" w:w="4636"/>
            <w:vAlign w:val="center"/>
            <w:shd w:fill="FFFFFF"/>
          </w:tcPr>
          <w:p>
            <w:pPr>
              <w:spacing w:after="20" w:line="252" w:lineRule="auto"/>
            </w:pPr>
            <w:r>
              <w:rPr>
                <w:sz w:val="17"/>
              </w:rPr>
              <w:t>No sign-in for public information</w:t>
            </w:r>
          </w:p>
        </w:tc>
      </w:tr>
      <w:tr>
        <w:trPr>
          <w:cantSplit/>
        </w:trPr>
        <w:tc>
          <w:tcPr>
            <w:tcW w:type="dxa" w:w="2269"/>
            <w:vAlign w:val="center"/>
            <w:shd w:fill="FFFFFF"/>
          </w:tcPr>
          <w:p>
            <w:pPr>
              <w:spacing w:after="20" w:line="252" w:lineRule="auto"/>
            </w:pPr>
            <w:r>
              <w:rPr>
                <w:sz w:val="17"/>
              </w:rPr>
              <w:t>Household</w:t>
            </w:r>
          </w:p>
        </w:tc>
        <w:tc>
          <w:tcPr>
            <w:tcW w:type="dxa" w:w="2959"/>
            <w:vAlign w:val="center"/>
            <w:shd w:fill="FFFFFF"/>
          </w:tcPr>
          <w:p>
            <w:pPr>
              <w:spacing w:after="20" w:line="252" w:lineRule="auto"/>
            </w:pPr>
            <w:r>
              <w:rPr>
                <w:sz w:val="17"/>
              </w:rPr>
              <w:t>/sell; /login</w:t>
            </w:r>
          </w:p>
        </w:tc>
        <w:tc>
          <w:tcPr>
            <w:tcW w:type="dxa" w:w="4636"/>
            <w:vAlign w:val="center"/>
            <w:shd w:fill="FFFFFF"/>
          </w:tcPr>
          <w:p>
            <w:pPr>
              <w:spacing w:after="20" w:line="252" w:lineRule="auto"/>
            </w:pPr>
            <w:r>
              <w:rPr>
                <w:sz w:val="17"/>
              </w:rPr>
              <w:t>A verified phone-only account, or a verified email account with its own phone verified</w:t>
            </w:r>
          </w:p>
        </w:tc>
      </w:tr>
      <w:tr>
        <w:trPr>
          <w:cantSplit/>
        </w:trPr>
        <w:tc>
          <w:tcPr>
            <w:tcW w:type="dxa" w:w="2269"/>
            <w:vAlign w:val="center"/>
            <w:shd w:fill="FFFFFF"/>
          </w:tcPr>
          <w:p>
            <w:pPr>
              <w:spacing w:after="20" w:line="252" w:lineRule="auto"/>
            </w:pPr>
            <w:r>
              <w:rPr>
                <w:sz w:val="17"/>
              </w:rPr>
              <w:t>Applicant</w:t>
            </w:r>
          </w:p>
        </w:tc>
        <w:tc>
          <w:tcPr>
            <w:tcW w:type="dxa" w:w="2959"/>
            <w:vAlign w:val="center"/>
            <w:shd w:fill="FFFFFF"/>
          </w:tcPr>
          <w:p>
            <w:pPr>
              <w:spacing w:after="20" w:line="252" w:lineRule="auto"/>
            </w:pPr>
            <w:r>
              <w:rPr>
                <w:sz w:val="17"/>
              </w:rPr>
              <w:t>/join, then /login</w:t>
            </w:r>
          </w:p>
        </w:tc>
        <w:tc>
          <w:tcPr>
            <w:tcW w:type="dxa" w:w="4636"/>
            <w:vAlign w:val="center"/>
            <w:shd w:fill="FFFFFF"/>
          </w:tcPr>
          <w:p>
            <w:pPr>
              <w:spacing w:after="20" w:line="252" w:lineRule="auto"/>
            </w:pPr>
            <w:r>
              <w:rPr>
                <w:sz w:val="17"/>
              </w:rPr>
              <w:t>Verified email and password, or phone code; application submission</w:t>
            </w:r>
          </w:p>
        </w:tc>
      </w:tr>
      <w:tr>
        <w:trPr>
          <w:cantSplit/>
        </w:trPr>
        <w:tc>
          <w:tcPr>
            <w:tcW w:type="dxa" w:w="2269"/>
            <w:vAlign w:val="center"/>
            <w:shd w:fill="FFFFFF"/>
          </w:tcPr>
          <w:p>
            <w:pPr>
              <w:spacing w:after="20" w:line="252" w:lineRule="auto"/>
            </w:pPr>
            <w:r>
              <w:rPr>
                <w:sz w:val="17"/>
              </w:rPr>
              <w:t>Kabadiwala, preprocessor, recycler, manufacturer</w:t>
            </w:r>
          </w:p>
        </w:tc>
        <w:tc>
          <w:tcPr>
            <w:tcW w:type="dxa" w:w="2959"/>
            <w:vAlign w:val="center"/>
            <w:shd w:fill="FFFFFF"/>
          </w:tcPr>
          <w:p>
            <w:pPr>
              <w:spacing w:after="20" w:line="252" w:lineRule="auto"/>
            </w:pPr>
            <w:r>
              <w:rPr>
                <w:sz w:val="17"/>
              </w:rPr>
              <w:t>/app</w:t>
            </w:r>
          </w:p>
        </w:tc>
        <w:tc>
          <w:tcPr>
            <w:tcW w:type="dxa" w:w="4636"/>
            <w:vAlign w:val="center"/>
            <w:shd w:fill="FFFFFF"/>
          </w:tcPr>
          <w:p>
            <w:pPr>
              <w:spacing w:after="20" w:line="252" w:lineRule="auto"/>
            </w:pPr>
            <w:r>
              <w:rPr>
                <w:sz w:val="17"/>
              </w:rPr>
              <w:t>Approved business and current workspace membership</w:t>
            </w:r>
          </w:p>
        </w:tc>
      </w:tr>
      <w:tr>
        <w:trPr>
          <w:cantSplit/>
        </w:trPr>
        <w:tc>
          <w:tcPr>
            <w:tcW w:type="dxa" w:w="2269"/>
            <w:vAlign w:val="center"/>
            <w:shd w:fill="FFFFFF"/>
          </w:tcPr>
          <w:p>
            <w:pPr>
              <w:spacing w:after="20" w:line="252" w:lineRule="auto"/>
            </w:pPr>
            <w:r>
              <w:rPr>
                <w:sz w:val="17"/>
              </w:rPr>
              <w:t>Invited team member</w:t>
            </w:r>
          </w:p>
        </w:tc>
        <w:tc>
          <w:tcPr>
            <w:tcW w:type="dxa" w:w="2959"/>
            <w:vAlign w:val="center"/>
            <w:shd w:fill="FFFFFF"/>
          </w:tcPr>
          <w:p>
            <w:pPr>
              <w:spacing w:after="20" w:line="252" w:lineRule="auto"/>
            </w:pPr>
            <w:r>
              <w:rPr>
                <w:sz w:val="17"/>
              </w:rPr>
              <w:t>Invitation email; /account/workspaces</w:t>
            </w:r>
          </w:p>
        </w:tc>
        <w:tc>
          <w:tcPr>
            <w:tcW w:type="dxa" w:w="4636"/>
            <w:vAlign w:val="center"/>
            <w:shd w:fill="FFFFFF"/>
          </w:tcPr>
          <w:p>
            <w:pPr>
              <w:spacing w:after="20" w:line="252" w:lineRule="auto"/>
            </w:pPr>
            <w:r>
              <w:rPr>
                <w:sz w:val="17"/>
              </w:rPr>
              <w:t>The invited verified email identity and an accepted invitation</w:t>
            </w:r>
          </w:p>
        </w:tc>
      </w:tr>
      <w:tr>
        <w:trPr>
          <w:cantSplit/>
        </w:trPr>
        <w:tc>
          <w:tcPr>
            <w:tcW w:type="dxa" w:w="2269"/>
            <w:vAlign w:val="center"/>
            <w:shd w:fill="FFFFFF"/>
          </w:tcPr>
          <w:p>
            <w:pPr>
              <w:spacing w:after="20" w:line="252" w:lineRule="auto"/>
            </w:pPr>
            <w:r>
              <w:rPr>
                <w:sz w:val="17"/>
              </w:rPr>
              <w:t>Saathi</w:t>
            </w:r>
          </w:p>
        </w:tc>
        <w:tc>
          <w:tcPr>
            <w:tcW w:type="dxa" w:w="2959"/>
            <w:vAlign w:val="center"/>
            <w:shd w:fill="FFFFFF"/>
          </w:tcPr>
          <w:p>
            <w:pPr>
              <w:spacing w:after="20" w:line="252" w:lineRule="auto"/>
            </w:pPr>
            <w:r>
              <w:rPr>
                <w:sz w:val="17"/>
              </w:rPr>
              <w:t>/app</w:t>
            </w:r>
          </w:p>
        </w:tc>
        <w:tc>
          <w:tcPr>
            <w:tcW w:type="dxa" w:w="4636"/>
            <w:vAlign w:val="center"/>
            <w:shd w:fill="FFFFFF"/>
          </w:tcPr>
          <w:p>
            <w:pPr>
              <w:spacing w:after="20" w:line="252" w:lineRule="auto"/>
            </w:pPr>
            <w:r>
              <w:rPr>
                <w:sz w:val="17"/>
              </w:rPr>
              <w:t>Approved Saathi application and full sign-in</w:t>
            </w:r>
          </w:p>
        </w:tc>
      </w:tr>
      <w:tr>
        <w:trPr>
          <w:cantSplit/>
        </w:trPr>
        <w:tc>
          <w:tcPr>
            <w:tcW w:type="dxa" w:w="2269"/>
            <w:vAlign w:val="center"/>
            <w:shd w:fill="FFFFFF"/>
          </w:tcPr>
          <w:p>
            <w:pPr>
              <w:spacing w:after="20" w:line="252" w:lineRule="auto"/>
            </w:pPr>
            <w:r>
              <w:rPr>
                <w:sz w:val="17"/>
              </w:rPr>
              <w:t>Stakeholder applicant</w:t>
            </w:r>
          </w:p>
        </w:tc>
        <w:tc>
          <w:tcPr>
            <w:tcW w:type="dxa" w:w="2959"/>
            <w:vAlign w:val="center"/>
            <w:shd w:fill="FFFFFF"/>
          </w:tcPr>
          <w:p>
            <w:pPr>
              <w:spacing w:after="20" w:line="252" w:lineRule="auto"/>
            </w:pPr>
            <w:r>
              <w:rPr>
                <w:sz w:val="17"/>
              </w:rPr>
              <w:t>/join/stakeholder</w:t>
            </w:r>
          </w:p>
        </w:tc>
        <w:tc>
          <w:tcPr>
            <w:tcW w:type="dxa" w:w="4636"/>
            <w:vAlign w:val="center"/>
            <w:shd w:fill="FFFFFF"/>
          </w:tcPr>
          <w:p>
            <w:pPr>
              <w:spacing w:after="20" w:line="252" w:lineRule="auto"/>
            </w:pPr>
            <w:r>
              <w:rPr>
                <w:sz w:val="17"/>
              </w:rPr>
              <w:t>Full sign-in; approval confirms identity only</w:t>
            </w:r>
          </w:p>
        </w:tc>
      </w:tr>
      <w:tr>
        <w:trPr>
          <w:cantSplit/>
        </w:trPr>
        <w:tc>
          <w:tcPr>
            <w:tcW w:type="dxa" w:w="2269"/>
            <w:vAlign w:val="center"/>
            <w:shd w:fill="FFFFFF"/>
          </w:tcPr>
          <w:p>
            <w:pPr>
              <w:spacing w:after="20" w:line="252" w:lineRule="auto"/>
            </w:pPr>
            <w:r>
              <w:rPr>
                <w:sz w:val="17"/>
              </w:rPr>
              <w:t>Platform admin</w:t>
            </w:r>
          </w:p>
        </w:tc>
        <w:tc>
          <w:tcPr>
            <w:tcW w:type="dxa" w:w="2959"/>
            <w:vAlign w:val="center"/>
            <w:shd w:fill="FFFFFF"/>
          </w:tcPr>
          <w:p>
            <w:pPr>
              <w:spacing w:after="20" w:line="252" w:lineRule="auto"/>
            </w:pPr>
            <w:r>
              <w:rPr>
                <w:sz w:val="17"/>
              </w:rPr>
              <w:t>/admin/login</w:t>
            </w:r>
          </w:p>
        </w:tc>
        <w:tc>
          <w:tcPr>
            <w:tcW w:type="dxa" w:w="4636"/>
            <w:vAlign w:val="center"/>
            <w:shd w:fill="FFFFFF"/>
          </w:tcPr>
          <w:p>
            <w:pPr>
              <w:spacing w:after="20" w:line="252" w:lineRule="auto"/>
            </w:pPr>
            <w:r>
              <w:rPr>
                <w:sz w:val="17"/>
              </w:rPr>
              <w:t>Configured admin email, password and authenticator</w:t>
            </w:r>
          </w:p>
        </w:tc>
      </w:tr>
    </w:tbl>
    <w:p>
      <w:pPr>
        <w:spacing w:after="20"/>
      </w:pPr>
    </w:p>
    <w:p>
      <w:pPr>
        <w:pageBreakBefore w:val="0"/>
      </w:pPr>
      <w:r>
        <w:t>An application awaiting review does not give operational access. Each business sees its permitted records. A link to another business's page does not grant permission. A household's contact details become available to the assigned shop after it accepts the booking. Account security and the personal inbox remain available to signed-in households and applicants without business approval.</w:t>
      </w:r>
    </w:p>
    <w:p>
      <w:pPr>
        <w:pStyle w:val="Heading2"/>
        <w:pageBreakBefore w:val="0"/>
      </w:pPr>
      <w:r>
        <w:t>Choose the correct test account</w:t>
      </w:r>
    </w:p>
    <w:p>
      <w:pPr>
        <w:pageBreakBefore w:val="0"/>
      </w:pPr>
      <w:r>
        <w:t>The restricted annex lists the disposable account email and password for each alias below. This public guide lists purposes only. Never use the same password for a real account. An account name is not a permission: check the selected workspace and current role after sign-in.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00" w:type="dxa"/>
          <w:bottom w:w="100" w:type="dxa"/>
          <w:right w:w="100" w:type="dxa"/>
        </w:tblCellMar>
      </w:tblPr>
      <w:tblGrid>
        <w:gridCol w:w="2861"/>
        <w:gridCol w:w="7003"/>
      </w:tblGrid>
      <w:tr>
        <w:trPr>
          <w:cantSplit/>
          <w:tblHeader/>
        </w:trPr>
        <w:tc>
          <w:tcPr>
            <w:tcW w:type="dxa" w:w="2861"/>
            <w:vAlign w:val="center"/>
            <w:shd w:fill="E8EEF2"/>
          </w:tcPr>
          <w:p>
            <w:pPr>
              <w:spacing w:after="20" w:line="252" w:lineRule="auto"/>
            </w:pPr>
            <w:r>
              <w:rPr>
                <w:b/>
                <w:sz w:val="17"/>
              </w:rPr>
              <w:t>Test account alias</w:t>
            </w:r>
          </w:p>
        </w:tc>
        <w:tc>
          <w:tcPr>
            <w:tcW w:type="dxa" w:w="7003"/>
            <w:vAlign w:val="center"/>
            <w:shd w:fill="E8EEF2"/>
          </w:tcPr>
          <w:p>
            <w:pPr>
              <w:spacing w:after="20" w:line="252" w:lineRule="auto"/>
            </w:pPr>
            <w:r>
              <w:rPr>
                <w:b/>
                <w:sz w:val="17"/>
              </w:rPr>
              <w:t>What to open and check</w:t>
            </w:r>
          </w:p>
        </w:tc>
      </w:tr>
      <w:tr>
        <w:trPr>
          <w:cantSplit/>
        </w:trPr>
        <w:tc>
          <w:tcPr>
            <w:tcW w:type="dxa" w:w="2861"/>
            <w:vAlign w:val="center"/>
            <w:shd w:fill="FFFFFF"/>
          </w:tcPr>
          <w:p>
            <w:pPr>
              <w:spacing w:after="20" w:line="252" w:lineRule="auto"/>
            </w:pPr>
            <w:r>
              <w:rPr>
                <w:sz w:val="17"/>
              </w:rPr>
              <w:t>household</w:t>
            </w:r>
          </w:p>
        </w:tc>
        <w:tc>
          <w:tcPr>
            <w:tcW w:type="dxa" w:w="7003"/>
            <w:vAlign w:val="center"/>
            <w:shd w:fill="FFFFFF"/>
          </w:tcPr>
          <w:p>
            <w:pPr>
              <w:spacing w:after="20" w:line="252" w:lineRule="auto"/>
            </w:pPr>
            <w:r>
              <w:rPr>
                <w:sz w:val="17"/>
              </w:rPr>
              <w:t>Personal security and inbox. Verify the assigned unused test phone on this email account, or use the assigned phone-only booking identity.</w:t>
            </w:r>
          </w:p>
        </w:tc>
      </w:tr>
      <w:tr>
        <w:trPr>
          <w:cantSplit/>
        </w:trPr>
        <w:tc>
          <w:tcPr>
            <w:tcW w:type="dxa" w:w="2861"/>
            <w:vAlign w:val="center"/>
            <w:shd w:fill="FFFFFF"/>
          </w:tcPr>
          <w:p>
            <w:pPr>
              <w:spacing w:after="20" w:line="252" w:lineRule="auto"/>
            </w:pPr>
            <w:r>
              <w:rPr>
                <w:sz w:val="17"/>
              </w:rPr>
              <w:t>household-coordinator</w:t>
            </w:r>
          </w:p>
        </w:tc>
        <w:tc>
          <w:tcPr>
            <w:tcW w:type="dxa" w:w="7003"/>
            <w:vAlign w:val="center"/>
            <w:shd w:fill="FFFFFF"/>
          </w:tcPr>
          <w:p>
            <w:pPr>
              <w:spacing w:after="20" w:line="252" w:lineRule="auto"/>
            </w:pPr>
            <w:r>
              <w:rPr>
                <w:sz w:val="17"/>
              </w:rPr>
              <w:t>Personal security and inbox. Coordinator-wide access has not been granted; do not expect other households' bookings.</w:t>
            </w:r>
          </w:p>
        </w:tc>
      </w:tr>
      <w:tr>
        <w:trPr>
          <w:cantSplit/>
        </w:trPr>
        <w:tc>
          <w:tcPr>
            <w:tcW w:type="dxa" w:w="2861"/>
            <w:vAlign w:val="center"/>
            <w:shd w:fill="FFFFFF"/>
          </w:tcPr>
          <w:p>
            <w:pPr>
              <w:spacing w:after="20" w:line="252" w:lineRule="auto"/>
            </w:pPr>
            <w:r>
              <w:rPr>
                <w:sz w:val="17"/>
              </w:rPr>
              <w:t>applicant</w:t>
            </w:r>
          </w:p>
        </w:tc>
        <w:tc>
          <w:tcPr>
            <w:tcW w:type="dxa" w:w="7003"/>
            <w:vAlign w:val="center"/>
            <w:shd w:fill="FFFFFF"/>
          </w:tcPr>
          <w:p>
            <w:pPr>
              <w:spacing w:after="20" w:line="252" w:lineRule="auto"/>
            </w:pPr>
            <w:r>
              <w:rPr>
                <w:sz w:val="17"/>
              </w:rPr>
              <w:t>Join form or own application status, security and inbox. No approved-business operations.</w:t>
            </w:r>
          </w:p>
        </w:tc>
      </w:tr>
      <w:tr>
        <w:trPr>
          <w:cantSplit/>
        </w:trPr>
        <w:tc>
          <w:tcPr>
            <w:tcW w:type="dxa" w:w="2861"/>
            <w:vAlign w:val="center"/>
            <w:shd w:fill="FFFFFF"/>
          </w:tcPr>
          <w:p>
            <w:pPr>
              <w:spacing w:after="20" w:line="252" w:lineRule="auto"/>
            </w:pPr>
            <w:r>
              <w:rPr>
                <w:sz w:val="17"/>
              </w:rPr>
              <w:t>kabadiwala</w:t>
            </w:r>
          </w:p>
        </w:tc>
        <w:tc>
          <w:tcPr>
            <w:tcW w:type="dxa" w:w="7003"/>
            <w:vAlign w:val="center"/>
            <w:shd w:fill="FFFFFF"/>
          </w:tcPr>
          <w:p>
            <w:pPr>
              <w:spacing w:after="20" w:line="252" w:lineRule="auto"/>
            </w:pPr>
            <w:r>
              <w:rPr>
                <w:sz w:val="17"/>
              </w:rPr>
              <w:t>Assigned shop home, Requests, Prices, Stock, Sell, Buy, Trades and Lots and quality.</w:t>
            </w:r>
          </w:p>
        </w:tc>
      </w:tr>
      <w:tr>
        <w:trPr>
          <w:cantSplit/>
        </w:trPr>
        <w:tc>
          <w:tcPr>
            <w:tcW w:type="dxa" w:w="2861"/>
            <w:vAlign w:val="center"/>
            <w:shd w:fill="FFFFFF"/>
          </w:tcPr>
          <w:p>
            <w:pPr>
              <w:spacing w:after="20" w:line="252" w:lineRule="auto"/>
            </w:pPr>
            <w:r>
              <w:rPr>
                <w:sz w:val="17"/>
              </w:rPr>
              <w:t>preprocessor</w:t>
            </w:r>
          </w:p>
        </w:tc>
        <w:tc>
          <w:tcPr>
            <w:tcW w:type="dxa" w:w="7003"/>
            <w:vAlign w:val="center"/>
            <w:shd w:fill="FFFFFF"/>
          </w:tcPr>
          <w:p>
            <w:pPr>
              <w:spacing w:after="20" w:line="252" w:lineRule="auto"/>
            </w:pPr>
            <w:r>
              <w:rPr>
                <w:sz w:val="17"/>
              </w:rPr>
              <w:t>Assigned preprocessing workspace, stock, buying, selling, trades, lots and permitted compliance records.</w:t>
            </w:r>
          </w:p>
        </w:tc>
      </w:tr>
      <w:tr>
        <w:trPr>
          <w:cantSplit/>
        </w:trPr>
        <w:tc>
          <w:tcPr>
            <w:tcW w:type="dxa" w:w="2861"/>
            <w:vAlign w:val="center"/>
            <w:shd w:fill="FFFFFF"/>
          </w:tcPr>
          <w:p>
            <w:pPr>
              <w:spacing w:after="20" w:line="252" w:lineRule="auto"/>
            </w:pPr>
            <w:r>
              <w:rPr>
                <w:sz w:val="17"/>
              </w:rPr>
              <w:t>recycler</w:t>
            </w:r>
          </w:p>
        </w:tc>
        <w:tc>
          <w:tcPr>
            <w:tcW w:type="dxa" w:w="7003"/>
            <w:vAlign w:val="center"/>
            <w:shd w:fill="FFFFFF"/>
          </w:tcPr>
          <w:p>
            <w:pPr>
              <w:spacing w:after="20" w:line="252" w:lineRule="auto"/>
            </w:pPr>
            <w:r>
              <w:rPr>
                <w:sz w:val="17"/>
              </w:rPr>
              <w:t>Assigned recycling workspace and its permitted material and evidence pages.</w:t>
            </w:r>
          </w:p>
        </w:tc>
      </w:tr>
      <w:tr>
        <w:trPr>
          <w:cantSplit/>
        </w:trPr>
        <w:tc>
          <w:tcPr>
            <w:tcW w:type="dxa" w:w="2861"/>
            <w:vAlign w:val="center"/>
            <w:shd w:fill="FFFFFF"/>
          </w:tcPr>
          <w:p>
            <w:pPr>
              <w:spacing w:after="20" w:line="252" w:lineRule="auto"/>
            </w:pPr>
            <w:r>
              <w:rPr>
                <w:sz w:val="17"/>
              </w:rPr>
              <w:t>manufacturer</w:t>
            </w:r>
          </w:p>
        </w:tc>
        <w:tc>
          <w:tcPr>
            <w:tcW w:type="dxa" w:w="7003"/>
            <w:vAlign w:val="center"/>
            <w:shd w:fill="FFFFFF"/>
          </w:tcPr>
          <w:p>
            <w:pPr>
              <w:spacing w:after="20" w:line="252" w:lineRule="auto"/>
            </w:pPr>
            <w:r>
              <w:rPr>
                <w:sz w:val="17"/>
              </w:rPr>
              <w:t>Assigned manufacturing workspace, input buying and eligible byproduct selling.</w:t>
            </w:r>
          </w:p>
        </w:tc>
      </w:tr>
      <w:tr>
        <w:trPr>
          <w:cantSplit/>
        </w:trPr>
        <w:tc>
          <w:tcPr>
            <w:tcW w:type="dxa" w:w="2861"/>
            <w:vAlign w:val="center"/>
            <w:shd w:fill="FFFFFF"/>
          </w:tcPr>
          <w:p>
            <w:pPr>
              <w:spacing w:after="20" w:line="252" w:lineRule="auto"/>
            </w:pPr>
            <w:r>
              <w:rPr>
                <w:sz w:val="17"/>
              </w:rPr>
              <w:t>fibre-maker, textile-maker, garment-maker</w:t>
            </w:r>
          </w:p>
        </w:tc>
        <w:tc>
          <w:tcPr>
            <w:tcW w:type="dxa" w:w="7003"/>
            <w:vAlign w:val="center"/>
            <w:shd w:fill="FFFFFF"/>
          </w:tcPr>
          <w:p>
            <w:pPr>
              <w:spacing w:after="20" w:line="252" w:lineRule="auto"/>
            </w:pPr>
            <w:r>
              <w:rPr>
                <w:sz w:val="17"/>
              </w:rPr>
              <w:t>Separate manufacturer test businesses using the current manufacturer screens. A subtype name does not prove a dedicated production module.</w:t>
            </w:r>
          </w:p>
        </w:tc>
      </w:tr>
      <w:tr>
        <w:trPr>
          <w:cantSplit/>
        </w:trPr>
        <w:tc>
          <w:tcPr>
            <w:tcW w:type="dxa" w:w="2861"/>
            <w:vAlign w:val="center"/>
            <w:shd w:fill="FFFFFF"/>
          </w:tcPr>
          <w:p>
            <w:pPr>
              <w:spacing w:after="20" w:line="252" w:lineRule="auto"/>
            </w:pPr>
            <w:r>
              <w:rPr>
                <w:sz w:val="17"/>
              </w:rPr>
              <w:t>saathi</w:t>
            </w:r>
          </w:p>
        </w:tc>
        <w:tc>
          <w:tcPr>
            <w:tcW w:type="dxa" w:w="7003"/>
            <w:vAlign w:val="center"/>
            <w:shd w:fill="FFFFFF"/>
          </w:tcPr>
          <w:p>
            <w:pPr>
              <w:spacing w:after="20" w:line="252" w:lineRule="auto"/>
            </w:pPr>
            <w:r>
              <w:rPr>
                <w:sz w:val="17"/>
              </w:rPr>
              <w:t>Job board, own work and earnings records; personal security and inbox.</w:t>
            </w:r>
          </w:p>
        </w:tc>
      </w:tr>
      <w:tr>
        <w:trPr>
          <w:cantSplit/>
        </w:trPr>
        <w:tc>
          <w:tcPr>
            <w:tcW w:type="dxa" w:w="2861"/>
            <w:vAlign w:val="center"/>
            <w:shd w:fill="FFFFFF"/>
          </w:tcPr>
          <w:p>
            <w:pPr>
              <w:spacing w:after="20" w:line="252" w:lineRule="auto"/>
            </w:pPr>
            <w:r>
              <w:rPr>
                <w:sz w:val="17"/>
              </w:rPr>
              <w:t>apartment, office, hotel, resort, other-generator</w:t>
            </w:r>
          </w:p>
        </w:tc>
        <w:tc>
          <w:tcPr>
            <w:tcW w:type="dxa" w:w="7003"/>
            <w:vAlign w:val="center"/>
            <w:shd w:fill="FFFFFF"/>
          </w:tcPr>
          <w:p>
            <w:pPr>
              <w:spacing w:after="20" w:line="252" w:lineRule="auto"/>
            </w:pPr>
            <w:r>
              <w:rPr>
                <w:sz w:val="17"/>
              </w:rPr>
              <w:t>Non-household material-generator request and own status, security and inbox. Approval does not create a trading workspace.</w:t>
            </w:r>
          </w:p>
        </w:tc>
      </w:tr>
      <w:tr>
        <w:trPr>
          <w:cantSplit/>
        </w:trPr>
        <w:tc>
          <w:tcPr>
            <w:tcW w:type="dxa" w:w="2861"/>
            <w:vAlign w:val="center"/>
            <w:shd w:fill="FFFFFF"/>
          </w:tcPr>
          <w:p>
            <w:pPr>
              <w:spacing w:after="20" w:line="252" w:lineRule="auto"/>
            </w:pPr>
            <w:r>
              <w:rPr>
                <w:sz w:val="17"/>
              </w:rPr>
              <w:t>city-official, csr-sponsor, lender, auditor, union</w:t>
            </w:r>
          </w:p>
        </w:tc>
        <w:tc>
          <w:tcPr>
            <w:tcW w:type="dxa" w:w="7003"/>
            <w:vAlign w:val="center"/>
            <w:shd w:fill="FFFFFF"/>
          </w:tcPr>
          <w:p>
            <w:pPr>
              <w:spacing w:after="20" w:line="252" w:lineRule="auto"/>
            </w:pPr>
            <w:r>
              <w:rPr>
                <w:sz w:val="17"/>
              </w:rPr>
              <w:t>Own stakeholder request/status and account pages. No automatic private business report or finance access.</w:t>
            </w:r>
          </w:p>
        </w:tc>
      </w:tr>
      <w:tr>
        <w:trPr>
          <w:cantSplit/>
        </w:trPr>
        <w:tc>
          <w:tcPr>
            <w:tcW w:type="dxa" w:w="2861"/>
            <w:vAlign w:val="center"/>
            <w:shd w:fill="FFFFFF"/>
          </w:tcPr>
          <w:p>
            <w:pPr>
              <w:spacing w:after="20" w:line="252" w:lineRule="auto"/>
            </w:pPr>
            <w:r>
              <w:rPr>
                <w:sz w:val="17"/>
              </w:rPr>
              <w:t>apparel-brand, packaging-brand</w:t>
            </w:r>
          </w:p>
        </w:tc>
        <w:tc>
          <w:tcPr>
            <w:tcW w:type="dxa" w:w="7003"/>
            <w:vAlign w:val="center"/>
            <w:shd w:fill="FFFFFF"/>
          </w:tcPr>
          <w:p>
            <w:pPr>
              <w:spacing w:after="20" w:line="252" w:lineRule="auto"/>
            </w:pPr>
            <w:r>
              <w:rPr>
                <w:sz w:val="17"/>
              </w:rPr>
              <w:t>Own brand-account request/status and account pages. No automatic EPR certificate or private supply-chain access.</w:t>
            </w:r>
          </w:p>
        </w:tc>
      </w:tr>
      <w:tr>
        <w:trPr>
          <w:cantSplit/>
        </w:trPr>
        <w:tc>
          <w:tcPr>
            <w:tcW w:type="dxa" w:w="2861"/>
            <w:vAlign w:val="center"/>
            <w:shd w:fill="FFFFFF"/>
          </w:tcPr>
          <w:p>
            <w:pPr>
              <w:spacing w:after="20" w:line="252" w:lineRule="auto"/>
            </w:pPr>
            <w:r>
              <w:rPr>
                <w:sz w:val="17"/>
              </w:rPr>
              <w:t>team-admin</w:t>
            </w:r>
          </w:p>
        </w:tc>
        <w:tc>
          <w:tcPr>
            <w:tcW w:type="dxa" w:w="7003"/>
            <w:vAlign w:val="center"/>
            <w:shd w:fill="FFFFFF"/>
          </w:tcPr>
          <w:p>
            <w:pPr>
              <w:spacing w:after="20" w:line="252" w:lineRule="auto"/>
            </w:pPr>
            <w:r>
              <w:rPr>
                <w:sz w:val="17"/>
              </w:rPr>
              <w:t>The workspace administrator role granted through an accepted invitation. It is not a platform-admin account.</w:t>
            </w:r>
          </w:p>
        </w:tc>
      </w:tr>
      <w:tr>
        <w:trPr>
          <w:cantSplit/>
        </w:trPr>
        <w:tc>
          <w:tcPr>
            <w:tcW w:type="dxa" w:w="2861"/>
            <w:vAlign w:val="center"/>
            <w:shd w:fill="FFFFFF"/>
          </w:tcPr>
          <w:p>
            <w:pPr>
              <w:spacing w:after="20" w:line="252" w:lineRule="auto"/>
            </w:pPr>
            <w:r>
              <w:rPr>
                <w:sz w:val="17"/>
              </w:rPr>
              <w:t>team-member</w:t>
            </w:r>
          </w:p>
        </w:tc>
        <w:tc>
          <w:tcPr>
            <w:tcW w:type="dxa" w:w="7003"/>
            <w:vAlign w:val="center"/>
            <w:shd w:fill="FFFFFF"/>
          </w:tcPr>
          <w:p>
            <w:pPr>
              <w:spacing w:after="20" w:line="252" w:lineRule="auto"/>
            </w:pPr>
            <w:r>
              <w:rPr>
                <w:sz w:val="17"/>
              </w:rPr>
              <w:t>The invited member's permitted operational actions in its assigned business.</w:t>
            </w:r>
          </w:p>
        </w:tc>
      </w:tr>
      <w:tr>
        <w:trPr>
          <w:cantSplit/>
        </w:trPr>
        <w:tc>
          <w:tcPr>
            <w:tcW w:type="dxa" w:w="2861"/>
            <w:vAlign w:val="center"/>
            <w:shd w:fill="FFFFFF"/>
          </w:tcPr>
          <w:p>
            <w:pPr>
              <w:spacing w:after="20" w:line="252" w:lineRule="auto"/>
            </w:pPr>
            <w:r>
              <w:rPr>
                <w:sz w:val="17"/>
              </w:rPr>
              <w:t>team-viewer</w:t>
            </w:r>
          </w:p>
        </w:tc>
        <w:tc>
          <w:tcPr>
            <w:tcW w:type="dxa" w:w="7003"/>
            <w:vAlign w:val="center"/>
            <w:shd w:fill="FFFFFF"/>
          </w:tcPr>
          <w:p>
            <w:pPr>
              <w:spacing w:after="20" w:line="252" w:lineRule="auto"/>
            </w:pPr>
            <w:r>
              <w:rPr>
                <w:sz w:val="17"/>
              </w:rPr>
              <w:t>Read-only access to permitted records in its assigned business.</w:t>
            </w:r>
          </w:p>
        </w:tc>
      </w:tr>
      <w:tr>
        <w:trPr>
          <w:cantSplit/>
        </w:trPr>
        <w:tc>
          <w:tcPr>
            <w:tcW w:type="dxa" w:w="2861"/>
            <w:vAlign w:val="center"/>
            <w:shd w:fill="FFFFFF"/>
          </w:tcPr>
          <w:p>
            <w:pPr>
              <w:spacing w:after="20" w:line="252" w:lineRule="auto"/>
            </w:pPr>
            <w:r>
              <w:rPr>
                <w:sz w:val="17"/>
              </w:rPr>
              <w:t>invite-recipient</w:t>
            </w:r>
          </w:p>
        </w:tc>
        <w:tc>
          <w:tcPr>
            <w:tcW w:type="dxa" w:w="7003"/>
            <w:vAlign w:val="center"/>
            <w:shd w:fill="FFFFFF"/>
          </w:tcPr>
          <w:p>
            <w:pPr>
              <w:spacing w:after="20" w:line="252" w:lineRule="auto"/>
            </w:pPr>
            <w:r>
              <w:rPr>
                <w:sz w:val="17"/>
              </w:rPr>
              <w:t>Invitation acceptance and wrong-account/expired/replayed invitation cases assigned by the test lead.</w:t>
            </w:r>
          </w:p>
        </w:tc>
      </w:tr>
      <w:tr>
        <w:trPr>
          <w:cantSplit/>
        </w:trPr>
        <w:tc>
          <w:tcPr>
            <w:tcW w:type="dxa" w:w="2861"/>
            <w:vAlign w:val="center"/>
            <w:shd w:fill="FFFFFF"/>
          </w:tcPr>
          <w:p>
            <w:pPr>
              <w:spacing w:after="20" w:line="252" w:lineRule="auto"/>
            </w:pPr>
            <w:r>
              <w:rPr>
                <w:sz w:val="17"/>
              </w:rPr>
              <w:t>unrelated-owner</w:t>
            </w:r>
          </w:p>
        </w:tc>
        <w:tc>
          <w:tcPr>
            <w:tcW w:type="dxa" w:w="7003"/>
            <w:vAlign w:val="center"/>
            <w:shd w:fill="FFFFFF"/>
          </w:tcPr>
          <w:p>
            <w:pPr>
              <w:spacing w:after="20" w:line="252" w:lineRule="auto"/>
            </w:pPr>
            <w:r>
              <w:rPr>
                <w:sz w:val="17"/>
              </w:rPr>
              <w:t>Its own separate shop; denial when attempting another business's private records.</w:t>
            </w:r>
          </w:p>
        </w:tc>
      </w:tr>
    </w:tbl>
    <w:p>
      <w:pPr>
        <w:spacing w:after="20"/>
      </w:pPr>
    </w:p>
    <w:p>
      <w:pPr>
        <w:pageBreakBefore w:val="0"/>
      </w:pPr>
      <w:r>
        <w:t>These are 28 development identities. The platform-admin identity and phone verification fixtures are controlled separately. The lead supplies their procedure only when needed. The test roster does not create new production users or promise that all specialist workspaces are implemented.</w:t>
      </w:r>
    </w:p>
    <w:p>
      <w:pPr>
        <w:pStyle w:val="Heading2"/>
        <w:pageBreakBefore w:val="0"/>
      </w:pPr>
      <w:r>
        <w:t>Verify a mobile number on your email account</w:t>
      </w:r>
    </w:p>
    <w:p>
      <w:pPr>
        <w:keepNext/>
        <w:pageBreakBefore w:val="0"/>
        <w:spacing w:after="80"/>
        <w:jc w:val="center"/>
      </w:pPr>
      <w:r>
        <w:drawing>
          <wp:inline xmlns:a="http://schemas.openxmlformats.org/drawingml/2006/main" xmlns:pic="http://schemas.openxmlformats.org/drawingml/2006/picture">
            <wp:extent cx="2746450" cy="5943599"/>
            <wp:docPr id="11" name="Picture 11" descr="Synthetic documentation fixture: an empty phone-verification form on a fictional verified email account. Writes are disabled; no number or code is supplied."/>
            <wp:cNvGraphicFramePr>
              <a:graphicFrameLocks noChangeAspect="1"/>
            </wp:cNvGraphicFramePr>
            <a:graphic>
              <a:graphicData uri="http://schemas.openxmlformats.org/drawingml/2006/picture">
                <pic:pic>
                  <pic:nvPicPr>
                    <pic:cNvPr id="0" name="account-phone-blank-en-390-light.png"/>
                    <pic:cNvPicPr/>
                  </pic:nvPicPr>
                  <pic:blipFill>
                    <a:blip r:embed="rId22"/>
                    <a:stretch>
                      <a:fillRect/>
                    </a:stretch>
                  </pic:blipFill>
                  <pic:spPr>
                    <a:xfrm>
                      <a:off x="0" y="0"/>
                      <a:ext cx="2746450" cy="5943599"/>
                    </a:xfrm>
                    <a:prstGeom prst="rect"/>
                  </pic:spPr>
                </pic:pic>
              </a:graphicData>
            </a:graphic>
          </wp:inline>
        </w:drawing>
      </w:r>
    </w:p>
    <w:p>
      <w:pPr>
        <w:pStyle w:val="Caption"/>
      </w:pPr>
      <w:r>
        <w:t>Synthetic documentation fixture: an empty phone-verification form on a fictional verified email account. Writes are disabled; no number or code is supplied.</w:t>
      </w:r>
    </w:p>
    <w:p>
      <w:pPr>
        <w:keepNext/>
        <w:pageBreakBefore w:val="0"/>
        <w:spacing w:after="80"/>
        <w:jc w:val="center"/>
      </w:pPr>
      <w:r>
        <w:drawing>
          <wp:inline xmlns:a="http://schemas.openxmlformats.org/drawingml/2006/main" xmlns:pic="http://schemas.openxmlformats.org/drawingml/2006/picture">
            <wp:extent cx="2746450" cy="5943599"/>
            <wp:docPr id="12" name="Picture 12" descr="Synthetic documentation fixture: verified-phone status without phone digits. This image proves layout only, not phone ownership."/>
            <wp:cNvGraphicFramePr>
              <a:graphicFrameLocks noChangeAspect="1"/>
            </wp:cNvGraphicFramePr>
            <a:graphic>
              <a:graphicData uri="http://schemas.openxmlformats.org/drawingml/2006/picture">
                <pic:pic>
                  <pic:nvPicPr>
                    <pic:cNvPr id="0" name="account-phone-verified-en-390-light.png"/>
                    <pic:cNvPicPr/>
                  </pic:nvPicPr>
                  <pic:blipFill>
                    <a:blip r:embed="rId23"/>
                    <a:stretch>
                      <a:fillRect/>
                    </a:stretch>
                  </pic:blipFill>
                  <pic:spPr>
                    <a:xfrm>
                      <a:off x="0" y="0"/>
                      <a:ext cx="2746450" cy="5943599"/>
                    </a:xfrm>
                    <a:prstGeom prst="rect"/>
                  </pic:spPr>
                </pic:pic>
              </a:graphicData>
            </a:graphic>
          </wp:inline>
        </w:drawing>
      </w:r>
    </w:p>
    <w:p>
      <w:pPr>
        <w:pStyle w:val="Caption"/>
      </w:pPr>
      <w:r>
        <w:t>Synthetic documentation fixture: verified-phone status without phone digits. This image proves layout only, not phone ownership.</w:t>
      </w:r>
    </w:p>
    <w:p>
      <w:pPr>
        <w:pageBreakBefore w:val="0"/>
      </w:pPr>
      <w:r>
        <w:t>Use this when a collection or payment check requires phone ownership. It adds one unused Indian mobile number to your current verified email account.</w:t>
      </w:r>
    </w:p>
    <w:p>
      <w:pPr>
        <w:ind w:left="245" w:hanging="245"/>
      </w:pPr>
      <w:r>
        <w:t xml:space="preserve">1. Sign in with your verified email and password. Complete your authenticator challenge if enabled. Open the account menu, then </w:t>
      </w:r>
      <w:r>
        <w:rPr>
          <w:b/>
        </w:rPr>
        <w:t>Account security</w:t>
      </w:r>
      <w:r>
        <w:t>.</w:t>
      </w:r>
    </w:p>
    <w:p>
      <w:pPr>
        <w:ind w:left="245" w:hanging="245"/>
      </w:pPr>
      <w:r>
        <w:t xml:space="preserve">2. Find </w:t>
      </w:r>
      <w:r>
        <w:rPr>
          <w:b/>
        </w:rPr>
        <w:t>Verify your mobile number</w:t>
      </w:r>
      <w:r>
        <w:t xml:space="preserve">. Enter your own number in </w:t>
      </w:r>
      <w:r>
        <w:rPr>
          <w:b/>
        </w:rPr>
        <w:t>Mobile number</w:t>
      </w:r>
      <w:r>
        <w:t xml:space="preserve">, then select </w:t>
      </w:r>
      <w:r>
        <w:rPr>
          <w:b/>
        </w:rPr>
        <w:t>Send code</w:t>
      </w:r>
      <w:r>
        <w:t>. If phone delivery is unavailable, stop; the test lead must supply the approved local procedure or configure MSG91.</w:t>
      </w:r>
    </w:p>
    <w:p>
      <w:pPr>
        <w:ind w:left="245" w:hanging="245"/>
      </w:pPr>
      <w:r>
        <w:t xml:space="preserve">3. Enter the </w:t>
      </w:r>
      <w:r>
        <w:rPr>
          <w:b/>
        </w:rPr>
        <w:t>6-digit code</w:t>
      </w:r>
      <w:r>
        <w:t xml:space="preserve"> and select </w:t>
      </w:r>
      <w:r>
        <w:rPr>
          <w:b/>
        </w:rPr>
        <w:t>Verify</w:t>
      </w:r>
      <w:r>
        <w:t xml:space="preserve">. Wait for </w:t>
      </w:r>
      <w:r>
        <w:rPr>
          <w:b/>
        </w:rPr>
        <w:t>Mobile number verified</w:t>
      </w:r>
      <w:r>
        <w:t>. The success screen does not display the number's digits.</w:t>
      </w:r>
    </w:p>
    <w:p>
      <w:pPr>
        <w:ind w:left="245" w:hanging="245"/>
      </w:pPr>
      <w:r>
        <w:t xml:space="preserve">4. For a wrong number, select </w:t>
      </w:r>
      <w:r>
        <w:rPr>
          <w:b/>
        </w:rPr>
        <w:t>Change number</w:t>
      </w:r>
      <w:r>
        <w:t xml:space="preserve"> before completion. For another code, wait for the resend countdown, then select </w:t>
      </w:r>
      <w:r>
        <w:rPr>
          <w:b/>
        </w:rPr>
        <w:t>Send a new code</w:t>
      </w:r>
      <w:r>
        <w:t>.</w:t>
      </w:r>
    </w:p>
    <w:p>
      <w:pPr>
        <w:ind w:left="245" w:hanging="245"/>
      </w:pPr>
      <w:r>
        <w:t xml:space="preserve">5. If asked to sign in again, use </w:t>
      </w:r>
      <w:r>
        <w:rPr>
          <w:b/>
        </w:rPr>
        <w:t>Sign in again</w:t>
      </w:r>
      <w:r>
        <w:t>, complete email/password and any authenticator challenge, then repeat the phone verification.</w:t>
      </w:r>
    </w:p>
    <w:p>
      <w:pPr>
        <w:ind w:left="245" w:hanging="245"/>
      </w:pPr>
      <w:r>
        <w:t>6. Continue to sign in by email. This step does not create a new session, remove your authenticator, replace an existing verified number or merge accounts. A number already owned by another account must be rejected.</w:t>
      </w:r>
    </w:p>
    <w:p>
      <w:pPr>
        <w:pageBreakBefore w:val="0"/>
      </w:pPr>
      <w:r>
        <w:t>Local tests use only the lead's assigned unused synthetic number and private verification procedure. Do not enter another teammate's number or a guessed code. Never put phone digits or codes in the shared guide or screenshots.</w:t>
      </w:r>
    </w:p>
    <w:p>
      <w:pPr>
        <w:pStyle w:val="Heading2"/>
        <w:pageBreakBefore w:val="0"/>
      </w:pPr>
      <w:r>
        <w:t>Choose a workspace</w:t>
      </w:r>
    </w:p>
    <w:p>
      <w:pPr>
        <w:keepNext/>
        <w:pageBreakBefore w:val="0"/>
        <w:spacing w:after="80"/>
      </w:pPr>
      <w:r>
        <w:drawing>
          <wp:inline xmlns:a="http://schemas.openxmlformats.org/drawingml/2006/main" xmlns:pic="http://schemas.openxmlformats.org/drawingml/2006/picture">
            <wp:extent cx="6263640" cy="2258275"/>
            <wp:docPr id="13" name="Picture 13" descr="Current local workspace owner view with synthetic team data. Switch the active workspace before operating on its records."/>
            <wp:cNvGraphicFramePr>
              <a:graphicFrameLocks noChangeAspect="1"/>
            </wp:cNvGraphicFramePr>
            <a:graphic>
              <a:graphicData uri="http://schemas.openxmlformats.org/drawingml/2006/picture">
                <pic:pic>
                  <pic:nvPicPr>
                    <pic:cNvPr id="0" name="refinement-workspace-owner-en-1440-light.png"/>
                    <pic:cNvPicPr/>
                  </pic:nvPicPr>
                  <pic:blipFill>
                    <a:blip r:embed="rId24"/>
                    <a:stretch>
                      <a:fillRect/>
                    </a:stretch>
                  </pic:blipFill>
                  <pic:spPr>
                    <a:xfrm>
                      <a:off x="0" y="0"/>
                      <a:ext cx="6263640" cy="2258275"/>
                    </a:xfrm>
                    <a:prstGeom prst="rect"/>
                  </pic:spPr>
                </pic:pic>
              </a:graphicData>
            </a:graphic>
          </wp:inline>
        </w:drawing>
      </w:r>
    </w:p>
    <w:p>
      <w:pPr>
        <w:pStyle w:val="Caption"/>
      </w:pPr>
      <w:r>
        <w:t>Current local workspace owner view with synthetic team data. Switch the active workspace before operating on its records.</w:t>
      </w:r>
    </w:p>
    <w:p>
      <w:pPr>
        <w:pageBreakBefore w:val="0"/>
      </w:pPr>
      <w:r>
        <w:t xml:space="preserve">Open the account menu, then </w:t>
      </w:r>
      <w:r>
        <w:rPr>
          <w:b/>
        </w:rPr>
        <w:t>Workspaces and team</w:t>
      </w:r>
      <w:r>
        <w:t xml:space="preserve">, or use /account/workspaces. Select </w:t>
      </w:r>
      <w:r>
        <w:rPr>
          <w:b/>
        </w:rPr>
        <w:t>Choose workspace</w:t>
      </w:r>
      <w:r>
        <w:t xml:space="preserve"> beside a business you can access. Check the business name and your role before opening its app. The selection applies to business reads and actions; it does not create membership or change the business type.</w:t>
      </w:r>
    </w:p>
    <w:p>
      <w:pPr>
        <w:pageBreakBefore w:val="0"/>
      </w:pPr>
      <w:r>
        <w:t>If access to the selected business is removed, the app asks you to choose another available workspace. It does not silently move an action to another business. If no workspace is available, follow your application status or ask an authorised team manager about access. A stakeholder approval alone does not create a business workspace.</w:t>
      </w:r>
    </w:p>
    <w:p>
      <w:pPr>
        <w:pStyle w:val="Heading2"/>
        <w:pageBreakBefore w:val="0"/>
      </w:pPr>
      <w:r>
        <w:t>Understand team roles</w:t>
      </w:r>
    </w:p>
    <w:p>
      <w:pPr>
        <w:pageBreakBefore w:val="0"/>
      </w:pPr>
      <w:r>
        <w:t xml:space="preserve">These roles apply inside one business. A workspace </w:t>
      </w:r>
      <w:r>
        <w:rPr>
          <w:b/>
        </w:rPr>
        <w:t>Administrator</w:t>
      </w:r>
      <w:r>
        <w:t xml:space="preserve"> is separate from the platform admin who reviews applications.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00" w:type="dxa"/>
          <w:bottom w:w="100" w:type="dxa"/>
          <w:right w:w="100" w:type="dxa"/>
        </w:tblCellMar>
      </w:tblPr>
      <w:tblGrid>
        <w:gridCol w:w="2861"/>
        <w:gridCol w:w="7003"/>
      </w:tblGrid>
      <w:tr>
        <w:trPr>
          <w:cantSplit/>
          <w:tblHeader/>
        </w:trPr>
        <w:tc>
          <w:tcPr>
            <w:tcW w:type="dxa" w:w="2861"/>
            <w:vAlign w:val="center"/>
            <w:shd w:fill="E8EEF2"/>
          </w:tcPr>
          <w:p>
            <w:pPr>
              <w:spacing w:after="20" w:line="252" w:lineRule="auto"/>
            </w:pPr>
            <w:r>
              <w:rPr>
                <w:b/>
                <w:sz w:val="17"/>
              </w:rPr>
              <w:t>Workspace role</w:t>
            </w:r>
          </w:p>
        </w:tc>
        <w:tc>
          <w:tcPr>
            <w:tcW w:type="dxa" w:w="7003"/>
            <w:vAlign w:val="center"/>
            <w:shd w:fill="E8EEF2"/>
          </w:tcPr>
          <w:p>
            <w:pPr>
              <w:spacing w:after="20" w:line="252" w:lineRule="auto"/>
            </w:pPr>
            <w:r>
              <w:rPr>
                <w:b/>
                <w:sz w:val="17"/>
              </w:rPr>
              <w:t>Access</w:t>
            </w:r>
          </w:p>
        </w:tc>
      </w:tr>
      <w:tr>
        <w:trPr>
          <w:cantSplit/>
        </w:trPr>
        <w:tc>
          <w:tcPr>
            <w:tcW w:type="dxa" w:w="2861"/>
            <w:vAlign w:val="center"/>
            <w:shd w:fill="FFFFFF"/>
          </w:tcPr>
          <w:p>
            <w:pPr>
              <w:spacing w:after="20" w:line="252" w:lineRule="auto"/>
            </w:pPr>
            <w:r>
              <w:rPr>
                <w:sz w:val="17"/>
              </w:rPr>
              <w:t>Owner</w:t>
            </w:r>
          </w:p>
        </w:tc>
        <w:tc>
          <w:tcPr>
            <w:tcW w:type="dxa" w:w="7003"/>
            <w:vAlign w:val="center"/>
            <w:shd w:fill="FFFFFF"/>
          </w:tcPr>
          <w:p>
            <w:pPr>
              <w:spacing w:after="20" w:line="252" w:lineRule="auto"/>
            </w:pPr>
            <w:r>
              <w:rPr>
                <w:sz w:val="17"/>
              </w:rPr>
              <w:t>Read and operate the business; manage all team roles and invitations; manage business API keys</w:t>
            </w:r>
          </w:p>
        </w:tc>
      </w:tr>
      <w:tr>
        <w:trPr>
          <w:cantSplit/>
        </w:trPr>
        <w:tc>
          <w:tcPr>
            <w:tcW w:type="dxa" w:w="2861"/>
            <w:vAlign w:val="center"/>
            <w:shd w:fill="FFFFFF"/>
          </w:tcPr>
          <w:p>
            <w:pPr>
              <w:spacing w:after="20" w:line="252" w:lineRule="auto"/>
            </w:pPr>
            <w:r>
              <w:rPr>
                <w:sz w:val="17"/>
              </w:rPr>
              <w:t>Administrator</w:t>
            </w:r>
          </w:p>
        </w:tc>
        <w:tc>
          <w:tcPr>
            <w:tcW w:type="dxa" w:w="7003"/>
            <w:vAlign w:val="center"/>
            <w:shd w:fill="FFFFFF"/>
          </w:tcPr>
          <w:p>
            <w:pPr>
              <w:spacing w:after="20" w:line="252" w:lineRule="auto"/>
            </w:pPr>
            <w:r>
              <w:rPr>
                <w:sz w:val="17"/>
              </w:rPr>
              <w:t>Read and operate the business; invite, change or remove members and viewers; cannot manage owners or other administrators</w:t>
            </w:r>
          </w:p>
        </w:tc>
      </w:tr>
      <w:tr>
        <w:trPr>
          <w:cantSplit/>
        </w:trPr>
        <w:tc>
          <w:tcPr>
            <w:tcW w:type="dxa" w:w="2861"/>
            <w:vAlign w:val="center"/>
            <w:shd w:fill="FFFFFF"/>
          </w:tcPr>
          <w:p>
            <w:pPr>
              <w:spacing w:after="20" w:line="252" w:lineRule="auto"/>
            </w:pPr>
            <w:r>
              <w:rPr>
                <w:sz w:val="17"/>
              </w:rPr>
              <w:t>Member</w:t>
            </w:r>
          </w:p>
        </w:tc>
        <w:tc>
          <w:tcPr>
            <w:tcW w:type="dxa" w:w="7003"/>
            <w:vAlign w:val="center"/>
            <w:shd w:fill="FFFFFF"/>
          </w:tcPr>
          <w:p>
            <w:pPr>
              <w:spacing w:after="20" w:line="252" w:lineRule="auto"/>
            </w:pPr>
            <w:r>
              <w:rPr>
                <w:sz w:val="17"/>
              </w:rPr>
              <w:t>Read and perform permitted business operations; cannot manage the team or API keys</w:t>
            </w:r>
          </w:p>
        </w:tc>
      </w:tr>
      <w:tr>
        <w:trPr>
          <w:cantSplit/>
        </w:trPr>
        <w:tc>
          <w:tcPr>
            <w:tcW w:type="dxa" w:w="2861"/>
            <w:vAlign w:val="center"/>
            <w:shd w:fill="FFFFFF"/>
          </w:tcPr>
          <w:p>
            <w:pPr>
              <w:spacing w:after="20" w:line="252" w:lineRule="auto"/>
            </w:pPr>
            <w:r>
              <w:rPr>
                <w:sz w:val="17"/>
              </w:rPr>
              <w:t>Viewer</w:t>
            </w:r>
          </w:p>
        </w:tc>
        <w:tc>
          <w:tcPr>
            <w:tcW w:type="dxa" w:w="7003"/>
            <w:vAlign w:val="center"/>
            <w:shd w:fill="FFFFFF"/>
          </w:tcPr>
          <w:p>
            <w:pPr>
              <w:spacing w:after="20" w:line="252" w:lineRule="auto"/>
            </w:pPr>
            <w:r>
              <w:rPr>
                <w:sz w:val="17"/>
              </w:rPr>
              <w:t>Read permitted business records; cannot perform business operations or manage access</w:t>
            </w:r>
          </w:p>
        </w:tc>
      </w:tr>
    </w:tbl>
    <w:p>
      <w:pPr>
        <w:spacing w:after="20"/>
      </w:pPr>
    </w:p>
    <w:p>
      <w:pPr>
        <w:pageBreakBefore w:val="0"/>
      </w:pPr>
      <w:r>
        <w:t>Business type and workflow state still limit every role. Owner access does not enable an unavailable payment step. Only an owner can make an existing member an owner. The business must retain at least one owner; add another owner before removing or reducing the last owner's role.</w:t>
      </w:r>
    </w:p>
    <w:p>
      <w:pPr>
        <w:pStyle w:val="Heading2"/>
        <w:pageBreakBefore w:val="0"/>
      </w:pPr>
      <w:r>
        <w:t>Invite a team member</w:t>
      </w:r>
    </w:p>
    <w:p>
      <w:pPr>
        <w:keepNext/>
        <w:pageBreakBefore w:val="0"/>
        <w:spacing w:after="80"/>
        <w:jc w:val="center"/>
      </w:pPr>
      <w:r>
        <w:drawing>
          <wp:inline xmlns:a="http://schemas.openxmlformats.org/drawingml/2006/main" xmlns:pic="http://schemas.openxmlformats.org/drawingml/2006/picture">
            <wp:extent cx="2975956" cy="2094807"/>
            <wp:docPr id="14" name="Picture 14" descr="Current local blank team invitation form. Choose the intended workspace role; only the matching email account can accept the invitation."/>
            <wp:cNvGraphicFramePr>
              <a:graphicFrameLocks noChangeAspect="1"/>
            </wp:cNvGraphicFramePr>
            <a:graphic>
              <a:graphicData uri="http://schemas.openxmlformats.org/drawingml/2006/picture">
                <pic:pic>
                  <pic:nvPicPr>
                    <pic:cNvPr id="0" name="refinement-workspace-invite-en-390-light.png"/>
                    <pic:cNvPicPr/>
                  </pic:nvPicPr>
                  <pic:blipFill>
                    <a:blip r:embed="rId25"/>
                    <a:stretch>
                      <a:fillRect/>
                    </a:stretch>
                  </pic:blipFill>
                  <pic:spPr>
                    <a:xfrm>
                      <a:off x="0" y="0"/>
                      <a:ext cx="2975956" cy="2094807"/>
                    </a:xfrm>
                    <a:prstGeom prst="rect"/>
                  </pic:spPr>
                </pic:pic>
              </a:graphicData>
            </a:graphic>
          </wp:inline>
        </w:drawing>
      </w:r>
    </w:p>
    <w:p>
      <w:pPr>
        <w:pStyle w:val="Caption"/>
      </w:pPr>
      <w:r>
        <w:t>Current local blank team invitation form. Choose the intended workspace role; only the matching email account can accept the invitation.</w:t>
      </w:r>
    </w:p>
    <w:p>
      <w:pPr>
        <w:ind w:left="245" w:hanging="245"/>
      </w:pPr>
      <w:r>
        <w:t>1. As an owner or authorised administrator, select the correct workspace.</w:t>
      </w:r>
    </w:p>
    <w:p>
      <w:pPr>
        <w:ind w:left="245" w:hanging="245"/>
      </w:pPr>
      <w:r>
        <w:t xml:space="preserve">2. In </w:t>
      </w:r>
      <w:r>
        <w:rPr>
          <w:b/>
        </w:rPr>
        <w:t>Send invitation</w:t>
      </w:r>
      <w:r>
        <w:t>, enter the person's email address and select an allowed role. Invitations do not grant the owner role.</w:t>
      </w:r>
    </w:p>
    <w:p>
      <w:pPr>
        <w:ind w:left="245" w:hanging="245"/>
      </w:pPr>
      <w:r>
        <w:t xml:space="preserve">3. Select </w:t>
      </w:r>
      <w:r>
        <w:rPr>
          <w:b/>
        </w:rPr>
        <w:t>Send invitation</w:t>
      </w:r>
      <w:r>
        <w:t xml:space="preserve"> once. Check </w:t>
      </w:r>
      <w:r>
        <w:rPr>
          <w:b/>
        </w:rPr>
        <w:t>Pending invitations</w:t>
      </w:r>
      <w:r>
        <w:t>, the expiry date and delivery status.</w:t>
      </w:r>
    </w:p>
    <w:p>
      <w:pPr>
        <w:ind w:left="245" w:hanging="245"/>
      </w:pPr>
      <w:r>
        <w:t>4. The recipient opens the email link within seven days. They sign in with that exact verified email account, or create and verify it first.</w:t>
      </w:r>
    </w:p>
    <w:p>
      <w:pPr>
        <w:ind w:left="245" w:hanging="245"/>
      </w:pPr>
      <w:r>
        <w:t xml:space="preserve">5. The recipient checks the business name and role, then selects </w:t>
      </w:r>
      <w:r>
        <w:rPr>
          <w:b/>
        </w:rPr>
        <w:t>Accept invitation</w:t>
      </w:r>
      <w:r>
        <w:t>. The invitation works once and selects that workspace.</w:t>
      </w:r>
    </w:p>
    <w:p>
      <w:pPr>
        <w:pageBreakBefore w:val="0"/>
      </w:pPr>
      <w:r>
        <w:t xml:space="preserve">If </w:t>
      </w:r>
      <w:r>
        <w:rPr>
          <w:b/>
        </w:rPr>
        <w:t>The invitation limit has been reached</w:t>
      </w:r>
      <w:r>
        <w:t xml:space="preserve"> appears, wait before sending another invitation. Do not press Send invitation repeatedly or create another account to avoid the limit. Keep the intended recipient and role unchanged, then make one attempt after the waiting period.</w:t>
      </w:r>
    </w:p>
    <w:p>
      <w:pPr>
        <w:pageBreakBefore w:val="0"/>
      </w:pPr>
      <w:r>
        <w:t>Email service acceptance is not proof of inbox delivery. If delivery is not confirmed, check the address and service before issuing a replacement. An expired or revoked invitation cannot be accepted. An invitation also stops working if its sender no longer has permission to grant its role.</w:t>
      </w:r>
    </w:p>
    <w:p>
      <w:pPr>
        <w:pageBreakBefore w:val="0"/>
      </w:pPr>
      <w:r>
        <w:t xml:space="preserve">If the recipient is signed in with a phone account or another email address, use </w:t>
      </w:r>
      <w:r>
        <w:rPr>
          <w:b/>
        </w:rPr>
        <w:t>Switch account</w:t>
      </w:r>
      <w:r>
        <w:t xml:space="preserve"> on the invitation page. Sign in or register with the invited email address. Reopen the original email link if needed. This does not merge accounts or move existing bookings or applications. Keep the invitation link private.</w:t>
      </w:r>
    </w:p>
    <w:p>
      <w:pPr>
        <w:pageBreakBefore w:val="0"/>
      </w:pPr>
      <w:r>
        <w:t xml:space="preserve">If the invitation page shows </w:t>
      </w:r>
      <w:r>
        <w:rPr>
          <w:b/>
        </w:rPr>
        <w:t>Something went wrong</w:t>
      </w:r>
      <w:r>
        <w:t xml:space="preserve">, select </w:t>
      </w:r>
      <w:r>
        <w:rPr>
          <w:b/>
        </w:rPr>
        <w:t>Try again</w:t>
      </w:r>
      <w:r>
        <w:t>. Keep the page open while it retries and checks your signed-in email. If you closed or reloaded the page and the invitation is no longer available, reopen the original invitation email link. Do not send the link in a bug report.</w:t>
      </w:r>
    </w:p>
    <w:p>
      <w:pPr>
        <w:pStyle w:val="Heading2"/>
        <w:pageBreakBefore w:val="0"/>
      </w:pPr>
      <w:r>
        <w:t>Change or remove access</w:t>
      </w:r>
    </w:p>
    <w:p>
      <w:pPr>
        <w:pageBreakBefore w:val="0"/>
      </w:pPr>
      <w:r>
        <w:t xml:space="preserve">Use the role control in </w:t>
      </w:r>
      <w:r>
        <w:rPr>
          <w:b/>
        </w:rPr>
        <w:t>Team</w:t>
      </w:r>
      <w:r>
        <w:t xml:space="preserve"> and save the change. To remove a person, select </w:t>
      </w:r>
      <w:r>
        <w:rPr>
          <w:b/>
        </w:rPr>
        <w:t>Remove</w:t>
      </w:r>
      <w:r>
        <w:t xml:space="preserve">, check the confirmation and confirm once. Use </w:t>
      </w:r>
      <w:r>
        <w:rPr>
          <w:b/>
        </w:rPr>
        <w:t>Revoke</w:t>
      </w:r>
      <w:r>
        <w:t xml:space="preserve"> in </w:t>
      </w:r>
      <w:r>
        <w:rPr>
          <w:b/>
        </w:rPr>
        <w:t>Pending invitations</w:t>
      </w:r>
      <w:r>
        <w:t xml:space="preserve"> to cancel an unused invitation. Read the result before leaving the page.</w:t>
      </w:r>
    </w:p>
    <w:p>
      <w:pPr>
        <w:pageBreakBefore w:val="0"/>
      </w:pPr>
      <w:r>
        <w:t>Permission is checked on each protected request. Removing membership blocks future access to that workspace, including from an already open page. A lower role limits later actions. It does not delete the person's account or erase the business's records. Downloaded files cannot be recalled, so share them only through the approved business process.</w:t>
      </w:r>
    </w:p>
    <w:p>
      <w:pPr>
        <w:pStyle w:val="Heading2"/>
        <w:pageBreakBefore w:val="0"/>
      </w:pPr>
      <w:r>
        <w:t>Before the owner opens the pilot</w:t>
      </w:r>
    </w:p>
    <w:p>
      <w:pPr>
        <w:pageBreakBefore w:val="0"/>
      </w:pPr>
      <w:r>
        <w:t>The frontend and backend release is verified at https://lumagreen.vercel.app. Before opening the pilot, configure the production admin identity and email delivery, complete the MSG91 account and DLT/template checks, and confirm actual prices and support contacts. The isolated local account and workspace tests have passed. Complete the enabled providers' real delivery checks and the team's manual walkthrough on the released version. The end of this guide contains the owner checklist.</w:t>
      </w:r>
    </w:p>
    <w:p>
      <w:pPr>
        <w:pStyle w:val="Heading1"/>
        <w:pageBreakBefore/>
      </w:pPr>
      <w:r>
        <w:t>03 Email phone sign in and languages</w:t>
      </w:r>
    </w:p>
    <w:p>
      <w:pPr>
        <w:keepNext/>
        <w:pageBreakBefore w:val="0"/>
        <w:spacing w:after="80"/>
        <w:jc w:val="center"/>
      </w:pPr>
      <w:r>
        <w:drawing>
          <wp:inline xmlns:a="http://schemas.openxmlformats.org/drawingml/2006/main" xmlns:pic="http://schemas.openxmlformats.org/drawingml/2006/picture">
            <wp:extent cx="2746450" cy="5943599"/>
            <wp:docPr id="15" name="Picture 15" descr="Current local email sign-in screen. Enter the disposable account supplied in the restricted credentials annex; passwords are not shown."/>
            <wp:cNvGraphicFramePr>
              <a:graphicFrameLocks noChangeAspect="1"/>
            </wp:cNvGraphicFramePr>
            <a:graphic>
              <a:graphicData uri="http://schemas.openxmlformats.org/drawingml/2006/picture">
                <pic:pic>
                  <pic:nvPicPr>
                    <pic:cNvPr id="0" name="refinement-email-signin-en-390-light.png"/>
                    <pic:cNvPicPr/>
                  </pic:nvPicPr>
                  <pic:blipFill>
                    <a:blip r:embed="rId26"/>
                    <a:stretch>
                      <a:fillRect/>
                    </a:stretch>
                  </pic:blipFill>
                  <pic:spPr>
                    <a:xfrm>
                      <a:off x="0" y="0"/>
                      <a:ext cx="2746450" cy="5943599"/>
                    </a:xfrm>
                    <a:prstGeom prst="rect"/>
                  </pic:spPr>
                </pic:pic>
              </a:graphicData>
            </a:graphic>
          </wp:inline>
        </w:drawing>
      </w:r>
    </w:p>
    <w:p>
      <w:pPr>
        <w:pStyle w:val="Caption"/>
      </w:pPr>
      <w:r>
        <w:t>Current local email sign-in screen. Enter the disposable account supplied in the restricted credentials annex; passwords are not shown.</w:t>
      </w:r>
    </w:p>
    <w:p>
      <w:pPr>
        <w:keepNext/>
        <w:pageBreakBefore w:val="0"/>
        <w:spacing w:after="80"/>
      </w:pPr>
      <w:r>
        <w:drawing>
          <wp:inline xmlns:a="http://schemas.openxmlformats.org/drawingml/2006/main" xmlns:pic="http://schemas.openxmlformats.org/drawingml/2006/picture">
            <wp:extent cx="5722112" cy="4023360"/>
            <wp:docPr id="16" name="Picture 16" descr="Compact language selection in the disconnected local build. This screen remains available before SMS is configured."/>
            <wp:cNvGraphicFramePr>
              <a:graphicFrameLocks noChangeAspect="1"/>
            </wp:cNvGraphicFramePr>
            <a:graphic>
              <a:graphicData uri="http://schemas.openxmlformats.org/drawingml/2006/picture">
                <pic:pic>
                  <pic:nvPicPr>
                    <pic:cNvPr id="0" name="public-login.png"/>
                    <pic:cNvPicPr/>
                  </pic:nvPicPr>
                  <pic:blipFill>
                    <a:blip r:embed="rId27"/>
                    <a:stretch>
                      <a:fillRect/>
                    </a:stretch>
                  </pic:blipFill>
                  <pic:spPr>
                    <a:xfrm>
                      <a:off x="0" y="0"/>
                      <a:ext cx="5722112" cy="4023360"/>
                    </a:xfrm>
                    <a:prstGeom prst="rect"/>
                  </pic:spPr>
                </pic:pic>
              </a:graphicData>
            </a:graphic>
          </wp:inline>
        </w:drawing>
      </w:r>
    </w:p>
    <w:p>
      <w:pPr>
        <w:pStyle w:val="Caption"/>
      </w:pPr>
      <w:r>
        <w:t>Compact language selection in the disconnected local build. This screen remains available before SMS is configured.</w:t>
      </w:r>
    </w:p>
    <w:p>
      <w:pPr>
        <w:pageBreakBefore w:val="0"/>
      </w:pPr>
      <w:r>
        <w:t xml:space="preserve">Open /login. If the language chooser appears, use Search or scroll the list. Select a language, check the current choice and select Continue. The next screen has </w:t>
      </w:r>
      <w:r>
        <w:rPr>
          <w:b/>
        </w:rPr>
        <w:t>Phone</w:t>
      </w:r>
      <w:r>
        <w:t xml:space="preserve"> and </w:t>
      </w:r>
      <w:r>
        <w:rPr>
          <w:b/>
        </w:rPr>
        <w:t>Email</w:t>
      </w:r>
      <w:r>
        <w:t xml:space="preserve"> tabs.</w:t>
      </w:r>
    </w:p>
    <w:p>
      <w:pPr>
        <w:pStyle w:val="Heading2"/>
        <w:pageBreakBefore w:val="0"/>
      </w:pPr>
      <w:r>
        <w:t>Create and verify an email account</w:t>
      </w:r>
    </w:p>
    <w:p>
      <w:pPr>
        <w:keepNext/>
        <w:pageBreakBefore w:val="0"/>
        <w:spacing w:after="80"/>
        <w:jc w:val="center"/>
      </w:pPr>
      <w:r>
        <w:drawing>
          <wp:inline xmlns:a="http://schemas.openxmlformats.org/drawingml/2006/main" xmlns:pic="http://schemas.openxmlformats.org/drawingml/2006/picture">
            <wp:extent cx="2746450" cy="5943599"/>
            <wp:docPr id="17" name="Picture 17" descr="Current local email sign-up screen with blank fields. Live email verification needs the configured delivery service."/>
            <wp:cNvGraphicFramePr>
              <a:graphicFrameLocks noChangeAspect="1"/>
            </wp:cNvGraphicFramePr>
            <a:graphic>
              <a:graphicData uri="http://schemas.openxmlformats.org/drawingml/2006/picture">
                <pic:pic>
                  <pic:nvPicPr>
                    <pic:cNvPr id="0" name="refinement-email-signup-en-390-light.png"/>
                    <pic:cNvPicPr/>
                  </pic:nvPicPr>
                  <pic:blipFill>
                    <a:blip r:embed="rId28"/>
                    <a:stretch>
                      <a:fillRect/>
                    </a:stretch>
                  </pic:blipFill>
                  <pic:spPr>
                    <a:xfrm>
                      <a:off x="0" y="0"/>
                      <a:ext cx="2746450" cy="5943599"/>
                    </a:xfrm>
                    <a:prstGeom prst="rect"/>
                  </pic:spPr>
                </pic:pic>
              </a:graphicData>
            </a:graphic>
          </wp:inline>
        </w:drawing>
      </w:r>
    </w:p>
    <w:p>
      <w:pPr>
        <w:pStyle w:val="Caption"/>
      </w:pPr>
      <w:r>
        <w:t>Current local email sign-up screen with blank fields. Live email verification needs the configured delivery service.</w:t>
      </w:r>
    </w:p>
    <w:p>
      <w:pPr>
        <w:ind w:left="245" w:hanging="245"/>
      </w:pPr>
      <w:r>
        <w:t xml:space="preserve">1. Select </w:t>
      </w:r>
      <w:r>
        <w:rPr>
          <w:b/>
        </w:rPr>
        <w:t>Email</w:t>
      </w:r>
      <w:r>
        <w:t xml:space="preserve">, then </w:t>
      </w:r>
      <w:r>
        <w:rPr>
          <w:b/>
        </w:rPr>
        <w:t>Create account</w:t>
      </w:r>
      <w:r>
        <w:t>.</w:t>
      </w:r>
    </w:p>
    <w:p>
      <w:pPr>
        <w:ind w:left="245" w:hanging="245"/>
      </w:pPr>
      <w:r>
        <w:t>2. Enter your name, email address and a password of 12–128 characters. Submit once.</w:t>
      </w:r>
    </w:p>
    <w:p>
      <w:pPr>
        <w:ind w:left="245" w:hanging="245"/>
      </w:pPr>
      <w:r>
        <w:t xml:space="preserve">3. Open the verification email within 15 minutes. On the verification page, select </w:t>
      </w:r>
      <w:r>
        <w:rPr>
          <w:b/>
        </w:rPr>
        <w:t>Verify email</w:t>
      </w:r>
      <w:r>
        <w:t>. Opening the link alone does not complete verification.</w:t>
      </w:r>
    </w:p>
    <w:p>
      <w:pPr>
        <w:ind w:left="245" w:hanging="245"/>
      </w:pPr>
      <w:r>
        <w:t>4. After success, return to /login and sign in with that email and password.</w:t>
      </w:r>
    </w:p>
    <w:p>
      <w:pPr>
        <w:ind w:left="245" w:hanging="245"/>
      </w:pPr>
      <w:r>
        <w:t>5. If an authenticator is enabled, complete its code or an unused recovery code. Wait for the session to finish loading before opening a private page.</w:t>
      </w:r>
    </w:p>
    <w:p>
      <w:pPr>
        <w:pageBreakBefore w:val="0"/>
      </w:pPr>
      <w:r>
        <w:t xml:space="preserve">An unverified email account cannot sign in. Use </w:t>
      </w:r>
      <w:r>
        <w:rPr>
          <w:b/>
        </w:rPr>
        <w:t>Resend verification</w:t>
      </w:r>
      <w:r>
        <w:t xml:space="preserve"> after the unverified-email message if the link is missing or expired. Creating the same account again does not replace its password. Verification confirms the mailbox; it does not approve a business or grant workspace access.</w:t>
      </w:r>
    </w:p>
    <w:p>
      <w:pPr>
        <w:pageBreakBefore w:val="0"/>
      </w:pPr>
      <w:r>
        <w:t>Normal email verification, recovery and team invitations need configured Resend delivery. If delivery is unavailable, the page says so; existing verified email accounts can still sign in. A successful request does not prove inbox delivery. The current email messages are in English; their destination pages support the selected language.</w:t>
      </w:r>
    </w:p>
    <w:p>
      <w:pPr>
        <w:pStyle w:val="Heading2"/>
        <w:pageBreakBefore w:val="0"/>
      </w:pPr>
      <w:r>
        <w:t>Reset an email password</w:t>
      </w:r>
    </w:p>
    <w:p>
      <w:pPr>
        <w:ind w:left="245" w:hanging="245"/>
      </w:pPr>
      <w:r>
        <w:t xml:space="preserve">1. In the </w:t>
      </w:r>
      <w:r>
        <w:rPr>
          <w:b/>
        </w:rPr>
        <w:t>Email</w:t>
      </w:r>
      <w:r>
        <w:t xml:space="preserve"> tab, select </w:t>
      </w:r>
      <w:r>
        <w:rPr>
          <w:b/>
        </w:rPr>
        <w:t>Reset password</w:t>
      </w:r>
      <w:r>
        <w:t xml:space="preserve"> and enter your email address.</w:t>
      </w:r>
    </w:p>
    <w:p>
      <w:pPr>
        <w:ind w:left="245" w:hanging="245"/>
      </w:pPr>
      <w:r>
        <w:t>2. If the account is eligible, open the received link within 15 minutes.</w:t>
      </w:r>
    </w:p>
    <w:p>
      <w:pPr>
        <w:ind w:left="245" w:hanging="245"/>
      </w:pPr>
      <w:r>
        <w:t xml:space="preserve">3. Enter and repeat a new password of 12–128 characters, then select </w:t>
      </w:r>
      <w:r>
        <w:rPr>
          <w:b/>
        </w:rPr>
        <w:t>Set new password</w:t>
      </w:r>
      <w:r>
        <w:t>.</w:t>
      </w:r>
    </w:p>
    <w:p>
      <w:pPr>
        <w:ind w:left="245" w:hanging="245"/>
      </w:pPr>
      <w:r>
        <w:t>4. After success, sign in again. Complete the authenticator or recovery-code check if enabled.</w:t>
      </w:r>
    </w:p>
    <w:p>
      <w:pPr>
        <w:pageBreakBefore w:val="0"/>
      </w:pPr>
      <w:r>
        <w:t>The reset link works once. A reset ends existing sessions and keeps the authenticator and recovery codes. Unknown, unverified and phone-only accounts receive a neutral response without a reset email. Use the separate admin recovery route in chapter 18 for the configured platform admin.</w:t>
      </w:r>
    </w:p>
    <w:p>
      <w:pPr>
        <w:pStyle w:val="Heading2"/>
        <w:pageBreakBefore w:val="0"/>
      </w:pPr>
      <w:r>
        <w:t>Sign in with a phone code</w:t>
      </w:r>
    </w:p>
    <w:p>
      <w:pPr>
        <w:ind w:left="245" w:hanging="245"/>
      </w:pPr>
      <w:r>
        <w:t xml:space="preserve">1. Select </w:t>
      </w:r>
      <w:r>
        <w:rPr>
          <w:b/>
        </w:rPr>
        <w:t>Phone</w:t>
      </w:r>
      <w:r>
        <w:t xml:space="preserve"> and enter your Indian mobile number. The form supplies +91.</w:t>
      </w:r>
    </w:p>
    <w:p>
      <w:pPr>
        <w:ind w:left="245" w:hanging="245"/>
      </w:pPr>
      <w:r>
        <w:t>2. When delivery is configured, request the code and enter the six digits from the message.</w:t>
      </w:r>
    </w:p>
    <w:p>
      <w:pPr>
        <w:ind w:left="245" w:hanging="245"/>
      </w:pPr>
      <w:r>
        <w:t>3. If an authenticator is enabled, complete its code or an unused recovery code.</w:t>
      </w:r>
    </w:p>
    <w:p>
      <w:pPr>
        <w:ind w:left="245" w:hanging="245"/>
      </w:pPr>
      <w:r>
        <w:t>4. Wait for the full session, then continue to your approved role or application status.</w:t>
      </w:r>
    </w:p>
    <w:p>
      <w:pPr>
        <w:pageBreakBefore w:val="0"/>
      </w:pPr>
      <w:r>
        <w:t>The language list uses each language's own name and its English name. Search filters the list. Selecting a row sets the choice; Continue applies it and opens the sign-in choices. You can use the language control in the header later.</w:t>
      </w:r>
    </w:p>
    <w:p>
      <w:pPr>
        <w:keepNext/>
        <w:pageBreakBefore w:val="0"/>
        <w:spacing w:after="80"/>
        <w:jc w:val="center"/>
      </w:pPr>
      <w:r>
        <w:drawing>
          <wp:inline xmlns:a="http://schemas.openxmlformats.org/drawingml/2006/main" xmlns:pic="http://schemas.openxmlformats.org/drawingml/2006/picture">
            <wp:extent cx="2746450" cy="5943599"/>
            <wp:docPr id="18" name="Picture 18" descr="First-run language picker at phone width in light mode. Search, the current choice and Continue remain visible around the scrolling list. Actual browser capture; no sign-in occurs."/>
            <wp:cNvGraphicFramePr>
              <a:graphicFrameLocks noChangeAspect="1"/>
            </wp:cNvGraphicFramePr>
            <a:graphic>
              <a:graphicData uri="http://schemas.openxmlformats.org/drawingml/2006/picture">
                <pic:pic>
                  <pic:nvPicPr>
                    <pic:cNvPr id="0" name="public-login-languages-phone.png"/>
                    <pic:cNvPicPr/>
                  </pic:nvPicPr>
                  <pic:blipFill>
                    <a:blip r:embed="rId29"/>
                    <a:stretch>
                      <a:fillRect/>
                    </a:stretch>
                  </pic:blipFill>
                  <pic:spPr>
                    <a:xfrm>
                      <a:off x="0" y="0"/>
                      <a:ext cx="2746450" cy="5943599"/>
                    </a:xfrm>
                    <a:prstGeom prst="rect"/>
                  </pic:spPr>
                </pic:pic>
              </a:graphicData>
            </a:graphic>
          </wp:inline>
        </w:drawing>
      </w:r>
    </w:p>
    <w:p>
      <w:pPr>
        <w:pStyle w:val="Caption"/>
      </w:pPr>
      <w:r>
        <w:t>First-run language picker at phone width in light mode. Search, the current choice and Continue remain visible around the scrolling list. Actual browser capture; no sign-in occurs.</w:t>
      </w:r>
    </w:p>
    <w:p>
      <w:pPr>
        <w:keepNext/>
        <w:pageBreakBefore w:val="0"/>
        <w:spacing w:after="80"/>
        <w:jc w:val="center"/>
      </w:pPr>
      <w:r>
        <w:drawing>
          <wp:inline xmlns:a="http://schemas.openxmlformats.org/drawingml/2006/main" xmlns:pic="http://schemas.openxmlformats.org/drawingml/2006/picture">
            <wp:extent cx="2746450" cy="5943599"/>
            <wp:docPr id="19" name="Picture 19" descr="The same first-run language picker at phone width in dark mode. Actual browser capture; no backend connection or SMS is needed."/>
            <wp:cNvGraphicFramePr>
              <a:graphicFrameLocks noChangeAspect="1"/>
            </wp:cNvGraphicFramePr>
            <a:graphic>
              <a:graphicData uri="http://schemas.openxmlformats.org/drawingml/2006/picture">
                <pic:pic>
                  <pic:nvPicPr>
                    <pic:cNvPr id="0" name="public-login-languages-phone-dark.png"/>
                    <pic:cNvPicPr/>
                  </pic:nvPicPr>
                  <pic:blipFill>
                    <a:blip r:embed="rId30"/>
                    <a:stretch>
                      <a:fillRect/>
                    </a:stretch>
                  </pic:blipFill>
                  <pic:spPr>
                    <a:xfrm>
                      <a:off x="0" y="0"/>
                      <a:ext cx="2746450" cy="5943599"/>
                    </a:xfrm>
                    <a:prstGeom prst="rect"/>
                  </pic:spPr>
                </pic:pic>
              </a:graphicData>
            </a:graphic>
          </wp:inline>
        </w:drawing>
      </w:r>
    </w:p>
    <w:p>
      <w:pPr>
        <w:pStyle w:val="Caption"/>
      </w:pPr>
      <w:r>
        <w:t>The same first-run language picker at phone width in dark mode. Actual browser capture; no backend connection or SMS is needed.</w:t>
      </w:r>
    </w:p>
    <w:p>
      <w:pPr>
        <w:pageBreakBefore w:val="0"/>
      </w:pPr>
      <w:r>
        <w:t>If code delivery is not configured, select Preview code screen after entering a valid mobile number. The next screen is labelled as a preview. You can inspect and enter the six code digits, but Verify and Resend are disabled. No SMS is sent, no account is created and no private page is opened. Use Change number to go back. The phone number stays in this browser tab, not in the address.</w:t>
      </w:r>
    </w:p>
    <w:p>
      <w:pPr>
        <w:keepNext/>
        <w:pageBreakBefore w:val="0"/>
        <w:spacing w:after="80"/>
        <w:jc w:val="center"/>
      </w:pPr>
      <w:r>
        <w:drawing>
          <wp:inline xmlns:a="http://schemas.openxmlformats.org/drawingml/2006/main" xmlns:pic="http://schemas.openxmlformats.org/drawingml/2006/picture">
            <wp:extent cx="2746450" cy="5943599"/>
            <wp:docPr id="20" name="Picture 20" descr="The phone-entry screen at mobile width, with SMS unavailable. Actual browser capture."/>
            <wp:cNvGraphicFramePr>
              <a:graphicFrameLocks noChangeAspect="1"/>
            </wp:cNvGraphicFramePr>
            <a:graphic>
              <a:graphicData uri="http://schemas.openxmlformats.org/drawingml/2006/picture">
                <pic:pic>
                  <pic:nvPicPr>
                    <pic:cNvPr id="0" name="public-login-phone.png"/>
                    <pic:cNvPicPr/>
                  </pic:nvPicPr>
                  <pic:blipFill>
                    <a:blip r:embed="rId31"/>
                    <a:stretch>
                      <a:fillRect/>
                    </a:stretch>
                  </pic:blipFill>
                  <pic:spPr>
                    <a:xfrm>
                      <a:off x="0" y="0"/>
                      <a:ext cx="2746450" cy="5943599"/>
                    </a:xfrm>
                    <a:prstGeom prst="rect"/>
                  </pic:spPr>
                </pic:pic>
              </a:graphicData>
            </a:graphic>
          </wp:inline>
        </w:drawing>
      </w:r>
    </w:p>
    <w:p>
      <w:pPr>
        <w:pStyle w:val="Caption"/>
      </w:pPr>
      <w:r>
        <w:t>The phone-entry screen at mobile width, with SMS unavailable. Actual browser capture.</w:t>
      </w:r>
    </w:p>
    <w:p>
      <w:pPr>
        <w:keepNext/>
        <w:pageBreakBefore w:val="0"/>
        <w:spacing w:after="80"/>
        <w:jc w:val="center"/>
      </w:pPr>
      <w:r>
        <w:drawing>
          <wp:inline xmlns:a="http://schemas.openxmlformats.org/drawingml/2006/main" xmlns:pic="http://schemas.openxmlformats.org/drawingml/2006/picture">
            <wp:extent cx="2746450" cy="5943599"/>
            <wp:docPr id="21" name="Picture 21" descr="The code-entry preview with a synthetic test phone number. Actual browser capture; no SMS was sent and no authentication occurred."/>
            <wp:cNvGraphicFramePr>
              <a:graphicFrameLocks noChangeAspect="1"/>
            </wp:cNvGraphicFramePr>
            <a:graphic>
              <a:graphicData uri="http://schemas.openxmlformats.org/drawingml/2006/picture">
                <pic:pic>
                  <pic:nvPicPr>
                    <pic:cNvPr id="0" name="public-login-otp-phone.png"/>
                    <pic:cNvPicPr/>
                  </pic:nvPicPr>
                  <pic:blipFill>
                    <a:blip r:embed="rId32"/>
                    <a:stretch>
                      <a:fillRect/>
                    </a:stretch>
                  </pic:blipFill>
                  <pic:spPr>
                    <a:xfrm>
                      <a:off x="0" y="0"/>
                      <a:ext cx="2746450" cy="5943599"/>
                    </a:xfrm>
                    <a:prstGeom prst="rect"/>
                  </pic:spPr>
                </pic:pic>
              </a:graphicData>
            </a:graphic>
          </wp:inline>
        </w:drawing>
      </w:r>
    </w:p>
    <w:p>
      <w:pPr>
        <w:pStyle w:val="Caption"/>
      </w:pPr>
      <w:r>
        <w:t>The code-entry preview with a synthetic test phone number. Actual browser capture; no SMS was sent and no authentication occurred.</w:t>
      </w:r>
    </w:p>
    <w:p>
      <w:pPr>
        <w:pageBreakBefore w:val="0"/>
      </w:pPr>
      <w:r>
        <w:t>SMS codes expire after five minutes and allow five attempts. Wait 30 seconds before resending. Per-number limits also apply. Use the displayed retry control if delivery fails.</w:t>
      </w:r>
    </w:p>
    <w:p>
      <w:pPr>
        <w:pageBreakBefore w:val="0"/>
      </w:pPr>
      <w:r>
        <w:t>Phone-only sign-in is passwordless. Independently created email and phone accounts remain separate identities. A verified email user can attach one unused mobile number from Account security (chapter 02); this does not merge accounts or enable phone-code sign-in to that email account. There is no self-service account merge, email change or replacement of an existing verified number. Sign in with the account that owns the booking, application or membership. A phone code cannot enter an email or admin account.</w:t>
      </w:r>
    </w:p>
    <w:p>
      <w:pPr>
        <w:pageBreakBefore w:val="0"/>
      </w:pPr>
      <w:r>
        <w:t>See chapter 37 for authenticators, recovery codes and account settings. Normal sessions last up to 30 days. Sign in again after expiry, and sign out on shared devices. Language does not change your role. The isolated local test inbox is a developer test tool, not a sign-in method for cloud development, preview or production.</w:t>
      </w:r>
    </w:p>
    <w:p>
      <w:pPr>
        <w:pageBreakBefore w:val="0"/>
      </w:pPr>
      <w:r>
        <w:t>The 33 languages are English, Hindi, Bengali, Marathi, Telugu, Tamil, Gujarati, Kannada, Malayalam, Punjabi, Urdu, Arabic, Assamese, Odia, Nepali, Sinhala, Spanish, French, German, Italian, Portuguese, Dutch, Polish, Russian, Ukrainian, Turkish, Indonesian, Malay, Vietnamese, Thai, Japanese, Korean and Simplified Chinese. The language control shows the current language in its own script, for example English or العربية. On public pages and operational screens, phones and tablets keep it in the menu. Sign-in screens keep it in the header, as do wider desktop screens. Open the control to choose another language. On phones, the brand appears as its icon; the full name appears on wider screens. Arabic and Urdu use right-to-left layouts. The admin console is English-only. All translated catalogues have automated coverage checks; native-speaker review is still required before launch. Adding a language does not change the pilot region, the Indian number required for phone sign-in and booking, or the rupee currency.</w:t>
      </w:r>
    </w:p>
    <w:p>
      <w:pPr>
        <w:pStyle w:val="Heading1"/>
        <w:pageBreakBefore/>
      </w:pPr>
      <w:r>
        <w:t>04 Household book a collection</w:t>
      </w:r>
    </w:p>
    <w:p>
      <w:pPr>
        <w:keepNext/>
        <w:pageBreakBefore w:val="0"/>
        <w:spacing w:after="80"/>
      </w:pPr>
      <w:r>
        <w:drawing>
          <wp:inline xmlns:a="http://schemas.openxmlformats.org/drawingml/2006/main" xmlns:pic="http://schemas.openxmlformats.org/drawingml/2006/picture">
            <wp:extent cx="5722112" cy="4023360"/>
            <wp:docPr id="22" name="Picture 22" descr="The current household entry page without a connected booking backend."/>
            <wp:cNvGraphicFramePr>
              <a:graphicFrameLocks noChangeAspect="1"/>
            </wp:cNvGraphicFramePr>
            <a:graphic>
              <a:graphicData uri="http://schemas.openxmlformats.org/drawingml/2006/picture">
                <pic:pic>
                  <pic:nvPicPr>
                    <pic:cNvPr id="0" name="public-sell.png"/>
                    <pic:cNvPicPr/>
                  </pic:nvPicPr>
                  <pic:blipFill>
                    <a:blip r:embed="rId33"/>
                    <a:stretch>
                      <a:fillRect/>
                    </a:stretch>
                  </pic:blipFill>
                  <pic:spPr>
                    <a:xfrm>
                      <a:off x="0" y="0"/>
                      <a:ext cx="5722112" cy="4023360"/>
                    </a:xfrm>
                    <a:prstGeom prst="rect"/>
                  </pic:spPr>
                </pic:pic>
              </a:graphicData>
            </a:graphic>
          </wp:inline>
        </w:drawing>
      </w:r>
    </w:p>
    <w:p>
      <w:pPr>
        <w:pStyle w:val="Caption"/>
      </w:pPr>
      <w:r>
        <w:t>The current household entry page without a connected booking backend.</w:t>
      </w:r>
    </w:p>
    <w:p>
      <w:pPr>
        <w:pageBreakBefore w:val="0"/>
      </w:pPr>
      <w:r>
        <w:t>The collection flow shows four progress labels: Materials, Partner, Time and Review. A filled circle marks the current step. A check marks a completed step. Material rows show their selection with a check; enter the estimated weight after you select a row. The household flow stays at /sell. Its address uses a step query parameter; there are no separate /sell/estimate or /sell/book pages.</w:t>
      </w:r>
    </w:p>
    <w:p>
      <w:pPr>
        <w:ind w:left="245" w:hanging="245"/>
      </w:pPr>
      <w:r>
        <w:t>1. Select the materials you have. Enter estimated quantities.</w:t>
      </w:r>
    </w:p>
    <w:p>
      <w:pPr>
        <w:ind w:left="245" w:hanging="245"/>
      </w:pPr>
      <w:r>
        <w:t>2. If photo estimates are enabled, take or select a photo. Check each suggested material and weight. Correct them before continuing. Manual entry remains available.</w:t>
      </w:r>
    </w:p>
    <w:p>
      <w:pPr>
        <w:ind w:left="245" w:hanging="245"/>
      </w:pPr>
      <w:r>
        <w:t>3. Choose a nearby shop. Compare its material prices and whether it offers pickup or drop-off.</w:t>
      </w:r>
    </w:p>
    <w:p>
      <w:pPr>
        <w:ind w:left="245" w:hanging="245"/>
      </w:pPr>
      <w:r>
        <w:t>4. Choose pickup or drop-off and the offered time. Supply the location and address required by the form.</w:t>
      </w:r>
    </w:p>
    <w:p>
      <w:pPr>
        <w:ind w:left="245" w:hanging="245"/>
      </w:pPr>
      <w:r>
        <w:t>5. Review the material list, estimate, shop and time.</w:t>
      </w:r>
    </w:p>
    <w:p>
      <w:pPr>
        <w:ind w:left="245" w:hanging="245"/>
      </w:pPr>
      <w:r>
        <w:t>6. Use Confirm and book with the SMS code. If protection is on, also complete the authenticator or recovery-code check. Successful full verification submits the booking automatically. If already signed in, use the booking button once.</w:t>
      </w:r>
    </w:p>
    <w:p>
      <w:pPr>
        <w:ind w:left="245" w:hanging="245"/>
      </w:pPr>
      <w:r>
        <w:t>7. Save the tracking link shown after booking.</w:t>
      </w:r>
    </w:p>
    <w:p>
      <w:pPr>
        <w:pageBreakBefore w:val="0"/>
      </w:pPr>
      <w:r>
        <w:t>Booking requires a verified mobile number on the current account. Before booking with an email account, open Account security and verify your unused number as described in chapter 02, then return to /sell. Alternatively, use the assigned phone-only account. Switching to a separately created phone account does not transfer an email account’s records or memberships.</w:t>
      </w:r>
    </w:p>
    <w:p>
      <w:pPr>
        <w:pageBreakBefore w:val="0"/>
      </w:pPr>
      <w:r>
        <w:t>The estimate is not the final payment. The shop records the actual weight and the agreed material rate at collection. A photo estimate does not set a price and is not a certified measurement. It accepts one optional photo. Keep faces, documents and number plates out of the image. The photo goes to the configured AI provider for the estimate; Luma.Green does not save it.</w:t>
      </w:r>
    </w:p>
    <w:p>
      <w:pPr>
        <w:pageBreakBefore w:val="0"/>
      </w:pPr>
      <w:r>
        <w:t>The draft is kept in this browser tab during the flow. A closed tab or reset can remove the draft. A submitted booking is a backend record. Do not treat a draft as a confirmed booking.</w:t>
      </w:r>
    </w:p>
    <w:p>
      <w:pPr>
        <w:keepNext/>
        <w:pageBreakBefore w:val="0"/>
        <w:spacing w:after="80"/>
        <w:jc w:val="center"/>
      </w:pPr>
      <w:r>
        <w:drawing>
          <wp:inline xmlns:a="http://schemas.openxmlformats.org/drawingml/2006/main" xmlns:pic="http://schemas.openxmlformats.org/drawingml/2006/picture">
            <wp:extent cx="2746450" cy="5943599"/>
            <wp:docPr id="23" name="Picture 23" descr="Household material rows with a synthetic three-material catalogue and sample prices. The isolated component has local draft state only; no booking is submitted."/>
            <wp:cNvGraphicFramePr>
              <a:graphicFrameLocks noChangeAspect="1"/>
            </wp:cNvGraphicFramePr>
            <a:graphic>
              <a:graphicData uri="http://schemas.openxmlformats.org/drawingml/2006/picture">
                <pic:pic>
                  <pic:nvPicPr>
                    <pic:cNvPr id="0" name="household-basket-phone.png"/>
                    <pic:cNvPicPr/>
                  </pic:nvPicPr>
                  <pic:blipFill>
                    <a:blip r:embed="rId34"/>
                    <a:stretch>
                      <a:fillRect/>
                    </a:stretch>
                  </pic:blipFill>
                  <pic:spPr>
                    <a:xfrm>
                      <a:off x="0" y="0"/>
                      <a:ext cx="2746450" cy="5943599"/>
                    </a:xfrm>
                    <a:prstGeom prst="rect"/>
                  </pic:spPr>
                </pic:pic>
              </a:graphicData>
            </a:graphic>
          </wp:inline>
        </w:drawing>
      </w:r>
    </w:p>
    <w:p>
      <w:pPr>
        <w:pStyle w:val="Caption"/>
      </w:pPr>
      <w:r>
        <w:t>Household material rows with a synthetic three-material catalogue and sample prices. The isolated component has local draft state only; no booking is submitted.</w:t>
      </w:r>
    </w:p>
    <w:p>
      <w:pPr>
        <w:keepNext/>
        <w:pageBreakBefore w:val="0"/>
        <w:spacing w:after="80"/>
        <w:jc w:val="center"/>
      </w:pPr>
      <w:r>
        <w:drawing>
          <wp:inline xmlns:a="http://schemas.openxmlformats.org/drawingml/2006/main" xmlns:pic="http://schemas.openxmlformats.org/drawingml/2006/picture">
            <wp:extent cx="2746450" cy="5943599"/>
            <wp:docPr id="24" name="Picture 24" descr="Pickup and drop-off radio rows. This isolated control fixture does not show a live shop offer or a complete shop-selection screen."/>
            <wp:cNvGraphicFramePr>
              <a:graphicFrameLocks noChangeAspect="1"/>
            </wp:cNvGraphicFramePr>
            <a:graphic>
              <a:graphicData uri="http://schemas.openxmlformats.org/drawingml/2006/picture">
                <pic:pic>
                  <pic:nvPicPr>
                    <pic:cNvPr id="0" name="household-mode-phone.png"/>
                    <pic:cNvPicPr/>
                  </pic:nvPicPr>
                  <pic:blipFill>
                    <a:blip r:embed="rId35"/>
                    <a:stretch>
                      <a:fillRect/>
                    </a:stretch>
                  </pic:blipFill>
                  <pic:spPr>
                    <a:xfrm>
                      <a:off x="0" y="0"/>
                      <a:ext cx="2746450" cy="5943599"/>
                    </a:xfrm>
                    <a:prstGeom prst="rect"/>
                  </pic:spPr>
                </pic:pic>
              </a:graphicData>
            </a:graphic>
          </wp:inline>
        </w:drawing>
      </w:r>
    </w:p>
    <w:p>
      <w:pPr>
        <w:pStyle w:val="Caption"/>
      </w:pPr>
      <w:r>
        <w:t>Pickup and drop-off radio rows. This isolated control fixture does not show a live shop offer or a complete shop-selection screen.</w:t>
      </w:r>
    </w:p>
    <w:p>
      <w:pPr>
        <w:keepNext/>
        <w:pageBreakBefore w:val="0"/>
        <w:spacing w:after="80"/>
        <w:jc w:val="center"/>
      </w:pPr>
      <w:r>
        <w:drawing>
          <wp:inline xmlns:a="http://schemas.openxmlformats.org/drawingml/2006/main" xmlns:pic="http://schemas.openxmlformats.org/drawingml/2006/picture">
            <wp:extent cx="2746450" cy="5943599"/>
            <wp:docPr id="25" name="Picture 25" descr="Date and time rows with a fixed synthetic date and sample shop hours. Scroll for the remaining address fields. This component fixture does not reserve a pickup."/>
            <wp:cNvGraphicFramePr>
              <a:graphicFrameLocks noChangeAspect="1"/>
            </wp:cNvGraphicFramePr>
            <a:graphic>
              <a:graphicData uri="http://schemas.openxmlformats.org/drawingml/2006/picture">
                <pic:pic>
                  <pic:nvPicPr>
                    <pic:cNvPr id="0" name="household-when-phone.png"/>
                    <pic:cNvPicPr/>
                  </pic:nvPicPr>
                  <pic:blipFill>
                    <a:blip r:embed="rId36"/>
                    <a:stretch>
                      <a:fillRect/>
                    </a:stretch>
                  </pic:blipFill>
                  <pic:spPr>
                    <a:xfrm>
                      <a:off x="0" y="0"/>
                      <a:ext cx="2746450" cy="5943599"/>
                    </a:xfrm>
                    <a:prstGeom prst="rect"/>
                  </pic:spPr>
                </pic:pic>
              </a:graphicData>
            </a:graphic>
          </wp:inline>
        </w:drawing>
      </w:r>
    </w:p>
    <w:p>
      <w:pPr>
        <w:pStyle w:val="Caption"/>
      </w:pPr>
      <w:r>
        <w:t>Date and time rows with a fixed synthetic date and sample shop hours. Scroll for the remaining address fields. This component fixture does not reserve a pickup.</w:t>
      </w:r>
    </w:p>
    <w:p>
      <w:pPr>
        <w:pStyle w:val="Heading1"/>
        <w:pageBreakBefore/>
      </w:pPr>
      <w:r>
        <w:t>05 Household track cancel and receive payment</w:t>
      </w:r>
    </w:p>
    <w:p>
      <w:pPr>
        <w:keepNext/>
        <w:pageBreakBefore w:val="0"/>
        <w:spacing w:after="80"/>
        <w:jc w:val="center"/>
      </w:pPr>
      <w:r>
        <w:drawing>
          <wp:inline xmlns:a="http://schemas.openxmlformats.org/drawingml/2006/main" xmlns:pic="http://schemas.openxmlformats.org/drawingml/2006/picture">
            <wp:extent cx="2377086" cy="7680959"/>
            <wp:docPr id="26" name="Picture 26" descr="Household tracking components with synthetic booking data. No real pickup is shown."/>
            <wp:cNvGraphicFramePr>
              <a:graphicFrameLocks noChangeAspect="1"/>
            </wp:cNvGraphicFramePr>
            <a:graphic>
              <a:graphicData uri="http://schemas.openxmlformats.org/drawingml/2006/picture">
                <pic:pic>
                  <pic:nvPicPr>
                    <pic:cNvPr id="0" name="household-tracking.png"/>
                    <pic:cNvPicPr/>
                  </pic:nvPicPr>
                  <pic:blipFill>
                    <a:blip r:embed="rId37"/>
                    <a:stretch>
                      <a:fillRect/>
                    </a:stretch>
                  </pic:blipFill>
                  <pic:spPr>
                    <a:xfrm>
                      <a:off x="0" y="0"/>
                      <a:ext cx="2377086" cy="7680959"/>
                    </a:xfrm>
                    <a:prstGeom prst="rect"/>
                  </pic:spPr>
                </pic:pic>
              </a:graphicData>
            </a:graphic>
          </wp:inline>
        </w:drawing>
      </w:r>
    </w:p>
    <w:p>
      <w:pPr>
        <w:pStyle w:val="Caption"/>
      </w:pPr>
      <w:r>
        <w:t>Household tracking components with synthetic booking data. No real pickup is shown.</w:t>
      </w:r>
    </w:p>
    <w:p>
      <w:pPr>
        <w:pageBreakBefore/>
      </w:pPr>
      <w:r>
        <w:t>Open the saved /t/[token] link to see the booking status. Treat this link as private; do not post it publicly.</w:t>
      </w:r>
    </w:p>
    <w:p>
      <w:pPr>
        <w:ind w:left="245" w:hanging="245"/>
      </w:pPr>
      <w:r>
        <w:t>1. Check whether the request is waiting, accepted, complete or closed.</w:t>
      </w:r>
    </w:p>
    <w:p>
      <w:pPr>
        <w:ind w:left="245" w:hanging="245"/>
      </w:pPr>
      <w:r>
        <w:t>2. When accepted, check the assigned shop and the recorded visit details.</w:t>
      </w:r>
    </w:p>
    <w:p>
      <w:pPr>
        <w:ind w:left="245" w:hanging="245"/>
      </w:pPr>
      <w:r>
        <w:t>3. Use the contact action when it is available. Contact the shop if the time or address needs clarification.</w:t>
      </w:r>
    </w:p>
    <w:p>
      <w:pPr>
        <w:ind w:left="245" w:hanging="245"/>
      </w:pPr>
      <w:r>
        <w:t>4. At collection, check each material and the scale reading with the collector.</w:t>
      </w:r>
    </w:p>
    <w:p>
      <w:pPr>
        <w:ind w:left="245" w:hanging="245"/>
      </w:pPr>
      <w:r>
        <w:t>5. Check the final total. Receive cash or confirm the UPI payment outside Luma.Green.</w:t>
      </w:r>
    </w:p>
    <w:p>
      <w:pPr>
        <w:ind w:left="245" w:hanging="245"/>
      </w:pPr>
      <w:r>
        <w:t>6. Review the receipt and keep the tracking link for your records.</w:t>
      </w:r>
    </w:p>
    <w:p>
      <w:pPr>
        <w:pageBreakBefore w:val="0"/>
      </w:pPr>
      <w:r>
        <w:t>Use Cancel only when the page offers it and while signed in as the original household. A tracking link alone does not permit cancellation. Cancellation is available only before the shop is on its way. If no shop accepts the request, the dispatch logic can expire or reassign it within its limits. A notification is optional; the tracking page is the record to check.</w:t>
      </w:r>
    </w:p>
    <w:p>
      <w:pPr>
        <w:pageBreakBefore w:val="0"/>
      </w:pPr>
      <w:r>
        <w:t>A completed receipt preserves its recorded weights and prices. A later price change does not rewrite it. If the record is wrong, contact support. Do not create a second booking solely to correct a completed receipt.</w:t>
      </w:r>
    </w:p>
    <w:p>
      <w:pPr>
        <w:pStyle w:val="Heading1"/>
        <w:pageBreakBefore/>
      </w:pPr>
      <w:r>
        <w:t>06 Join as a business or Saathi</w:t>
      </w:r>
    </w:p>
    <w:p>
      <w:pPr>
        <w:keepNext/>
        <w:pageBreakBefore w:val="0"/>
        <w:spacing w:after="80"/>
      </w:pPr>
      <w:r>
        <w:drawing>
          <wp:inline xmlns:a="http://schemas.openxmlformats.org/drawingml/2006/main" xmlns:pic="http://schemas.openxmlformats.org/drawingml/2006/picture">
            <wp:extent cx="5722112" cy="4023360"/>
            <wp:docPr id="27" name="Picture 27" descr="Current public role selection. Choose the role that describes the work you do. Each role row includes an illustrative image; select the row to start the real application."/>
            <wp:cNvGraphicFramePr>
              <a:graphicFrameLocks noChangeAspect="1"/>
            </wp:cNvGraphicFramePr>
            <a:graphic>
              <a:graphicData uri="http://schemas.openxmlformats.org/drawingml/2006/picture">
                <pic:pic>
                  <pic:nvPicPr>
                    <pic:cNvPr id="0" name="public-join.png"/>
                    <pic:cNvPicPr/>
                  </pic:nvPicPr>
                  <pic:blipFill>
                    <a:blip r:embed="rId38"/>
                    <a:stretch>
                      <a:fillRect/>
                    </a:stretch>
                  </pic:blipFill>
                  <pic:spPr>
                    <a:xfrm>
                      <a:off x="0" y="0"/>
                      <a:ext cx="5722112" cy="4023360"/>
                    </a:xfrm>
                    <a:prstGeom prst="rect"/>
                  </pic:spPr>
                </pic:pic>
              </a:graphicData>
            </a:graphic>
          </wp:inline>
        </w:drawing>
      </w:r>
    </w:p>
    <w:p>
      <w:pPr>
        <w:pStyle w:val="Caption"/>
      </w:pPr>
      <w:r>
        <w:t>Current public role selection. Choose the role that describes the work you do. Each role row includes an illustrative image; select the row to start the real application.</w:t>
      </w:r>
    </w:p>
    <w:p>
      <w:pPr>
        <w:ind w:left="245" w:hanging="245"/>
      </w:pPr>
      <w:r>
        <w:t>1. Open /join and read the role descriptions.</w:t>
      </w:r>
    </w:p>
    <w:p>
      <w:pPr>
        <w:ind w:left="245" w:hanging="245"/>
      </w:pPr>
      <w:r>
        <w:t>2. Choose Kabadiwala, Preprocessor, Recycler, Manufacturer or Saathi.</w:t>
      </w:r>
    </w:p>
    <w:p>
      <w:pPr>
        <w:ind w:left="245" w:hanging="245"/>
      </w:pPr>
      <w:r>
        <w:t>3. Sign in with the verified email or phone account that will own the application. Keep using that same account for its status and records.</w:t>
      </w:r>
    </w:p>
    <w:p>
      <w:pPr>
        <w:ind w:left="245" w:hanging="245"/>
      </w:pPr>
      <w:r>
        <w:t>4. Complete the role form. Use the location and contact details for the actual operation.</w:t>
      </w:r>
    </w:p>
    <w:p>
      <w:pPr>
        <w:ind w:left="245" w:hanging="245"/>
      </w:pPr>
      <w:r>
        <w:t>5. Upload the documents requested by that role.</w:t>
      </w:r>
    </w:p>
    <w:p>
      <w:pPr>
        <w:ind w:left="245" w:hanging="245"/>
      </w:pPr>
      <w:r>
        <w:t>6. Review the form and submit it for a person to check.</w:t>
      </w:r>
    </w:p>
    <w:p>
      <w:pPr>
        <w:ind w:left="245" w:hanging="245"/>
      </w:pPr>
      <w:r>
        <w:t>7. Open /join/status to follow the decision.</w:t>
      </w:r>
    </w:p>
    <w:p>
      <w:pPr>
        <w:pageBreakBefore w:val="0"/>
      </w:pPr>
      <w:r>
        <w:t>Forms use compact option rows. Radio controls choose one option; checkbox rows allow more than one. Check the selected state before you continue.</w:t>
      </w:r>
    </w:p>
    <w:p>
      <w:pPr>
        <w:pageBreakBefore w:val="0"/>
      </w:pPr>
      <w:r>
        <w:t>Households do not need a business application. They can use a phone-only account, or verify their own unused phone on an email account, for /sell and personal account settings. Separately created accounts remain separate.</w:t>
      </w:r>
    </w:p>
    <w:p>
      <w:pPr>
        <w:pageBreakBefore w:val="0"/>
      </w:pPr>
      <w:r>
        <w:t>Kabadiwala forms ask about the shop, area, opening hours and collection options. Bulk businesses use /join/yard, /join/recycler or /join/manufacturer and then the documents step. Saathis use /join/saathi with an identity document and selfie.</w:t>
      </w:r>
    </w:p>
    <w:p>
      <w:pPr>
        <w:keepNext/>
        <w:pageBreakBefore w:val="0"/>
        <w:spacing w:after="80"/>
        <w:jc w:val="center"/>
      </w:pPr>
      <w:r>
        <w:drawing>
          <wp:inline xmlns:a="http://schemas.openxmlformats.org/drawingml/2006/main" xmlns:pic="http://schemas.openxmlformats.org/drawingml/2006/picture">
            <wp:extent cx="2746450" cy="5943599"/>
            <wp:docPr id="28" name="Picture 28" descr="Top of the kabadiwala application at phone width with a synthetic draft. Scroll for the remaining fields. This isolated component capture does not prove sign-in, draft saving or submission."/>
            <wp:cNvGraphicFramePr>
              <a:graphicFrameLocks noChangeAspect="1"/>
            </wp:cNvGraphicFramePr>
            <a:graphic>
              <a:graphicData uri="http://schemas.openxmlformats.org/drawingml/2006/picture">
                <pic:pic>
                  <pic:nvPicPr>
                    <pic:cNvPr id="0" name="join-kabadiwala-phone.png"/>
                    <pic:cNvPicPr/>
                  </pic:nvPicPr>
                  <pic:blipFill>
                    <a:blip r:embed="rId39"/>
                    <a:stretch>
                      <a:fillRect/>
                    </a:stretch>
                  </pic:blipFill>
                  <pic:spPr>
                    <a:xfrm>
                      <a:off x="0" y="0"/>
                      <a:ext cx="2746450" cy="5943599"/>
                    </a:xfrm>
                    <a:prstGeom prst="rect"/>
                  </pic:spPr>
                </pic:pic>
              </a:graphicData>
            </a:graphic>
          </wp:inline>
        </w:drawing>
      </w:r>
    </w:p>
    <w:p>
      <w:pPr>
        <w:pStyle w:val="Caption"/>
      </w:pPr>
      <w:r>
        <w:t>Top of the kabadiwala application at phone width with a synthetic draft. Scroll for the remaining fields. This isolated component capture does not prove sign-in, draft saving or submission.</w:t>
      </w:r>
    </w:p>
    <w:p>
      <w:pPr>
        <w:keepNext/>
        <w:pageBreakBefore w:val="0"/>
        <w:spacing w:after="80"/>
      </w:pPr>
      <w:r>
        <w:drawing>
          <wp:inline xmlns:a="http://schemas.openxmlformats.org/drawingml/2006/main" xmlns:pic="http://schemas.openxmlformats.org/drawingml/2006/picture">
            <wp:extent cx="5793638" cy="4023360"/>
            <wp:docPr id="29" name="Picture 29" descr="Top of the preprocessor application with synthetic business details. Scroll for the remaining fields. All writes are disabled in this documentation preview."/>
            <wp:cNvGraphicFramePr>
              <a:graphicFrameLocks noChangeAspect="1"/>
            </wp:cNvGraphicFramePr>
            <a:graphic>
              <a:graphicData uri="http://schemas.openxmlformats.org/drawingml/2006/picture">
                <pic:pic>
                  <pic:nvPicPr>
                    <pic:cNvPr id="0" name="join-yard.png"/>
                    <pic:cNvPicPr/>
                  </pic:nvPicPr>
                  <pic:blipFill>
                    <a:blip r:embed="rId40"/>
                    <a:stretch>
                      <a:fillRect/>
                    </a:stretch>
                  </pic:blipFill>
                  <pic:spPr>
                    <a:xfrm>
                      <a:off x="0" y="0"/>
                      <a:ext cx="5793638" cy="4023360"/>
                    </a:xfrm>
                    <a:prstGeom prst="rect"/>
                  </pic:spPr>
                </pic:pic>
              </a:graphicData>
            </a:graphic>
          </wp:inline>
        </w:drawing>
      </w:r>
    </w:p>
    <w:p>
      <w:pPr>
        <w:pStyle w:val="Caption"/>
      </w:pPr>
      <w:r>
        <w:t>Top of the preprocessor application with synthetic business details. Scroll for the remaining fields. All writes are disabled in this documentation preview.</w:t>
      </w:r>
    </w:p>
    <w:p>
      <w:pPr>
        <w:pageBreakBefore w:val="0"/>
      </w:pPr>
      <w:r>
        <w:t>The interface describes review as usually taking 12-24 hours. This is an operational target, not a guaranteed response time.</w:t>
      </w:r>
    </w:p>
    <w:p>
      <w:pPr>
        <w:pStyle w:val="Heading2"/>
        <w:pageBreakBefore w:val="0"/>
      </w:pPr>
      <w:r>
        <w:t>Request another account type</w:t>
      </w:r>
    </w:p>
    <w:p>
      <w:pPr>
        <w:pageBreakBefore w:val="0"/>
      </w:pPr>
      <w:r>
        <w:t xml:space="preserve">On /join, choose </w:t>
      </w:r>
      <w:r>
        <w:rPr>
          <w:b/>
        </w:rPr>
        <w:t>Request an account</w:t>
      </w:r>
      <w:r>
        <w:t xml:space="preserve"> for a non-household material generator, city official, CSR sponsor, lender, independent auditor, waste-picker union, apparel brand or packaging brand. Sign in with the verified email or phone account that will own the request. Select the account group, enter the organisation name and confirm the age and privacy statements. A material generator must also select a primary site: apartment community, office, hotel, resort or other premises. A manufacturer with a manufacturing facility uses the Manufacturer business application above.</w:t>
      </w:r>
    </w:p>
    <w:p>
      <w:pPr>
        <w:pageBreakBefore w:val="0"/>
      </w:pPr>
      <w:r>
        <w:t>The request page shows only your own pending, approved or rejected status. If it is rejected, read the review note there. An approved stakeholder account confirms identity only. It does not open trading, private records, evidence or a specialist workspace. Those permissions need a separate verified grant.</w:t>
      </w:r>
    </w:p>
    <w:p>
      <w:pPr>
        <w:pStyle w:val="Heading1"/>
        <w:pageBreakBefore/>
      </w:pPr>
      <w:r>
        <w:t>07 Documents and application status</w:t>
      </w:r>
    </w:p>
    <w:p>
      <w:pPr>
        <w:pageBreakBefore w:val="0"/>
      </w:pPr>
      <w:r>
        <w:t>Upload clear, readable files. For bulk businesses, supply the consent documents or exemption information requested by the form and photographs of the equipment. Supply GST information when applicable. For Saathi identity documents, mask an Aadhaar number except its last four digits.</w:t>
      </w:r>
    </w:p>
    <w:p>
      <w:pPr>
        <w:pageBreakBefore w:val="0"/>
      </w:pPr>
      <w:r>
        <w:t>Certificate PDFs, ID files, selfies and machine images are capped at 10 MiB each. Machine MP4/MOV videos are capped at 20 MiB, with at most ten machine files. JPEG/PNG preparation reduces large uploads automatically. The form remains the final authority for accepted file types.</w:t>
      </w:r>
    </w:p>
    <w:p>
      <w:pPr>
        <w:keepNext/>
        <w:pageBreakBefore w:val="0"/>
        <w:spacing w:after="80"/>
        <w:jc w:val="center"/>
      </w:pPr>
      <w:r>
        <w:drawing>
          <wp:inline xmlns:a="http://schemas.openxmlformats.org/drawingml/2006/main" xmlns:pic="http://schemas.openxmlformats.org/drawingml/2006/picture">
            <wp:extent cx="2484463" cy="5943600"/>
            <wp:docPr id="30" name="Picture 30" descr="Application status with a synthetic submitted shop application. No live review or SMS notification occurred."/>
            <wp:cNvGraphicFramePr>
              <a:graphicFrameLocks noChangeAspect="1"/>
            </wp:cNvGraphicFramePr>
            <a:graphic>
              <a:graphicData uri="http://schemas.openxmlformats.org/drawingml/2006/picture">
                <pic:pic>
                  <pic:nvPicPr>
                    <pic:cNvPr id="0" name="join-status-phone.png"/>
                    <pic:cNvPicPr/>
                  </pic:nvPicPr>
                  <pic:blipFill>
                    <a:blip r:embed="rId41"/>
                    <a:stretch>
                      <a:fillRect/>
                    </a:stretch>
                  </pic:blipFill>
                  <pic:spPr>
                    <a:xfrm>
                      <a:off x="0" y="0"/>
                      <a:ext cx="2484463" cy="5943600"/>
                    </a:xfrm>
                    <a:prstGeom prst="rect"/>
                  </pic:spPr>
                </pic:pic>
              </a:graphicData>
            </a:graphic>
          </wp:inline>
        </w:drawing>
      </w:r>
    </w:p>
    <w:p>
      <w:pPr>
        <w:pStyle w:val="Caption"/>
      </w:pPr>
      <w:r>
        <w:t>Application status with a synthetic submitted shop application. No live review or SMS notification occurred.</w:t>
      </w:r>
    </w:p>
    <w:p>
      <w:pPr>
        <w:pStyle w:val="Heading2"/>
        <w:pageBreakBefore w:val="0"/>
      </w:pPr>
      <w:r>
        <w:t>Follow the status page</w:t>
      </w:r>
    </w:p>
    <w:p>
      <w:pPr>
        <w:pStyle w:val="ListBullet"/>
      </w:pPr>
      <w:r>
        <w:t>Draft: finish and submit the application. A saved draft has not entered the review queue.</w:t>
      </w:r>
    </w:p>
    <w:p>
      <w:pPr>
        <w:pStyle w:val="ListBullet"/>
      </w:pPr>
      <w:r>
        <w:t>Submitted: wait for the review. Check the page for a decision.</w:t>
      </w:r>
    </w:p>
    <w:p>
      <w:pPr>
        <w:pStyle w:val="ListBullet"/>
      </w:pPr>
      <w:r>
        <w:t>Changes requested: read the admin's note, correct the listed items and submit again.</w:t>
      </w:r>
    </w:p>
    <w:p>
      <w:pPr>
        <w:pStyle w:val="ListBullet"/>
      </w:pPr>
      <w:r>
        <w:t>Approved: continue to the operational app for your role.</w:t>
      </w:r>
    </w:p>
    <w:p>
      <w:pPr>
        <w:pStyle w:val="ListBullet"/>
      </w:pPr>
      <w:r>
        <w:t>Rejected: read the reason and contact the owner if necessary. No self-service reopening control is provided.</w:t>
      </w:r>
    </w:p>
    <w:p>
      <w:pPr>
        <w:pStyle w:val="ListBullet"/>
      </w:pPr>
      <w:r>
        <w:t>Suspended: operational access is unavailable. Contact the owner; the ordinary admin console has no suspension or reinstatement button.</w:t>
      </w:r>
    </w:p>
    <w:p>
      <w:pPr>
        <w:pageBreakBefore w:val="0"/>
      </w:pPr>
      <w:r>
        <w:t>If removing a file or discarding an application draft fails, the page shows an error. The file or draft remains visible so you can check its current state and try again.</w:t>
      </w:r>
    </w:p>
    <w:p>
      <w:pPr>
        <w:pageBreakBefore w:val="0"/>
      </w:pPr>
      <w:r>
        <w:t>Private files require a valid session and permission on every request. Do not share downloaded IDs or certificates. If a preview fails, sign in again if needed and use Try again. Large videos are not loaded until requested; video uploads are capped at 20 MB.</w:t>
      </w:r>
    </w:p>
    <w:p>
      <w:pPr>
        <w:pageBreakBefore w:val="0"/>
      </w:pPr>
      <w:r>
        <w:t>Files are not general attachments for customer conversations. Upload only what the application asks for. The mobile shell cannot open every private document path; use the authenticated browser or desktop flow when the app directs you there.</w:t>
      </w:r>
    </w:p>
    <w:p>
      <w:pPr>
        <w:keepNext/>
        <w:pageBreakBefore w:val="0"/>
        <w:spacing w:after="80"/>
        <w:jc w:val="center"/>
      </w:pPr>
      <w:r>
        <w:drawing>
          <wp:inline xmlns:a="http://schemas.openxmlformats.org/drawingml/2006/main" xmlns:pic="http://schemas.openxmlformats.org/drawingml/2006/picture">
            <wp:extent cx="2746450" cy="5943599"/>
            <wp:docPr id="31" name="Picture 31" descr="Synthetic documentation fixture: a failed file removal keeps the document visible and shows an Arabic error."/>
            <wp:cNvGraphicFramePr>
              <a:graphicFrameLocks noChangeAspect="1"/>
            </wp:cNvGraphicFramePr>
            <a:graphic>
              <a:graphicData uri="http://schemas.openxmlformats.org/drawingml/2006/picture">
                <pic:pic>
                  <pic:nvPicPr>
                    <pic:cNvPr id="0" name="failure-file-ar-dark-phone.png"/>
                    <pic:cNvPicPr/>
                  </pic:nvPicPr>
                  <pic:blipFill>
                    <a:blip r:embed="rId42"/>
                    <a:stretch>
                      <a:fillRect/>
                    </a:stretch>
                  </pic:blipFill>
                  <pic:spPr>
                    <a:xfrm>
                      <a:off x="0" y="0"/>
                      <a:ext cx="2746450" cy="5943599"/>
                    </a:xfrm>
                    <a:prstGeom prst="rect"/>
                  </pic:spPr>
                </pic:pic>
              </a:graphicData>
            </a:graphic>
          </wp:inline>
        </w:drawing>
      </w:r>
    </w:p>
    <w:p>
      <w:pPr>
        <w:pStyle w:val="Caption"/>
      </w:pPr>
      <w:r>
        <w:t>Synthetic documentation fixture: a failed file removal keeps the document visible and shows an Arabic error.</w:t>
      </w:r>
    </w:p>
    <w:p>
      <w:pPr>
        <w:keepNext/>
        <w:pageBreakBefore w:val="0"/>
        <w:spacing w:after="80"/>
        <w:jc w:val="center"/>
      </w:pPr>
      <w:r>
        <w:drawing>
          <wp:inline xmlns:a="http://schemas.openxmlformats.org/drawingml/2006/main" xmlns:pic="http://schemas.openxmlformats.org/drawingml/2006/picture">
            <wp:extent cx="2746450" cy="5943599"/>
            <wp:docPr id="32" name="Picture 32" descr="Synthetic documentation fixture: a failed draft discard keeps the confirmation open, so the user can retry or cancel."/>
            <wp:cNvGraphicFramePr>
              <a:graphicFrameLocks noChangeAspect="1"/>
            </wp:cNvGraphicFramePr>
            <a:graphic>
              <a:graphicData uri="http://schemas.openxmlformats.org/drawingml/2006/picture">
                <pic:pic>
                  <pic:nvPicPr>
                    <pic:cNvPr id="0" name="failure-discard-ar-light-phone.png"/>
                    <pic:cNvPicPr/>
                  </pic:nvPicPr>
                  <pic:blipFill>
                    <a:blip r:embed="rId43"/>
                    <a:stretch>
                      <a:fillRect/>
                    </a:stretch>
                  </pic:blipFill>
                  <pic:spPr>
                    <a:xfrm>
                      <a:off x="0" y="0"/>
                      <a:ext cx="2746450" cy="5943599"/>
                    </a:xfrm>
                    <a:prstGeom prst="rect"/>
                  </pic:spPr>
                </pic:pic>
              </a:graphicData>
            </a:graphic>
          </wp:inline>
        </w:drawing>
      </w:r>
    </w:p>
    <w:p>
      <w:pPr>
        <w:pStyle w:val="Caption"/>
      </w:pPr>
      <w:r>
        <w:t>Synthetic documentation fixture: a failed draft discard keeps the confirmation open, so the user can retry or cancel.</w:t>
      </w:r>
    </w:p>
    <w:p>
      <w:pPr>
        <w:pStyle w:val="Heading1"/>
        <w:pageBreakBefore/>
      </w:pPr>
      <w:r>
        <w:t>08 Kabadiwala start the working day</w:t>
      </w:r>
    </w:p>
    <w:p>
      <w:pPr>
        <w:keepNext/>
        <w:pageBreakBefore w:val="0"/>
        <w:spacing w:after="80"/>
      </w:pPr>
      <w:r>
        <w:drawing>
          <wp:inline xmlns:a="http://schemas.openxmlformats.org/drawingml/2006/main" xmlns:pic="http://schemas.openxmlformats.org/drawingml/2006/picture">
            <wp:extent cx="6263640" cy="6481128"/>
            <wp:docPr id="33" name="Picture 33" descr="Kabadiwala home components with synthetic documentation data. This is not a live session."/>
            <wp:cNvGraphicFramePr>
              <a:graphicFrameLocks noChangeAspect="1"/>
            </wp:cNvGraphicFramePr>
            <a:graphic>
              <a:graphicData uri="http://schemas.openxmlformats.org/drawingml/2006/picture">
                <pic:pic>
                  <pic:nvPicPr>
                    <pic:cNvPr id="0" name="kabadiwala-overview.png"/>
                    <pic:cNvPicPr/>
                  </pic:nvPicPr>
                  <pic:blipFill>
                    <a:blip r:embed="rId44"/>
                    <a:stretch>
                      <a:fillRect/>
                    </a:stretch>
                  </pic:blipFill>
                  <pic:spPr>
                    <a:xfrm>
                      <a:off x="0" y="0"/>
                      <a:ext cx="6263640" cy="6481128"/>
                    </a:xfrm>
                    <a:prstGeom prst="rect"/>
                  </pic:spPr>
                </pic:pic>
              </a:graphicData>
            </a:graphic>
          </wp:inline>
        </w:drawing>
      </w:r>
    </w:p>
    <w:p>
      <w:pPr>
        <w:pStyle w:val="Caption"/>
      </w:pPr>
      <w:r>
        <w:t>Kabadiwala home components with synthetic documentation data. This is not a live session.</w:t>
      </w:r>
    </w:p>
    <w:p>
      <w:pPr>
        <w:pageBreakBefore/>
      </w:pPr>
      <w:r>
        <w:t>A kabadiwala runs a local collection shop. The approved shop uses /app to manage household requests, current stock, its rate card and onward trade.</w:t>
      </w:r>
    </w:p>
    <w:p>
      <w:pPr>
        <w:ind w:left="245" w:hanging="245"/>
      </w:pPr>
      <w:r>
        <w:t>1. Sign in with the account that has access to the approved shop. In Workspaces and team, check that the correct shop is selected and your role permits the required action.</w:t>
      </w:r>
    </w:p>
    <w:p>
      <w:pPr>
        <w:ind w:left="245" w:hanging="245"/>
      </w:pPr>
      <w:r>
        <w:t>2. Open Home. Read the request and stock summary.</w:t>
      </w:r>
    </w:p>
    <w:p>
      <w:pPr>
        <w:ind w:left="245" w:hanging="245"/>
      </w:pPr>
      <w:r>
        <w:t>3. Check the Auto-accept setting and pickup radius. Enable auto-accept only when the shop can handle suitable work; location data is required.</w:t>
      </w:r>
    </w:p>
    <w:p>
      <w:pPr>
        <w:ind w:left="245" w:hanging="245"/>
      </w:pPr>
      <w:r>
        <w:t>4. Open Requests to check new bookings and the Today list.</w:t>
      </w:r>
    </w:p>
    <w:p>
      <w:pPr>
        <w:ind w:left="245" w:hanging="245"/>
      </w:pPr>
      <w:r>
        <w:t>5. Check Prices before accepting new work. A shop rate cannot be below the platform minimum.</w:t>
      </w:r>
    </w:p>
    <w:p>
      <w:pPr>
        <w:ind w:left="245" w:hanging="245"/>
      </w:pPr>
      <w:r>
        <w:t>6. Check Stock before offering material to another business.</w:t>
      </w:r>
    </w:p>
    <w:p>
      <w:pPr>
        <w:pageBreakBefore w:val="0"/>
      </w:pPr>
      <w:r>
        <w:t>Use the bottom navigation on a phone or tablet. Two frequent destinations stay visible. Open More for the role's additional pages, language, appearance and sign-out. On wider desktop screens the same app shows side navigation. The available destinations follow the approved role; typing a route does not change permission.</w:t>
      </w:r>
    </w:p>
    <w:p>
      <w:pPr>
        <w:pageBreakBefore w:val="0"/>
      </w:pPr>
      <w:r>
        <w:t>Auto-accept can accept suitable bookings without a separate manual tap. Check the radius and location before enabling it. There is no separate Taking pickups availability switch. Changing auto-accept does not cancel bookings already accepted.</w:t>
      </w:r>
    </w:p>
    <w:p>
      <w:pPr>
        <w:pStyle w:val="Heading1"/>
        <w:pageBreakBefore/>
      </w:pPr>
      <w:r>
        <w:t>09 Kabadiwala accept and manage requests</w:t>
      </w:r>
    </w:p>
    <w:p>
      <w:pPr>
        <w:keepNext/>
        <w:pageBreakBefore w:val="0"/>
        <w:spacing w:after="80"/>
      </w:pPr>
      <w:r>
        <w:drawing>
          <wp:inline xmlns:a="http://schemas.openxmlformats.org/drawingml/2006/main" xmlns:pic="http://schemas.openxmlformats.org/drawingml/2006/picture">
            <wp:extent cx="5793638" cy="4023360"/>
            <wp:docPr id="34" name="Picture 34" descr="Current local shop Requests view with approved synthetic bookings."/>
            <wp:cNvGraphicFramePr>
              <a:graphicFrameLocks noChangeAspect="1"/>
            </wp:cNvGraphicFramePr>
            <a:graphic>
              <a:graphicData uri="http://schemas.openxmlformats.org/drawingml/2006/picture">
                <pic:pic>
                  <pic:nvPicPr>
                    <pic:cNvPr id="0" name="refinement-kabadiwala-requests-en-1440-light.png"/>
                    <pic:cNvPicPr/>
                  </pic:nvPicPr>
                  <pic:blipFill>
                    <a:blip r:embed="rId45"/>
                    <a:stretch>
                      <a:fillRect/>
                    </a:stretch>
                  </pic:blipFill>
                  <pic:spPr>
                    <a:xfrm>
                      <a:off x="0" y="0"/>
                      <a:ext cx="5793638" cy="4023360"/>
                    </a:xfrm>
                    <a:prstGeom prst="rect"/>
                  </pic:spPr>
                </pic:pic>
              </a:graphicData>
            </a:graphic>
          </wp:inline>
        </w:drawing>
      </w:r>
    </w:p>
    <w:p>
      <w:pPr>
        <w:pStyle w:val="Caption"/>
      </w:pPr>
      <w:r>
        <w:t>Current local shop Requests view with approved synthetic bookings.</w:t>
      </w:r>
    </w:p>
    <w:p>
      <w:pPr>
        <w:ind w:left="245" w:hanging="245"/>
      </w:pPr>
      <w:r>
        <w:t>1. Open /app/requests.</w:t>
      </w:r>
    </w:p>
    <w:p>
      <w:pPr>
        <w:ind w:left="245" w:hanging="245"/>
      </w:pPr>
      <w:r>
        <w:t>2. Read each offered booking: area, estimated materials, time and collection mode.</w:t>
      </w:r>
    </w:p>
    <w:p>
      <w:pPr>
        <w:ind w:left="245" w:hanging="245"/>
      </w:pPr>
      <w:r>
        <w:t>3. Accept only if the shop can do the work. Use Decline when appropriate.</w:t>
      </w:r>
    </w:p>
    <w:p>
      <w:pPr>
        <w:ind w:left="245" w:hanging="245"/>
      </w:pPr>
      <w:r>
        <w:t>4. After acceptance, open the booking to see its permitted contact and address details.</w:t>
      </w:r>
    </w:p>
    <w:p>
      <w:pPr>
        <w:ind w:left="245" w:hanging="245"/>
      </w:pPr>
      <w:r>
        <w:t>5. Use the Today tab to find accepted work.</w:t>
      </w:r>
    </w:p>
    <w:p>
      <w:pPr>
        <w:ind w:left="245" w:hanging="245"/>
      </w:pPr>
      <w:r>
        <w:t>6. Open the accepted booking and use Start trip before travelling for a pickup. Open Weigh and pay when the material is ready.</w:t>
      </w:r>
    </w:p>
    <w:p>
      <w:pPr>
        <w:keepNext/>
        <w:pageBreakBefore w:val="0"/>
        <w:spacing w:after="80"/>
      </w:pPr>
      <w:r>
        <w:drawing>
          <wp:inline xmlns:a="http://schemas.openxmlformats.org/drawingml/2006/main" xmlns:pic="http://schemas.openxmlformats.org/drawingml/2006/picture">
            <wp:extent cx="5793638" cy="4023360"/>
            <wp:docPr id="35" name="Picture 35" descr="Request-detail components with fictional data. The screenshot is a component fixture, not an accepted live pickup."/>
            <wp:cNvGraphicFramePr>
              <a:graphicFrameLocks noChangeAspect="1"/>
            </wp:cNvGraphicFramePr>
            <a:graphic>
              <a:graphicData uri="http://schemas.openxmlformats.org/drawingml/2006/picture">
                <pic:pic>
                  <pic:nvPicPr>
                    <pic:cNvPr id="0" name="kabadiwala-request-overview.png"/>
                    <pic:cNvPicPr/>
                  </pic:nvPicPr>
                  <pic:blipFill>
                    <a:blip r:embed="rId46"/>
                    <a:stretch>
                      <a:fillRect/>
                    </a:stretch>
                  </pic:blipFill>
                  <pic:spPr>
                    <a:xfrm>
                      <a:off x="0" y="0"/>
                      <a:ext cx="5793638" cy="4023360"/>
                    </a:xfrm>
                    <a:prstGeom prst="rect"/>
                  </pic:spPr>
                </pic:pic>
              </a:graphicData>
            </a:graphic>
          </wp:inline>
        </w:drawing>
      </w:r>
    </w:p>
    <w:p>
      <w:pPr>
        <w:pStyle w:val="Caption"/>
      </w:pPr>
      <w:r>
        <w:t>Request-detail components with fictional data. The screenshot is a component fixture, not an accepted live pickup.</w:t>
      </w:r>
    </w:p>
    <w:p>
      <w:pPr>
        <w:pageBreakBefore w:val="0"/>
      </w:pPr>
      <w:r>
        <w:t>Only the assigned shop can accept or act on the booking. A request that expired or moved to another shop cannot be accepted from an old page. Read the current error or status and refresh the record if needed.</w:t>
      </w:r>
    </w:p>
    <w:p>
      <w:pPr>
        <w:pageBreakBefore w:val="0"/>
      </w:pPr>
      <w:r>
        <w:t>If accepted work cannot be completed, contact the household and support. The shop page has no accepted-booking release or cancellation-with-reason control. Do not leave the household waiting or record a false completion.</w:t>
      </w:r>
    </w:p>
    <w:p>
      <w:pPr>
        <w:pageBreakBefore w:val="0"/>
      </w:pPr>
      <w:r>
        <w:t>Avoid repeated taps while a request is being submitted. An offline screen does not prove that an action failed; reconnect and inspect the booking before trying again.</w:t>
      </w:r>
    </w:p>
    <w:p>
      <w:pPr>
        <w:pStyle w:val="Heading1"/>
        <w:pageBreakBefore/>
      </w:pPr>
      <w:r>
        <w:t>10 Kabadiwala weigh and pay</w:t>
      </w:r>
    </w:p>
    <w:p>
      <w:pPr>
        <w:keepNext/>
        <w:pageBreakBefore w:val="0"/>
        <w:spacing w:after="80"/>
      </w:pPr>
      <w:r>
        <w:drawing>
          <wp:inline xmlns:a="http://schemas.openxmlformats.org/drawingml/2006/main" xmlns:pic="http://schemas.openxmlformats.org/drawingml/2006/picture">
            <wp:extent cx="5793638" cy="4023360"/>
            <wp:docPr id="36" name="Picture 36" descr="Weighing form captured in the browser with synthetic data. Cash and UPI controls record payment; no provider transfer is made."/>
            <wp:cNvGraphicFramePr>
              <a:graphicFrameLocks noChangeAspect="1"/>
            </wp:cNvGraphicFramePr>
            <a:graphic>
              <a:graphicData uri="http://schemas.openxmlformats.org/drawingml/2006/picture">
                <pic:pic>
                  <pic:nvPicPr>
                    <pic:cNvPr id="0" name="kabadiwala-weigh.png"/>
                    <pic:cNvPicPr/>
                  </pic:nvPicPr>
                  <pic:blipFill>
                    <a:blip r:embed="rId47"/>
                    <a:stretch>
                      <a:fillRect/>
                    </a:stretch>
                  </pic:blipFill>
                  <pic:spPr>
                    <a:xfrm>
                      <a:off x="0" y="0"/>
                      <a:ext cx="5793638" cy="4023360"/>
                    </a:xfrm>
                    <a:prstGeom prst="rect"/>
                  </pic:spPr>
                </pic:pic>
              </a:graphicData>
            </a:graphic>
          </wp:inline>
        </w:drawing>
      </w:r>
    </w:p>
    <w:p>
      <w:pPr>
        <w:pStyle w:val="Caption"/>
      </w:pPr>
      <w:r>
        <w:t>Weighing form captured in the browser with synthetic data. Cash and UPI controls record payment; no provider transfer is made.</w:t>
      </w:r>
    </w:p>
    <w:p>
      <w:pPr>
        <w:ind w:left="245" w:hanging="245"/>
      </w:pPr>
      <w:r>
        <w:t>1. Open the accepted booking at /app/requests/[id].</w:t>
      </w:r>
    </w:p>
    <w:p>
      <w:pPr>
        <w:ind w:left="245" w:hanging="245"/>
      </w:pPr>
      <w:r>
        <w:t>2. Weigh each material on the shop's scale. Enter the actual quantity for that material.</w:t>
      </w:r>
    </w:p>
    <w:p>
      <w:pPr>
        <w:ind w:left="245" w:hanging="245"/>
      </w:pPr>
      <w:r>
        <w:t>3. Check the price and line total. Remove or correct material that was not supplied.</w:t>
      </w:r>
    </w:p>
    <w:p>
      <w:pPr>
        <w:ind w:left="245" w:hanging="245"/>
      </w:pPr>
      <w:r>
        <w:t>4. Read the total with the household. Resolve a disagreement before recording completion.</w:t>
      </w:r>
    </w:p>
    <w:p>
      <w:pPr>
        <w:ind w:left="245" w:hanging="245"/>
      </w:pPr>
      <w:r>
        <w:t>5. Pay the household in cash or UPI outside the platform.</w:t>
      </w:r>
    </w:p>
    <w:p>
      <w:pPr>
        <w:ind w:left="245" w:hanging="245"/>
      </w:pPr>
      <w:r>
        <w:t>6. Choose the payment method and record the payment information requested by the form.</w:t>
      </w:r>
    </w:p>
    <w:p>
      <w:pPr>
        <w:ind w:left="245" w:hanging="245"/>
      </w:pPr>
      <w:r>
        <w:t>7. Confirm completion once. Check the receipt and updated stock.</w:t>
      </w:r>
    </w:p>
    <w:p>
      <w:pPr>
        <w:pageBreakBefore w:val="0"/>
      </w:pPr>
      <w:r>
        <w:t>Luma.Green records the result. It does not make the cash or UPI transfer. A button labelled as a payment step must not be treated as bank confirmation.</w:t>
      </w:r>
    </w:p>
    <w:p>
      <w:pPr>
        <w:pageBreakBefore w:val="0"/>
      </w:pPr>
      <w:r>
        <w:t>The backend stores money in whole paise and mass in whole grams. The screen formats those values for the selected language. Review the displayed units before entering a number. Weight and price fields accept digits used by supported scripts. Enter quantities without thousands separators. Use at most three decimal places for weighed kilograms and two for rupees. A decimal comma is accepted where the selected language uses it; an ASCII decimal point also works.</w:t>
      </w:r>
    </w:p>
    <w:p>
      <w:pPr>
        <w:pageBreakBefore w:val="0"/>
      </w:pPr>
      <w:r>
        <w:t>The final receipt is the record of that transaction. If a correction is needed after completion, contact the owner; do not silently alter another record to hide the difference.</w:t>
      </w:r>
    </w:p>
    <w:p>
      <w:pPr>
        <w:pStyle w:val="Heading1"/>
        <w:pageBreakBefore/>
      </w:pPr>
      <w:r>
        <w:t>11 Kabadiwala rate card and stock</w:t>
      </w:r>
    </w:p>
    <w:p>
      <w:pPr>
        <w:keepNext/>
        <w:pageBreakBefore w:val="0"/>
        <w:spacing w:after="80"/>
      </w:pPr>
      <w:r>
        <w:drawing>
          <wp:inline xmlns:a="http://schemas.openxmlformats.org/drawingml/2006/main" xmlns:pic="http://schemas.openxmlformats.org/drawingml/2006/picture">
            <wp:extent cx="5793638" cy="4023360"/>
            <wp:docPr id="37" name="Picture 37" descr="Shop rate-card components with synthetic sample prices."/>
            <wp:cNvGraphicFramePr>
              <a:graphicFrameLocks noChangeAspect="1"/>
            </wp:cNvGraphicFramePr>
            <a:graphic>
              <a:graphicData uri="http://schemas.openxmlformats.org/drawingml/2006/picture">
                <pic:pic>
                  <pic:nvPicPr>
                    <pic:cNvPr id="0" name="kabadiwala-ratecard.png"/>
                    <pic:cNvPicPr/>
                  </pic:nvPicPr>
                  <pic:blipFill>
                    <a:blip r:embed="rId48"/>
                    <a:stretch>
                      <a:fillRect/>
                    </a:stretch>
                  </pic:blipFill>
                  <pic:spPr>
                    <a:xfrm>
                      <a:off x="0" y="0"/>
                      <a:ext cx="5793638" cy="4023360"/>
                    </a:xfrm>
                    <a:prstGeom prst="rect"/>
                  </pic:spPr>
                </pic:pic>
              </a:graphicData>
            </a:graphic>
          </wp:inline>
        </w:drawing>
      </w:r>
    </w:p>
    <w:p>
      <w:pPr>
        <w:pStyle w:val="Caption"/>
      </w:pPr>
      <w:r>
        <w:t>Shop rate-card components with synthetic sample prices.</w:t>
      </w:r>
    </w:p>
    <w:p>
      <w:pPr>
        <w:pStyle w:val="Heading2"/>
        <w:pageBreakBefore w:val="0"/>
      </w:pPr>
      <w:r>
        <w:t>Change a shop price</w:t>
      </w:r>
    </w:p>
    <w:p>
      <w:pPr>
        <w:ind w:left="245" w:hanging="245"/>
      </w:pPr>
      <w:r>
        <w:t>1. Open /app/prices.</w:t>
      </w:r>
    </w:p>
    <w:p>
      <w:pPr>
        <w:ind w:left="245" w:hanging="245"/>
      </w:pPr>
      <w:r>
        <w:t>2. Find the material and read the minimum price.</w:t>
      </w:r>
    </w:p>
    <w:p>
      <w:pPr>
        <w:ind w:left="245" w:hanging="245"/>
      </w:pPr>
      <w:r>
        <w:t>3. Enter the shop's price per kilogram. Keep it at or above the minimum.</w:t>
      </w:r>
    </w:p>
    <w:p>
      <w:pPr>
        <w:ind w:left="245" w:hanging="245"/>
      </w:pPr>
      <w:r>
        <w:t>4. Save the change and read the confirmation.</w:t>
      </w:r>
    </w:p>
    <w:p>
      <w:pPr>
        <w:ind w:left="245" w:hanging="245"/>
      </w:pPr>
      <w:r>
        <w:t>5. Check the updated row before leaving the page.</w:t>
      </w:r>
    </w:p>
    <w:p>
      <w:pPr>
        <w:pageBreakBefore w:val="0"/>
      </w:pPr>
      <w:r>
        <w:t>A fallback price applies where the shop has no custom rate. If the admin raises a minimum above a shop price, the backend can lift the stored shop rate to that minimum. Old receipts keep their earlier price.</w:t>
      </w:r>
    </w:p>
    <w:p>
      <w:pPr>
        <w:pStyle w:val="Heading2"/>
        <w:pageBreakBefore w:val="0"/>
      </w:pPr>
      <w:r>
        <w:t>Check stock</w:t>
      </w:r>
    </w:p>
    <w:p>
      <w:pPr>
        <w:keepNext/>
        <w:pageBreakBefore w:val="0"/>
        <w:spacing w:after="80"/>
        <w:jc w:val="center"/>
      </w:pPr>
      <w:r>
        <w:drawing>
          <wp:inline xmlns:a="http://schemas.openxmlformats.org/drawingml/2006/main" xmlns:pic="http://schemas.openxmlformats.org/drawingml/2006/picture">
            <wp:extent cx="2746450" cy="5943599"/>
            <wp:docPr id="38" name="Picture 38" descr="Stock page at phone width with synthetic newspaper quantities and value. This is not a live inventory balance."/>
            <wp:cNvGraphicFramePr>
              <a:graphicFrameLocks noChangeAspect="1"/>
            </wp:cNvGraphicFramePr>
            <a:graphic>
              <a:graphicData uri="http://schemas.openxmlformats.org/drawingml/2006/picture">
                <pic:pic>
                  <pic:nvPicPr>
                    <pic:cNvPr id="0" name="kabadiwala-stock-phone.png"/>
                    <pic:cNvPicPr/>
                  </pic:nvPicPr>
                  <pic:blipFill>
                    <a:blip r:embed="rId49"/>
                    <a:stretch>
                      <a:fillRect/>
                    </a:stretch>
                  </pic:blipFill>
                  <pic:spPr>
                    <a:xfrm>
                      <a:off x="0" y="0"/>
                      <a:ext cx="2746450" cy="5943599"/>
                    </a:xfrm>
                    <a:prstGeom prst="rect"/>
                  </pic:spPr>
                </pic:pic>
              </a:graphicData>
            </a:graphic>
          </wp:inline>
        </w:drawing>
      </w:r>
    </w:p>
    <w:p>
      <w:pPr>
        <w:pStyle w:val="Caption"/>
      </w:pPr>
      <w:r>
        <w:t>Stock page at phone width with synthetic newspaper quantities and value. This is not a live inventory balance.</w:t>
      </w:r>
    </w:p>
    <w:p>
      <w:pPr>
        <w:pageBreakBefore w:val="0"/>
      </w:pPr>
      <w:r>
        <w:t xml:space="preserve">Open /app/stock to see recorded on-hand quantities and value. If any held material has no market price, the full value shows a dash with </w:t>
      </w:r>
      <w:r>
        <w:rPr>
          <w:b/>
        </w:rPr>
        <w:t>No market price today</w:t>
      </w:r>
      <w:r>
        <w:t>. Priced rows keep their own values. A dash is an unknown value; it does not mean the stock is worth zero. Empty stock has a zero value. Completed household pickups update stock. Accepted business orders reserve available stock. With live activation off, payment-dependent movement stays blocked; permitted dispatch and receipt update stock only through the verified lifecycle in chapter 12. Open the material chooser at /app/sell to see the quantity available to list. Reserved stock is not free stock; do not promise more than the available quantity.</w:t>
      </w:r>
    </w:p>
    <w:p>
      <w:pPr>
        <w:pageBreakBefore w:val="0"/>
      </w:pPr>
      <w:r>
        <w:t>To offer material onward, use /app/sell or the Sell action available to the role. To buy from a permitted supplier, use /app/market. The next chapter explains the common trade sequence.</w:t>
      </w:r>
    </w:p>
    <w:p>
      <w:pPr>
        <w:pStyle w:val="Heading2"/>
        <w:pageBreakBefore w:val="0"/>
      </w:pPr>
      <w:r>
        <w:t>Plan a route and its combined load</w:t>
      </w:r>
    </w:p>
    <w:p>
      <w:pPr>
        <w:keepNext/>
        <w:pageBreakBefore w:val="0"/>
        <w:spacing w:after="80"/>
      </w:pPr>
      <w:r>
        <w:drawing>
          <wp:inline xmlns:a="http://schemas.openxmlformats.org/drawingml/2006/main" xmlns:pic="http://schemas.openxmlformats.org/drawingml/2006/picture">
            <wp:extent cx="5793638" cy="4023360"/>
            <wp:docPr id="39" name="Picture 39" descr="Current local browser view. Saved synthetic route revision history. Manual coordinates and straight-line distance; no pickup or dispatch."/>
            <wp:cNvGraphicFramePr>
              <a:graphicFrameLocks noChangeAspect="1"/>
            </wp:cNvGraphicFramePr>
            <a:graphic>
              <a:graphicData uri="http://schemas.openxmlformats.org/drawingml/2006/picture">
                <pic:pic>
                  <pic:nvPicPr>
                    <pic:cNvPr id="0" name="workbook-logistics-history-en-1440-light.png"/>
                    <pic:cNvPicPr/>
                  </pic:nvPicPr>
                  <pic:blipFill>
                    <a:blip r:embed="rId50"/>
                    <a:stretch>
                      <a:fillRect/>
                    </a:stretch>
                  </pic:blipFill>
                  <pic:spPr>
                    <a:xfrm>
                      <a:off x="0" y="0"/>
                      <a:ext cx="5793638" cy="4023360"/>
                    </a:xfrm>
                    <a:prstGeom prst="rect"/>
                  </pic:spPr>
                </pic:pic>
              </a:graphicData>
            </a:graphic>
          </wp:inline>
        </w:drawing>
      </w:r>
    </w:p>
    <w:p>
      <w:pPr>
        <w:pStyle w:val="Caption"/>
      </w:pPr>
      <w:r>
        <w:t>Current local browser view. Saved synthetic route revision history. Manual coordinates and straight-line distance; no pickup or dispatch.</w:t>
      </w:r>
    </w:p>
    <w:p>
      <w:pPr>
        <w:keepNext/>
        <w:pageBreakBefore w:val="0"/>
        <w:spacing w:after="80"/>
        <w:jc w:val="center"/>
      </w:pPr>
      <w:r>
        <w:drawing>
          <wp:inline xmlns:a="http://schemas.openxmlformats.org/drawingml/2006/main" xmlns:pic="http://schemas.openxmlformats.org/drawingml/2006/picture">
            <wp:extent cx="2746450" cy="5943599"/>
            <wp:docPr id="40" name="Picture 40" descr="Current local browser view. Blank route plan form opened by an authenticated owner. No plan submitted."/>
            <wp:cNvGraphicFramePr>
              <a:graphicFrameLocks noChangeAspect="1"/>
            </wp:cNvGraphicFramePr>
            <a:graphic>
              <a:graphicData uri="http://schemas.openxmlformats.org/drawingml/2006/picture">
                <pic:pic>
                  <pic:nvPicPr>
                    <pic:cNvPr id="0" name="workbook-logistics-form-en-390-light.png"/>
                    <pic:cNvPicPr/>
                  </pic:nvPicPr>
                  <pic:blipFill>
                    <a:blip r:embed="rId51"/>
                    <a:stretch>
                      <a:fillRect/>
                    </a:stretch>
                  </pic:blipFill>
                  <pic:spPr>
                    <a:xfrm>
                      <a:off x="0" y="0"/>
                      <a:ext cx="2746450" cy="5943599"/>
                    </a:xfrm>
                    <a:prstGeom prst="rect"/>
                  </pic:spPr>
                </pic:pic>
              </a:graphicData>
            </a:graphic>
          </wp:inline>
        </w:drawing>
      </w:r>
    </w:p>
    <w:p>
      <w:pPr>
        <w:pStyle w:val="Caption"/>
      </w:pPr>
      <w:r>
        <w:t>Current local browser view. Blank route plan form opened by an authenticated owner. No plan submitted.</w:t>
      </w:r>
    </w:p>
    <w:p>
      <w:pPr>
        <w:keepNext/>
        <w:pageBreakBefore w:val="0"/>
        <w:spacing w:after="80"/>
        <w:jc w:val="center"/>
      </w:pPr>
      <w:r>
        <w:drawing>
          <wp:inline xmlns:a="http://schemas.openxmlformats.org/drawingml/2006/main" xmlns:pic="http://schemas.openxmlformats.org/drawingml/2006/picture">
            <wp:extent cx="2746450" cy="5943599"/>
            <wp:docPr id="41" name="Picture 41" descr="Current local browser view. Actual selected-workspace viewer route list. Create controls are absent; no role bypass."/>
            <wp:cNvGraphicFramePr>
              <a:graphicFrameLocks noChangeAspect="1"/>
            </wp:cNvGraphicFramePr>
            <a:graphic>
              <a:graphicData uri="http://schemas.openxmlformats.org/drawingml/2006/picture">
                <pic:pic>
                  <pic:nvPicPr>
                    <pic:cNvPr id="0" name="workbook-logistics-viewer-en-390-light.png"/>
                    <pic:cNvPicPr/>
                  </pic:nvPicPr>
                  <pic:blipFill>
                    <a:blip r:embed="rId52"/>
                    <a:stretch>
                      <a:fillRect/>
                    </a:stretch>
                  </pic:blipFill>
                  <pic:spPr>
                    <a:xfrm>
                      <a:off x="0" y="0"/>
                      <a:ext cx="2746450" cy="5943599"/>
                    </a:xfrm>
                    <a:prstGeom prst="rect"/>
                  </pic:spPr>
                </pic:pic>
              </a:graphicData>
            </a:graphic>
          </wp:inline>
        </w:drawing>
      </w:r>
    </w:p>
    <w:p>
      <w:pPr>
        <w:pStyle w:val="Caption"/>
      </w:pPr>
      <w:r>
        <w:t>Current local browser view. Actual selected-workspace viewer route list. Create controls are absent; no role bypass.</w:t>
      </w:r>
    </w:p>
    <w:p>
      <w:pPr>
        <w:pageBreakBefore w:val="0"/>
      </w:pPr>
      <w:r>
        <w:t xml:space="preserve">Use </w:t>
      </w:r>
      <w:r>
        <w:rPr>
          <w:b/>
        </w:rPr>
        <w:t>More → Route and load plans</w:t>
      </w:r>
      <w:r>
        <w:t xml:space="preserve"> at /app/logistics. This is a manual plan. It does not book a pickup, start a trip, dispatch material or change stock. Enter site coordinates directly; Luma does not read GPS photo metadata. The displayed distance is a straight-line estimate between successive stops, with no return leg, road distance, travel time or navigation claim.</w:t>
      </w:r>
    </w:p>
    <w:p>
      <w:pPr>
        <w:ind w:left="245" w:hanging="245"/>
      </w:pPr>
      <w:r>
        <w:t>1. Sign in to the correct business workspace. Owners, admins and members can record a plan; viewers can read it.</w:t>
      </w:r>
    </w:p>
    <w:p>
      <w:pPr>
        <w:ind w:left="245" w:hanging="245"/>
      </w:pPr>
      <w:r>
        <w:t xml:space="preserve">2. Select </w:t>
      </w:r>
      <w:r>
        <w:rPr>
          <w:b/>
        </w:rPr>
        <w:t>Create plan</w:t>
      </w:r>
      <w:r>
        <w:t>. Enter a plan name, a unique plan reference and the vehicle reference.</w:t>
      </w:r>
    </w:p>
    <w:p>
      <w:pPr>
        <w:ind w:left="245" w:hanging="245"/>
      </w:pPr>
      <w:r>
        <w:t>3. Enter the vehicle capacity in whole grams. For example, 1 kg is 1,000 g. All stop loads are added together; the planner does not assume that the vehicle unloads between stops.</w:t>
      </w:r>
    </w:p>
    <w:p>
      <w:pPr>
        <w:ind w:left="245" w:hanging="245"/>
      </w:pPr>
      <w:r>
        <w:t xml:space="preserve">4. Under </w:t>
      </w:r>
      <w:r>
        <w:rPr>
          <w:b/>
        </w:rPr>
        <w:t>Starting site</w:t>
      </w:r>
      <w:r>
        <w:t>, enter a site reference, latitude and longitude. Latitude must be from −90 to 90; longitude from −180 to 180.</w:t>
      </w:r>
    </w:p>
    <w:p>
      <w:pPr>
        <w:ind w:left="245" w:hanging="245"/>
      </w:pPr>
      <w:r>
        <w:t xml:space="preserve">5. Enter the first stop, choose a currently active material handled by your workspace, and enter whole grams. Use </w:t>
      </w:r>
      <w:r>
        <w:rPr>
          <w:b/>
        </w:rPr>
        <w:t>Add stop</w:t>
      </w:r>
      <w:r>
        <w:t xml:space="preserve"> for another site, up to 20 stops in total.</w:t>
      </w:r>
    </w:p>
    <w:p>
      <w:pPr>
        <w:ind w:left="245" w:hanging="245"/>
      </w:pPr>
      <w:r>
        <w:t xml:space="preserve">6. Select </w:t>
      </w:r>
      <w:r>
        <w:rPr>
          <w:b/>
        </w:rPr>
        <w:t>Keep entered order</w:t>
      </w:r>
      <w:r>
        <w:t xml:space="preserve">, or choose </w:t>
      </w:r>
      <w:r>
        <w:rPr>
          <w:b/>
        </w:rPr>
        <w:t>Nearest next stop (straight line)</w:t>
      </w:r>
      <w:r>
        <w:t xml:space="preserve"> for a deterministic nearest-next straight-line order. Review the result yourself; this is not an optimal road route.</w:t>
      </w:r>
    </w:p>
    <w:p>
      <w:pPr>
        <w:ind w:left="245" w:hanging="245"/>
      </w:pPr>
      <w:r>
        <w:t xml:space="preserve">7. Enter a reason/reference and select </w:t>
      </w:r>
      <w:r>
        <w:rPr>
          <w:b/>
        </w:rPr>
        <w:t>Save</w:t>
      </w:r>
      <w:r>
        <w:t>. The combined grams must not exceed vehicle capacity. If validation fails, correct the retained fields and save again.</w:t>
      </w:r>
    </w:p>
    <w:p>
      <w:pPr>
        <w:ind w:left="245" w:hanging="245"/>
      </w:pPr>
      <w:r>
        <w:t xml:space="preserve">8. Select </w:t>
      </w:r>
      <w:r>
        <w:rPr>
          <w:b/>
        </w:rPr>
        <w:t>Revision history</w:t>
      </w:r>
      <w:r>
        <w:t xml:space="preserve"> on the saved plan. Read the revision, capacity, stop sequence, material codes, coordinates and distance. Select </w:t>
      </w:r>
      <w:r>
        <w:rPr>
          <w:b/>
        </w:rPr>
        <w:t>Save a new revision</w:t>
      </w:r>
      <w:r>
        <w:t xml:space="preserve"> to correct it. The earlier revision remains visible. If someone else changed the plan while your form was open, close it, read the new history and reopen the correction; do not repeatedly submit the old draft.</w:t>
      </w:r>
    </w:p>
    <w:p>
      <w:pPr>
        <w:ind w:left="245" w:hanging="245"/>
      </w:pPr>
      <w:r>
        <w:t xml:space="preserve">9. An owner or admin can select </w:t>
      </w:r>
      <w:r>
        <w:rPr>
          <w:b/>
        </w:rPr>
        <w:t>Archive plan</w:t>
      </w:r>
      <w:r>
        <w:t>, enter a reason and confirm. Archiving keeps the history and prevents later corrections. A member or viewer cannot archive a plan. An archive form opened before a later revision must be reopened after review.</w:t>
      </w:r>
    </w:p>
    <w:p>
      <w:pPr>
        <w:pageBreakBefore w:val="0"/>
      </w:pPr>
      <w:r>
        <w:t>Use a new unique reference for a different plan. Repeating an identical first submission does not create a second plan. A conflicting reuse of that reference is rejected. Reload to check the saved result before entering another plan after a connection error.</w:t>
      </w:r>
    </w:p>
    <w:p>
      <w:pPr>
        <w:pStyle w:val="Heading2"/>
        <w:pageBreakBefore w:val="0"/>
      </w:pPr>
      <w:r>
        <w:t>Manufacturer record your own byproduct stock</w:t>
      </w:r>
    </w:p>
    <w:p>
      <w:pPr>
        <w:keepNext/>
        <w:pageBreakBefore w:val="0"/>
        <w:spacing w:after="80"/>
      </w:pPr>
      <w:r>
        <w:drawing>
          <wp:inline xmlns:a="http://schemas.openxmlformats.org/drawingml/2006/main" xmlns:pic="http://schemas.openxmlformats.org/drawingml/2006/picture">
            <wp:extent cx="5793638" cy="4023360"/>
            <wp:docPr id="42" name="Picture 42" descr="Current local manufacturer stock-intake history with synthetic production and weighing references. An intake adds actual recorded inventory; it remains a manufacturer declaration."/>
            <wp:cNvGraphicFramePr>
              <a:graphicFrameLocks noChangeAspect="1"/>
            </wp:cNvGraphicFramePr>
            <a:graphic>
              <a:graphicData uri="http://schemas.openxmlformats.org/drawingml/2006/picture">
                <pic:pic>
                  <pic:nvPicPr>
                    <pic:cNvPr id="0" name="lots-en-light-1440-stock-intake-history.png"/>
                    <pic:cNvPicPr/>
                  </pic:nvPicPr>
                  <pic:blipFill>
                    <a:blip r:embed="rId53"/>
                    <a:stretch>
                      <a:fillRect/>
                    </a:stretch>
                  </pic:blipFill>
                  <pic:spPr>
                    <a:xfrm>
                      <a:off x="0" y="0"/>
                      <a:ext cx="5793638" cy="4023360"/>
                    </a:xfrm>
                    <a:prstGeom prst="rect"/>
                  </pic:spPr>
                </pic:pic>
              </a:graphicData>
            </a:graphic>
          </wp:inline>
        </w:drawing>
      </w:r>
    </w:p>
    <w:p>
      <w:pPr>
        <w:pStyle w:val="Caption"/>
      </w:pPr>
      <w:r>
        <w:t>Current local manufacturer stock-intake history with synthetic production and weighing references. An intake adds actual recorded inventory; it remains a manufacturer declaration.</w:t>
      </w:r>
    </w:p>
    <w:p>
      <w:pPr>
        <w:keepNext/>
        <w:pageBreakBefore w:val="0"/>
        <w:spacing w:after="80"/>
        <w:jc w:val="center"/>
      </w:pPr>
      <w:r>
        <w:drawing>
          <wp:inline xmlns:a="http://schemas.openxmlformats.org/drawingml/2006/main" xmlns:pic="http://schemas.openxmlformats.org/drawingml/2006/picture">
            <wp:extent cx="2746450" cy="5943599"/>
            <wp:docPr id="43" name="Picture 43" descr="Current local stock-intake form. The screenshot run does not save the draft. The weighed quantity and own-production confirmation are required before an actual intake."/>
            <wp:cNvGraphicFramePr>
              <a:graphicFrameLocks noChangeAspect="1"/>
            </wp:cNvGraphicFramePr>
            <a:graphic>
              <a:graphicData uri="http://schemas.openxmlformats.org/drawingml/2006/picture">
                <pic:pic>
                  <pic:nvPicPr>
                    <pic:cNvPr id="0" name="lots-en-light-390-stock-intake-form.png"/>
                    <pic:cNvPicPr/>
                  </pic:nvPicPr>
                  <pic:blipFill>
                    <a:blip r:embed="rId54"/>
                    <a:stretch>
                      <a:fillRect/>
                    </a:stretch>
                  </pic:blipFill>
                  <pic:spPr>
                    <a:xfrm>
                      <a:off x="0" y="0"/>
                      <a:ext cx="2746450" cy="5943599"/>
                    </a:xfrm>
                    <a:prstGeom prst="rect"/>
                  </pic:spPr>
                </pic:pic>
              </a:graphicData>
            </a:graphic>
          </wp:inline>
        </w:drawing>
      </w:r>
    </w:p>
    <w:p>
      <w:pPr>
        <w:pStyle w:val="Caption"/>
      </w:pPr>
      <w:r>
        <w:t>Current local stock-intake form. The screenshot run does not save the draft. The weighed quantity and own-production confirmation are required before an actual intake.</w:t>
      </w:r>
    </w:p>
    <w:p>
      <w:pPr>
        <w:pageBreakBefore w:val="0"/>
      </w:pPr>
      <w:r>
        <w:t xml:space="preserve">An approved manufacturer can open </w:t>
      </w:r>
      <w:r>
        <w:rPr>
          <w:b/>
        </w:rPr>
        <w:t>Stock</w:t>
      </w:r>
      <w:r>
        <w:t xml:space="preserve"> at /app/stock and use </w:t>
      </w:r>
      <w:r>
        <w:rPr>
          <w:b/>
        </w:rPr>
        <w:t>Own-production byproduct stock</w:t>
      </w:r>
      <w:r>
        <w:t>. This action creates actual recorded inventory. Creating a traceability lot alone does not add inventory.</w:t>
      </w:r>
    </w:p>
    <w:p>
      <w:pPr>
        <w:ind w:left="245" w:hanging="245"/>
      </w:pPr>
      <w:r>
        <w:t xml:space="preserve">1. Check the active workspace. As an owner, administrator or member allowed to operate it, select </w:t>
      </w:r>
      <w:r>
        <w:rPr>
          <w:b/>
        </w:rPr>
        <w:t>Record stock intake</w:t>
      </w:r>
      <w:r>
        <w:t>.</w:t>
      </w:r>
    </w:p>
    <w:p>
      <w:pPr>
        <w:ind w:left="245" w:hanging="245"/>
      </w:pPr>
      <w:r>
        <w:t xml:space="preserve">2. Enter a </w:t>
      </w:r>
      <w:r>
        <w:rPr>
          <w:b/>
        </w:rPr>
        <w:t>Unique intake reference</w:t>
      </w:r>
      <w:r>
        <w:t xml:space="preserve"> from your records. Use a different reference for each genuinely different intake; do not rename an earlier intake to record it twice.</w:t>
      </w:r>
    </w:p>
    <w:p>
      <w:pPr>
        <w:ind w:left="245" w:hanging="245"/>
      </w:pPr>
      <w:r>
        <w:t xml:space="preserve">3. Select the approved non-hazardous </w:t>
      </w:r>
      <w:r>
        <w:rPr>
          <w:b/>
        </w:rPr>
        <w:t>Material</w:t>
      </w:r>
      <w:r>
        <w:t>. If the list is empty, ask the platform administrator to review the material. A facility sector or process selection does not approve it.</w:t>
      </w:r>
    </w:p>
    <w:p>
      <w:pPr>
        <w:ind w:left="245" w:hanging="245"/>
      </w:pPr>
      <w:r>
        <w:t xml:space="preserve">4. Enter the weighed </w:t>
      </w:r>
      <w:r>
        <w:rPr>
          <w:b/>
        </w:rPr>
        <w:t>Mass (g)</w:t>
      </w:r>
      <w:r>
        <w:t xml:space="preserve"> as whole grams, the </w:t>
      </w:r>
      <w:r>
        <w:rPr>
          <w:b/>
        </w:rPr>
        <w:t>Production date</w:t>
      </w:r>
      <w:r>
        <w:t xml:space="preserve">, </w:t>
      </w:r>
      <w:r>
        <w:rPr>
          <w:b/>
        </w:rPr>
        <w:t>Production batch reference</w:t>
      </w:r>
      <w:r>
        <w:t xml:space="preserve"> and </w:t>
      </w:r>
      <w:r>
        <w:rPr>
          <w:b/>
        </w:rPr>
        <w:t>Weighing record reference</w:t>
      </w:r>
      <w:r>
        <w:t>.</w:t>
      </w:r>
    </w:p>
    <w:p>
      <w:pPr>
        <w:ind w:left="245" w:hanging="245"/>
      </w:pPr>
      <w:r>
        <w:t>5. Read the confirmation that the byproduct is your own production and this weighed quantity has not already been recorded. Select it only when it is true.</w:t>
      </w:r>
    </w:p>
    <w:p>
      <w:pPr>
        <w:ind w:left="245" w:hanging="245"/>
      </w:pPr>
      <w:r>
        <w:t xml:space="preserve">6. Select </w:t>
      </w:r>
      <w:r>
        <w:rPr>
          <w:b/>
        </w:rPr>
        <w:t>Save</w:t>
      </w:r>
      <w:r>
        <w:t xml:space="preserve"> once. Read </w:t>
      </w:r>
      <w:r>
        <w:rPr>
          <w:b/>
        </w:rPr>
        <w:t>Recorded stock intakes</w:t>
      </w:r>
      <w:r>
        <w:t xml:space="preserve"> and check the stock total. Use </w:t>
      </w:r>
      <w:r>
        <w:rPr>
          <w:b/>
        </w:rPr>
        <w:t>Load more intakes</w:t>
      </w:r>
      <w:r>
        <w:t xml:space="preserve"> for earlier records. The saved intake cannot be edited.</w:t>
      </w:r>
    </w:p>
    <w:p>
      <w:pPr>
        <w:ind w:left="245" w:hanging="245"/>
      </w:pPr>
      <w:r>
        <w:t xml:space="preserve">7. To offer the stock, open </w:t>
      </w:r>
      <w:r>
        <w:rPr>
          <w:b/>
        </w:rPr>
        <w:t>Sell</w:t>
      </w:r>
      <w:r>
        <w:t xml:space="preserve"> and follow chapter 12. Recording stock does not verify independent quality, ownership or legal approval, and it does not bypass the payment gate.</w:t>
      </w:r>
    </w:p>
    <w:p>
      <w:pPr>
        <w:pageBreakBefore w:val="0"/>
      </w:pPr>
      <w:r>
        <w:t>If a save response is uncertain, check the history before retrying. The same intake reference with identical details records only one intake. If the reference already has different details, inspect the original record before continuing; do not change the reference to hide that conflict. Viewers can read the history but cannot record stock. Only record synthetic test production in the local team walkthrough.</w:t>
      </w:r>
    </w:p>
    <w:p>
      <w:pPr>
        <w:pStyle w:val="Heading2"/>
        <w:pageBreakBefore w:val="0"/>
      </w:pPr>
      <w:r>
        <w:t>Set up facilities and processes</w:t>
      </w:r>
    </w:p>
    <w:p>
      <w:pPr>
        <w:keepNext/>
        <w:pageBreakBefore w:val="0"/>
        <w:spacing w:after="80"/>
      </w:pPr>
      <w:r>
        <w:drawing>
          <wp:inline xmlns:a="http://schemas.openxmlformats.org/drawingml/2006/main" xmlns:pic="http://schemas.openxmlformats.org/drawingml/2006/picture">
            <wp:extent cx="5793638" cy="4023360"/>
            <wp:docPr id="44" name="Picture 44" descr="Current local Facilities and processes page with synthetic business records. Declared processes and sector references do not certify a facility."/>
            <wp:cNvGraphicFramePr>
              <a:graphicFrameLocks noChangeAspect="1"/>
            </wp:cNvGraphicFramePr>
            <a:graphic>
              <a:graphicData uri="http://schemas.openxmlformats.org/drawingml/2006/picture">
                <pic:pic>
                  <pic:nvPicPr>
                    <pic:cNvPr id="0" name="lots-en-light-1440-facility-list.png"/>
                    <pic:cNvPicPr/>
                  </pic:nvPicPr>
                  <pic:blipFill>
                    <a:blip r:embed="rId55"/>
                    <a:stretch>
                      <a:fillRect/>
                    </a:stretch>
                  </pic:blipFill>
                  <pic:spPr>
                    <a:xfrm>
                      <a:off x="0" y="0"/>
                      <a:ext cx="5793638" cy="4023360"/>
                    </a:xfrm>
                    <a:prstGeom prst="rect"/>
                  </pic:spPr>
                </pic:pic>
              </a:graphicData>
            </a:graphic>
          </wp:inline>
        </w:drawing>
      </w:r>
    </w:p>
    <w:p>
      <w:pPr>
        <w:pStyle w:val="Caption"/>
      </w:pPr>
      <w:r>
        <w:t>Current local Facilities and processes page with synthetic business records. Declared processes and sector references do not certify a facility.</w:t>
      </w:r>
    </w:p>
    <w:p>
      <w:pPr>
        <w:keepNext/>
        <w:pageBreakBefore w:val="0"/>
        <w:spacing w:after="80"/>
        <w:jc w:val="center"/>
      </w:pPr>
      <w:r>
        <w:drawing>
          <wp:inline xmlns:a="http://schemas.openxmlformats.org/drawingml/2006/main" xmlns:pic="http://schemas.openxmlformats.org/drawingml/2006/picture">
            <wp:extent cx="2746450" cy="5943599"/>
            <wp:docPr id="45" name="Picture 45" descr="Current local Add/Edit facility dialog with synthetic site details. The captured draft is not saved during the screenshot run."/>
            <wp:cNvGraphicFramePr>
              <a:graphicFrameLocks noChangeAspect="1"/>
            </wp:cNvGraphicFramePr>
            <a:graphic>
              <a:graphicData uri="http://schemas.openxmlformats.org/drawingml/2006/picture">
                <pic:pic>
                  <pic:nvPicPr>
                    <pic:cNvPr id="0" name="lots-en-light-390-facility-form.png"/>
                    <pic:cNvPicPr/>
                  </pic:nvPicPr>
                  <pic:blipFill>
                    <a:blip r:embed="rId56"/>
                    <a:stretch>
                      <a:fillRect/>
                    </a:stretch>
                  </pic:blipFill>
                  <pic:spPr>
                    <a:xfrm>
                      <a:off x="0" y="0"/>
                      <a:ext cx="2746450" cy="5943599"/>
                    </a:xfrm>
                    <a:prstGeom prst="rect"/>
                  </pic:spPr>
                </pic:pic>
              </a:graphicData>
            </a:graphic>
          </wp:inline>
        </w:drawing>
      </w:r>
    </w:p>
    <w:p>
      <w:pPr>
        <w:pStyle w:val="Caption"/>
      </w:pPr>
      <w:r>
        <w:t>Current local Add/Edit facility dialog with synthetic site details. The captured draft is not saved during the screenshot run.</w:t>
      </w:r>
    </w:p>
    <w:p>
      <w:pPr>
        <w:pageBreakBefore w:val="0"/>
      </w:pPr>
      <w:r>
        <w:t xml:space="preserve">Open </w:t>
      </w:r>
      <w:r>
        <w:rPr>
          <w:b/>
        </w:rPr>
        <w:t>More → Facilities and processes</w:t>
      </w:r>
      <w:r>
        <w:t>, or /app/facility. Select the correct workspace first. Its members can read the facility list. Only its owner or administrator can add or edit a facility; operational members can still add permitted registration evidence as explained below.</w:t>
      </w:r>
    </w:p>
    <w:p>
      <w:pPr>
        <w:ind w:left="245" w:hanging="245"/>
      </w:pPr>
      <w:r>
        <w:t xml:space="preserve">1. Select </w:t>
      </w:r>
      <w:r>
        <w:rPr>
          <w:b/>
        </w:rPr>
        <w:t>Add facility</w:t>
      </w:r>
      <w:r>
        <w:t xml:space="preserve">. Enter </w:t>
      </w:r>
      <w:r>
        <w:rPr>
          <w:b/>
        </w:rPr>
        <w:t>Facility name</w:t>
      </w:r>
      <w:r>
        <w:t xml:space="preserve"> and </w:t>
      </w:r>
      <w:r>
        <w:rPr>
          <w:b/>
        </w:rPr>
        <w:t>Site reference</w:t>
      </w:r>
      <w:r>
        <w:t>. Use a real site reference for operations and the assigned synthetic location for local testing. This is an explicit entry, not photo GPS metadata.</w:t>
      </w:r>
    </w:p>
    <w:p>
      <w:pPr>
        <w:ind w:left="245" w:hanging="245"/>
      </w:pPr>
      <w:r>
        <w:t xml:space="preserve">2. To add context, select </w:t>
      </w:r>
      <w:r>
        <w:rPr>
          <w:b/>
        </w:rPr>
        <w:t>Select reference</w:t>
      </w:r>
      <w:r>
        <w:t xml:space="preserve"> under </w:t>
      </w:r>
      <w:r>
        <w:rPr>
          <w:b/>
        </w:rPr>
        <w:t>Industry reference (optional)</w:t>
      </w:r>
      <w:r>
        <w:t xml:space="preserve">. Search the supplied sector text, select </w:t>
      </w:r>
      <w:r>
        <w:rPr>
          <w:b/>
        </w:rPr>
        <w:t>View reference</w:t>
      </w:r>
      <w:r>
        <w:t xml:space="preserve"> to inspect its source, then </w:t>
      </w:r>
      <w:r>
        <w:rPr>
          <w:b/>
        </w:rPr>
        <w:t>Select reference</w:t>
      </w:r>
      <w:r>
        <w:t xml:space="preserve"> on the correct entry. Use </w:t>
      </w:r>
      <w:r>
        <w:rPr>
          <w:b/>
        </w:rPr>
        <w:t>Clear reference</w:t>
      </w:r>
      <w:r>
        <w:t xml:space="preserve"> if you selected the wrong one.</w:t>
      </w:r>
    </w:p>
    <w:p>
      <w:pPr>
        <w:ind w:left="245" w:hanging="245"/>
      </w:pPr>
      <w:r>
        <w:t xml:space="preserve">3. Under </w:t>
      </w:r>
      <w:r>
        <w:rPr>
          <w:b/>
        </w:rPr>
        <w:t>Declared processes</w:t>
      </w:r>
      <w:r>
        <w:t>, choose at least one process. A facility can declare several: sorting, baling, shredding, stripping, washing, granulating, compounding, recovery, manufacturing or residual handling.</w:t>
      </w:r>
    </w:p>
    <w:p>
      <w:pPr>
        <w:ind w:left="245" w:hanging="245"/>
      </w:pPr>
      <w:r>
        <w:t xml:space="preserve">4. Select </w:t>
      </w:r>
      <w:r>
        <w:rPr>
          <w:b/>
        </w:rPr>
        <w:t>Save</w:t>
      </w:r>
      <w:r>
        <w:t xml:space="preserve"> once. Check the facility name, site, optional sector and process list after the dialog closes. Use </w:t>
      </w:r>
      <w:r>
        <w:rPr>
          <w:b/>
        </w:rPr>
        <w:t>Edit facility</w:t>
      </w:r>
      <w:r>
        <w:t xml:space="preserve"> to update the declaration. A rejected save leaves an error; correct it before retrying.</w:t>
      </w:r>
    </w:p>
    <w:p>
      <w:pPr>
        <w:pageBreakBefore w:val="0"/>
      </w:pPr>
      <w:r>
        <w:t>These are self-declared capabilities. Saving a washing process or sector colour does not verify machinery, permits, material handling, byproduct eligibility or buyer approval. A facility label does not create a separate login or team role.</w:t>
      </w:r>
    </w:p>
    <w:p>
      <w:pPr>
        <w:pStyle w:val="Heading2"/>
        <w:pageBreakBefore w:val="0"/>
      </w:pPr>
      <w:r>
        <w:t>Browse the supplied industry references</w:t>
      </w:r>
    </w:p>
    <w:p>
      <w:pPr>
        <w:keepNext/>
        <w:pageBreakBefore w:val="0"/>
        <w:spacing w:after="80"/>
      </w:pPr>
      <w:r>
        <w:drawing>
          <wp:inline xmlns:a="http://schemas.openxmlformats.org/drawingml/2006/main" xmlns:pic="http://schemas.openxmlformats.org/drawingml/2006/picture">
            <wp:extent cx="5793638" cy="4023360"/>
            <wp:docPr id="46" name="Picture 46" descr="Current local industry reference browser. Workbook source text remains in English and is unverified; a reference is not trading approval."/>
            <wp:cNvGraphicFramePr>
              <a:graphicFrameLocks noChangeAspect="1"/>
            </wp:cNvGraphicFramePr>
            <a:graphic>
              <a:graphicData uri="http://schemas.openxmlformats.org/drawingml/2006/picture">
                <pic:pic>
                  <pic:nvPicPr>
                    <pic:cNvPr id="0" name="lots-en-light-1440-industry-reference.png"/>
                    <pic:cNvPicPr/>
                  </pic:nvPicPr>
                  <pic:blipFill>
                    <a:blip r:embed="rId57"/>
                    <a:stretch>
                      <a:fillRect/>
                    </a:stretch>
                  </pic:blipFill>
                  <pic:spPr>
                    <a:xfrm>
                      <a:off x="0" y="0"/>
                      <a:ext cx="5793638" cy="4023360"/>
                    </a:xfrm>
                    <a:prstGeom prst="rect"/>
                  </pic:spPr>
                </pic:pic>
              </a:graphicData>
            </a:graphic>
          </wp:inline>
        </w:drawing>
      </w:r>
    </w:p>
    <w:p>
      <w:pPr>
        <w:pStyle w:val="Caption"/>
      </w:pPr>
      <w:r>
        <w:t>Current local industry reference browser. Workbook source text remains in English and is unverified; a reference is not trading approval.</w:t>
      </w:r>
    </w:p>
    <w:p>
      <w:pPr>
        <w:pageBreakBefore w:val="0"/>
      </w:pPr>
      <w:r>
        <w:t xml:space="preserve">On the same page, scroll to </w:t>
      </w:r>
      <w:r>
        <w:rPr>
          <w:b/>
        </w:rPr>
        <w:t>Industry references</w:t>
      </w:r>
      <w:r>
        <w:t xml:space="preserve">. Choose </w:t>
      </w:r>
      <w:r>
        <w:rPr>
          <w:b/>
        </w:rPr>
        <w:t>Sector references</w:t>
      </w:r>
      <w:r>
        <w:t xml:space="preserve">, </w:t>
      </w:r>
      <w:r>
        <w:rPr>
          <w:b/>
        </w:rPr>
        <w:t>Industry matrix</w:t>
      </w:r>
      <w:r>
        <w:t xml:space="preserve">, </w:t>
      </w:r>
      <w:r>
        <w:rPr>
          <w:b/>
        </w:rPr>
        <w:t>Material lifecycle</w:t>
      </w:r>
      <w:r>
        <w:t xml:space="preserve"> or </w:t>
      </w:r>
      <w:r>
        <w:rPr>
          <w:b/>
        </w:rPr>
        <w:t>By-product examples</w:t>
      </w:r>
      <w:r>
        <w:t xml:space="preserve">. Enter a term in </w:t>
      </w:r>
      <w:r>
        <w:rPr>
          <w:b/>
        </w:rPr>
        <w:t>Search</w:t>
      </w:r>
      <w:r>
        <w:t xml:space="preserve">, read the matching count and use </w:t>
      </w:r>
      <w:r>
        <w:rPr>
          <w:b/>
        </w:rPr>
        <w:t>Previous</w:t>
      </w:r>
      <w:r>
        <w:t xml:space="preserve"> or </w:t>
      </w:r>
      <w:r>
        <w:rPr>
          <w:b/>
        </w:rPr>
        <w:t>Next</w:t>
      </w:r>
      <w:r>
        <w:t xml:space="preserve"> for other results. </w:t>
      </w:r>
      <w:r>
        <w:rPr>
          <w:b/>
        </w:rPr>
        <w:t>No matching references</w:t>
      </w:r>
      <w:r>
        <w:t xml:space="preserve"> means the search has no results, not that an industry is legally excluded.</w:t>
      </w:r>
    </w:p>
    <w:p>
      <w:pPr>
        <w:pageBreakBefore w:val="0"/>
      </w:pPr>
      <w:r>
        <w:t xml:space="preserve">Select </w:t>
      </w:r>
      <w:r>
        <w:rPr>
          <w:b/>
        </w:rPr>
        <w:t>View reference</w:t>
      </w:r>
      <w:r>
        <w:t xml:space="preserve"> to expand an entry. Read its sheet name, source row and labelled details. Source wording remains in the workbook's original English; the surrounding controls follow your selected language. These are unverified reference records. Some supplied text has extraction defects, and repeated sector codes can describe different rows. Use the full entry, never a code or colour alone, to identify context. A byproduct example or likely buyer is not permission to list, transport or process that material.</w:t>
      </w:r>
    </w:p>
    <w:p>
      <w:pPr>
        <w:pStyle w:val="Heading2"/>
        <w:pageBreakBefore w:val="0"/>
      </w:pPr>
      <w:r>
        <w:t>Record consent and registration references</w:t>
      </w:r>
    </w:p>
    <w:p>
      <w:pPr>
        <w:keepNext/>
        <w:pageBreakBefore w:val="0"/>
        <w:spacing w:after="80"/>
      </w:pPr>
      <w:r>
        <w:drawing>
          <wp:inline xmlns:a="http://schemas.openxmlformats.org/drawingml/2006/main" xmlns:pic="http://schemas.openxmlformats.org/drawingml/2006/picture">
            <wp:extent cx="5793638" cy="4023360"/>
            <wp:docPr id="47" name="Picture 47" descr="Current local reported registration history with synthetic references and dates. Date status does not verify legal approval."/>
            <wp:cNvGraphicFramePr>
              <a:graphicFrameLocks noChangeAspect="1"/>
            </wp:cNvGraphicFramePr>
            <a:graphic>
              <a:graphicData uri="http://schemas.openxmlformats.org/drawingml/2006/picture">
                <pic:pic>
                  <pic:nvPicPr>
                    <pic:cNvPr id="0" name="lots-en-light-1440-registration-history.png"/>
                    <pic:cNvPicPr/>
                  </pic:nvPicPr>
                  <pic:blipFill>
                    <a:blip r:embed="rId58"/>
                    <a:stretch>
                      <a:fillRect/>
                    </a:stretch>
                  </pic:blipFill>
                  <pic:spPr>
                    <a:xfrm>
                      <a:off x="0" y="0"/>
                      <a:ext cx="5793638" cy="4023360"/>
                    </a:xfrm>
                    <a:prstGeom prst="rect"/>
                  </pic:spPr>
                </pic:pic>
              </a:graphicData>
            </a:graphic>
          </wp:inline>
        </w:drawing>
      </w:r>
    </w:p>
    <w:p>
      <w:pPr>
        <w:pStyle w:val="Caption"/>
      </w:pPr>
      <w:r>
        <w:t>Current local reported registration history with synthetic references and dates. Date status does not verify legal approval.</w:t>
      </w:r>
    </w:p>
    <w:p>
      <w:pPr>
        <w:keepNext/>
        <w:pageBreakBefore w:val="0"/>
        <w:spacing w:after="80"/>
        <w:jc w:val="center"/>
      </w:pPr>
      <w:r>
        <w:drawing>
          <wp:inline xmlns:a="http://schemas.openxmlformats.org/drawingml/2006/main" xmlns:pic="http://schemas.openxmlformats.org/drawingml/2006/picture">
            <wp:extent cx="2746450" cy="5943599"/>
            <wp:docPr id="48" name="Picture 48" descr="Current local Add correction dialog for a synthetic registration reference. The original remains recorded; no provider verification occurs."/>
            <wp:cNvGraphicFramePr>
              <a:graphicFrameLocks noChangeAspect="1"/>
            </wp:cNvGraphicFramePr>
            <a:graphic>
              <a:graphicData uri="http://schemas.openxmlformats.org/drawingml/2006/picture">
                <pic:pic>
                  <pic:nvPicPr>
                    <pic:cNvPr id="0" name="lots-en-light-390-registration-correction.png"/>
                    <pic:cNvPicPr/>
                  </pic:nvPicPr>
                  <pic:blipFill>
                    <a:blip r:embed="rId59"/>
                    <a:stretch>
                      <a:fillRect/>
                    </a:stretch>
                  </pic:blipFill>
                  <pic:spPr>
                    <a:xfrm>
                      <a:off x="0" y="0"/>
                      <a:ext cx="2746450" cy="5943599"/>
                    </a:xfrm>
                    <a:prstGeom prst="rect"/>
                  </pic:spPr>
                </pic:pic>
              </a:graphicData>
            </a:graphic>
          </wp:inline>
        </w:drawing>
      </w:r>
    </w:p>
    <w:p>
      <w:pPr>
        <w:pStyle w:val="Caption"/>
      </w:pPr>
      <w:r>
        <w:t>Current local Add correction dialog for a synthetic registration reference. The original remains recorded; no provider verification occurs.</w:t>
      </w:r>
    </w:p>
    <w:p>
      <w:pPr>
        <w:pageBreakBefore w:val="0"/>
      </w:pPr>
      <w:r>
        <w:t xml:space="preserve">Within a facility, expand </w:t>
      </w:r>
      <w:r>
        <w:rPr>
          <w:b/>
        </w:rPr>
        <w:t>Consent and registration references</w:t>
      </w:r>
      <w:r>
        <w:t xml:space="preserve">. This list is separate from the business-level </w:t>
      </w:r>
      <w:r>
        <w:rPr>
          <w:b/>
        </w:rPr>
        <w:t>Document references</w:t>
      </w:r>
      <w:r>
        <w:t xml:space="preserve"> page in chapter 12. Owners, administrators and operational members may add evidence; viewers read.</w:t>
      </w:r>
    </w:p>
    <w:p>
      <w:pPr>
        <w:ind w:left="245" w:hanging="245"/>
      </w:pPr>
      <w:r>
        <w:t xml:space="preserve">1. Select </w:t>
      </w:r>
      <w:r>
        <w:rPr>
          <w:b/>
        </w:rPr>
        <w:t>Add reference</w:t>
      </w:r>
      <w:r>
        <w:t xml:space="preserve">. Choose </w:t>
      </w:r>
      <w:r>
        <w:rPr>
          <w:b/>
        </w:rPr>
        <w:t>Reference type</w:t>
      </w:r>
      <w:r>
        <w:t>: Consent to operate, Consent to establish, EPR registration, Waste authorisation or Other reference.</w:t>
      </w:r>
    </w:p>
    <w:p>
      <w:pPr>
        <w:ind w:left="245" w:hanging="245"/>
      </w:pPr>
      <w:r>
        <w:t xml:space="preserve">2. Enter </w:t>
      </w:r>
      <w:r>
        <w:rPr>
          <w:b/>
        </w:rPr>
        <w:t>Reference</w:t>
      </w:r>
      <w:r>
        <w:t xml:space="preserve">, </w:t>
      </w:r>
      <w:r>
        <w:rPr>
          <w:b/>
        </w:rPr>
        <w:t>Issue date</w:t>
      </w:r>
      <w:r>
        <w:t xml:space="preserve"> and </w:t>
      </w:r>
      <w:r>
        <w:rPr>
          <w:b/>
        </w:rPr>
        <w:t>Valid until</w:t>
      </w:r>
      <w:r>
        <w:t>. Use the date picker or the browser's date-entry format. The issue date must not follow expiry. Use only the assigned synthetic reference and dates in local training.</w:t>
      </w:r>
    </w:p>
    <w:p>
      <w:pPr>
        <w:ind w:left="245" w:hanging="245"/>
      </w:pPr>
      <w:r>
        <w:t xml:space="preserve">3. Select </w:t>
      </w:r>
      <w:r>
        <w:rPr>
          <w:b/>
        </w:rPr>
        <w:t>Save</w:t>
      </w:r>
      <w:r>
        <w:t xml:space="preserve">, then read the date status. </w:t>
      </w:r>
      <w:r>
        <w:rPr>
          <w:b/>
        </w:rPr>
        <w:t>Within reported dates</w:t>
      </w:r>
      <w:r>
        <w:t xml:space="preserve"> means today falls within the entered period. </w:t>
      </w:r>
      <w:r>
        <w:rPr>
          <w:b/>
        </w:rPr>
        <w:t>Past reported expiry</w:t>
      </w:r>
      <w:r>
        <w:t xml:space="preserve"> and </w:t>
      </w:r>
      <w:r>
        <w:rPr>
          <w:b/>
        </w:rPr>
        <w:t>Before reported issue date</w:t>
      </w:r>
      <w:r>
        <w:t xml:space="preserve"> describe the other two cases. Date boundaries use the India calendar; the expiry date is included through that day.</w:t>
      </w:r>
    </w:p>
    <w:p>
      <w:pPr>
        <w:ind w:left="245" w:hanging="245"/>
      </w:pPr>
      <w:r>
        <w:t xml:space="preserve">4. To correct an entry, select </w:t>
      </w:r>
      <w:r>
        <w:rPr>
          <w:b/>
        </w:rPr>
        <w:t>Add correction</w:t>
      </w:r>
      <w:r>
        <w:t xml:space="preserve">. The reference type stays fixed. Change the reported reference or dates as needed and save once. The original remains and shows </w:t>
      </w:r>
      <w:r>
        <w:rPr>
          <w:b/>
        </w:rPr>
        <w:t>Replaced by a later reference</w:t>
      </w:r>
      <w:r>
        <w:t>.</w:t>
      </w:r>
    </w:p>
    <w:p>
      <w:pPr>
        <w:pageBreakBefore w:val="0"/>
      </w:pPr>
      <w:r>
        <w:t>A current date range is not a verified permit. These entries remain reported, unverified evidence; no portal was contacted and no trading access was granted. There is no document-upload control here. If the history limit notice appears, do not treat the visible portion as a complete export.</w:t>
      </w:r>
    </w:p>
    <w:p>
      <w:pPr>
        <w:pStyle w:val="Heading2"/>
        <w:pageBreakBefore w:val="0"/>
      </w:pPr>
      <w:r>
        <w:t>Record material lots</w:t>
      </w:r>
    </w:p>
    <w:p>
      <w:pPr>
        <w:pageBreakBefore w:val="0"/>
      </w:pPr>
      <w:r>
        <w:t xml:space="preserve">In a business workspace, open </w:t>
      </w:r>
      <w:r>
        <w:rPr>
          <w:b/>
        </w:rPr>
        <w:t>Lots and quality</w:t>
      </w:r>
      <w:r>
        <w:t xml:space="preserve"> from the sidebar or the phone's </w:t>
      </w:r>
      <w:r>
        <w:rPr>
          <w:b/>
        </w:rPr>
        <w:t>More</w:t>
      </w:r>
      <w:r>
        <w:t xml:space="preserve"> menu. The page lists incoming lots, lots held by this business and its previous hand-offs. Owners, administrators and members can record permitted actions. Viewers can read the records. Saathi and stakeholder accounts do not gain business access from this page.</w:t>
      </w:r>
    </w:p>
    <w:p>
      <w:pPr>
        <w:pageBreakBefore w:val="0"/>
      </w:pPr>
      <w:r>
        <w:t>Lot records describe physical material and measured processing. They are separate from stock, payment, legal ownership and certificates. Declaring or receiving a lot does not create saleable inventory or confirm a business trade. Use the stock and trade screens for those records.</w:t>
      </w:r>
    </w:p>
    <w:p>
      <w:pPr>
        <w:ind w:left="245" w:hanging="245"/>
      </w:pPr>
      <w:r>
        <w:t xml:space="preserve">1. Select </w:t>
      </w:r>
      <w:r>
        <w:rPr>
          <w:b/>
        </w:rPr>
        <w:t>Declare a lot</w:t>
      </w:r>
      <w:r>
        <w:t xml:space="preserve">. Enter the material code, material state and measured mass in whole grams. Select </w:t>
      </w:r>
      <w:r>
        <w:rPr>
          <w:b/>
        </w:rPr>
        <w:t>Output stream</w:t>
      </w:r>
      <w:r>
        <w:t xml:space="preserve"> and </w:t>
      </w:r>
      <w:r>
        <w:rPr>
          <w:b/>
        </w:rPr>
        <w:t>Handling classification</w:t>
      </w:r>
      <w:r>
        <w:t xml:space="preserve"> from the declared evidence, and add a source reference if available.</w:t>
      </w:r>
    </w:p>
    <w:p>
      <w:pPr>
        <w:ind w:left="245" w:hanging="245"/>
      </w:pPr>
      <w:r>
        <w:t>2. Save once. Open the lot and check its initial and remaining mass.</w:t>
      </w:r>
    </w:p>
    <w:p>
      <w:pPr>
        <w:ind w:left="245" w:hanging="245"/>
      </w:pPr>
      <w:r>
        <w:t xml:space="preserve">3. For an eligible held lot, select </w:t>
      </w:r>
      <w:r>
        <w:rPr>
          <w:b/>
        </w:rPr>
        <w:t>Record transformation</w:t>
      </w:r>
      <w:r>
        <w:t xml:space="preserve">. Enter the whole grams consumed from this primary input. For a blend, use </w:t>
      </w:r>
      <w:r>
        <w:rPr>
          <w:b/>
        </w:rPr>
        <w:t>Add input lot</w:t>
      </w:r>
      <w:r>
        <w:t xml:space="preserve"> under </w:t>
      </w:r>
      <w:r>
        <w:rPr>
          <w:b/>
        </w:rPr>
        <w:t>Other input lots</w:t>
      </w:r>
      <w:r>
        <w:t>, choose another available lot held by this workspace, and enter its consumed grams. Repeat only as needed, up to 20 distinct input lots in total. Each lot must have enough available mass; another business's lot cannot be selected.</w:t>
      </w:r>
    </w:p>
    <w:p>
      <w:pPr>
        <w:ind w:left="245" w:hanging="245"/>
      </w:pPr>
      <w:r>
        <w:t xml:space="preserve">4. Enter contamination grams, process loss grams and each output's material, state, grams, output stream and handling class. You may select a </w:t>
      </w:r>
      <w:r>
        <w:rPr>
          <w:b/>
        </w:rPr>
        <w:t>Facility</w:t>
      </w:r>
      <w:r>
        <w:t xml:space="preserve"> and one of its declared </w:t>
      </w:r>
      <w:r>
        <w:rPr>
          <w:b/>
        </w:rPr>
        <w:t>Process</w:t>
      </w:r>
      <w:r>
        <w:t xml:space="preserve"> choices together; leave both unset if no facility is linked.</w:t>
      </w:r>
    </w:p>
    <w:p>
      <w:pPr>
        <w:ind w:left="245" w:hanging="245"/>
      </w:pPr>
      <w:r>
        <w:t xml:space="preserve">5. Check </w:t>
      </w:r>
      <w:r>
        <w:rPr>
          <w:b/>
        </w:rPr>
        <w:t>Total input mass</w:t>
      </w:r>
      <w:r>
        <w:t>. All input grams together must equal all outputs plus contamination plus process loss. For example, 800 g from the primary lot plus 200 g from another lot can produce four 250 g outputs when contamination and loss are zero. Fractional, unsafe, duplicate, unavailable or unbalanced inputs are rejected. Keep measured residual outputs separate from process loss.</w:t>
      </w:r>
    </w:p>
    <w:p>
      <w:pPr>
        <w:ind w:left="245" w:hanging="245"/>
      </w:pPr>
      <w:r>
        <w:t>6. Save once. Check the reduced balance on every input lot, the processing record in each source history and the new output lots. Your business can read its own output genealogy and process links. Output links are available only while it holds those lots.</w:t>
      </w:r>
    </w:p>
    <w:p>
      <w:pPr>
        <w:pageBreakBefore w:val="0"/>
      </w:pPr>
      <w:r>
        <w:t>A recipient of a transferred output or input remainder sees the authorised custody record, not the processing business's private parent, sibling or recipe history. Combining lots records physical evidence; it does not add inventory, pay a supplier or create a certificate.</w:t>
      </w:r>
    </w:p>
    <w:p>
      <w:pPr>
        <w:pageBreakBefore w:val="0"/>
      </w:pPr>
      <w:r>
        <w:t>Use the buyer's written specification to select a material state or grade. The form does not certify purity or invent acceptance limits. Enter actual measurements and references.</w:t>
      </w:r>
    </w:p>
    <w:p>
      <w:pPr>
        <w:pStyle w:val="Heading2"/>
        <w:pageBreakBefore w:val="0"/>
      </w:pPr>
      <w:r>
        <w:t>Classify output streams and record residual disposition</w:t>
      </w:r>
    </w:p>
    <w:p>
      <w:pPr>
        <w:keepNext/>
        <w:pageBreakBefore w:val="0"/>
        <w:spacing w:after="80"/>
        <w:jc w:val="center"/>
      </w:pPr>
      <w:r>
        <w:drawing>
          <wp:inline xmlns:a="http://schemas.openxmlformats.org/drawingml/2006/main" xmlns:pic="http://schemas.openxmlformats.org/drawingml/2006/picture">
            <wp:extent cx="2746450" cy="5943599"/>
            <wp:docPr id="49" name="Picture 49" descr="Current local controlled/residual lot with synthetic mass and recorded disposition. Ordinary dispatch and transformation are blocked."/>
            <wp:cNvGraphicFramePr>
              <a:graphicFrameLocks noChangeAspect="1"/>
            </wp:cNvGraphicFramePr>
            <a:graphic>
              <a:graphicData uri="http://schemas.openxmlformats.org/drawingml/2006/picture">
                <pic:pic>
                  <pic:nvPicPr>
                    <pic:cNvPr id="0" name="lots-en-light-390-controlled-detail.png"/>
                    <pic:cNvPicPr/>
                  </pic:nvPicPr>
                  <pic:blipFill>
                    <a:blip r:embed="rId60"/>
                    <a:stretch>
                      <a:fillRect/>
                    </a:stretch>
                  </pic:blipFill>
                  <pic:spPr>
                    <a:xfrm>
                      <a:off x="0" y="0"/>
                      <a:ext cx="2746450" cy="5943599"/>
                    </a:xfrm>
                    <a:prstGeom prst="rect"/>
                  </pic:spPr>
                </pic:pic>
              </a:graphicData>
            </a:graphic>
          </wp:inline>
        </w:drawing>
      </w:r>
    </w:p>
    <w:p>
      <w:pPr>
        <w:pStyle w:val="Caption"/>
      </w:pPr>
      <w:r>
        <w:t>Current local controlled/residual lot with synthetic mass and recorded disposition. Ordinary dispatch and transformation are blocked.</w:t>
      </w:r>
    </w:p>
    <w:p>
      <w:pPr>
        <w:keepNext/>
        <w:pageBreakBefore w:val="0"/>
        <w:spacing w:after="80"/>
        <w:jc w:val="center"/>
      </w:pPr>
      <w:r>
        <w:drawing>
          <wp:inline xmlns:a="http://schemas.openxmlformats.org/drawingml/2006/main" xmlns:pic="http://schemas.openxmlformats.org/drawingml/2006/picture">
            <wp:extent cx="2746450" cy="5943599"/>
            <wp:docPr id="50" name="Picture 50" descr="Current local Record disposition form for a synthetic residual lot. References are evidence only, and saving reduces remaining grams."/>
            <wp:cNvGraphicFramePr>
              <a:graphicFrameLocks noChangeAspect="1"/>
            </wp:cNvGraphicFramePr>
            <a:graphic>
              <a:graphicData uri="http://schemas.openxmlformats.org/drawingml/2006/picture">
                <pic:pic>
                  <pic:nvPicPr>
                    <pic:cNvPr id="0" name="lots-en-light-390-controlled-disposition.png"/>
                    <pic:cNvPicPr/>
                  </pic:nvPicPr>
                  <pic:blipFill>
                    <a:blip r:embed="rId61"/>
                    <a:stretch>
                      <a:fillRect/>
                    </a:stretch>
                  </pic:blipFill>
                  <pic:spPr>
                    <a:xfrm>
                      <a:off x="0" y="0"/>
                      <a:ext cx="2746450" cy="5943599"/>
                    </a:xfrm>
                    <a:prstGeom prst="rect"/>
                  </pic:spPr>
                </pic:pic>
              </a:graphicData>
            </a:graphic>
          </wp:inline>
        </w:drawing>
      </w:r>
    </w:p>
    <w:p>
      <w:pPr>
        <w:pStyle w:val="Caption"/>
      </w:pPr>
      <w:r>
        <w:t>Current local Record disposition form for a synthetic residual lot. References are evidence only, and saving reduces remaining grams.</w:t>
      </w:r>
    </w:p>
    <w:p>
      <w:pPr>
        <w:pageBreakBefore w:val="0"/>
      </w:pPr>
      <w:r>
        <w:rPr>
          <w:b/>
        </w:rPr>
        <w:t>Output stream</w:t>
      </w:r>
      <w:r>
        <w:t xml:space="preserve"> distinguishes Main product, Saleable by-product, Recoverable waste, Residual waste and Not specified. </w:t>
      </w:r>
      <w:r>
        <w:rPr>
          <w:b/>
        </w:rPr>
        <w:t>Handling classification</w:t>
      </w:r>
      <w:r>
        <w:t xml:space="preserve"> is separate: Non-hazardous, Controlled or Not assessed. These labels record declarations; they do not certify hazard status or make stock saleable. Process loss is not a substitute for an actual residual output. Give measured residual material its own output lot and count it once in the mass balance.</w:t>
      </w:r>
    </w:p>
    <w:p>
      <w:pPr>
        <w:pageBreakBefore w:val="0"/>
      </w:pPr>
      <w:r>
        <w:t xml:space="preserve">A controlled or residual lot shows </w:t>
      </w:r>
      <w:r>
        <w:rPr>
          <w:b/>
        </w:rPr>
        <w:t>Record disposition</w:t>
      </w:r>
      <w:r>
        <w:t xml:space="preserve"> instead of ordinary dispatch or transformation. This records a measured movement out of the lot's remaining balance; it does not certify treatment or create saleable inventory.</w:t>
      </w:r>
    </w:p>
    <w:p>
      <w:pPr>
        <w:ind w:left="245" w:hanging="245"/>
      </w:pPr>
      <w:r>
        <w:t xml:space="preserve">1. Open the correct held lot and read its </w:t>
      </w:r>
      <w:r>
        <w:rPr>
          <w:b/>
        </w:rPr>
        <w:t>Remaining mass</w:t>
      </w:r>
      <w:r>
        <w:t xml:space="preserve">. Select </w:t>
      </w:r>
      <w:r>
        <w:rPr>
          <w:b/>
        </w:rPr>
        <w:t>Record disposition</w:t>
      </w:r>
      <w:r>
        <w:t xml:space="preserve"> only for an actual authorised operation and recorded evidence; use the assigned simulation for local training.</w:t>
      </w:r>
    </w:p>
    <w:p>
      <w:pPr>
        <w:ind w:left="245" w:hanging="245"/>
      </w:pPr>
      <w:r>
        <w:t xml:space="preserve">2. Enter </w:t>
      </w:r>
      <w:r>
        <w:rPr>
          <w:b/>
        </w:rPr>
        <w:t>Mass (g)</w:t>
      </w:r>
      <w:r>
        <w:t xml:space="preserve">, </w:t>
      </w:r>
      <w:r>
        <w:rPr>
          <w:b/>
        </w:rPr>
        <w:t>Destination reference</w:t>
      </w:r>
      <w:r>
        <w:t xml:space="preserve">, </w:t>
      </w:r>
      <w:r>
        <w:rPr>
          <w:b/>
        </w:rPr>
        <w:t>Authorisation reference</w:t>
      </w:r>
      <w:r>
        <w:t xml:space="preserve"> and </w:t>
      </w:r>
      <w:r>
        <w:rPr>
          <w:b/>
        </w:rPr>
        <w:t>Manifest reference</w:t>
      </w:r>
      <w:r>
        <w:t>. Confirm the measured grams do not exceed the remaining balance. Do not invent a real authorisation or manifest.</w:t>
      </w:r>
    </w:p>
    <w:p>
      <w:pPr>
        <w:ind w:left="245" w:hanging="245"/>
      </w:pPr>
      <w:r>
        <w:t xml:space="preserve">3. Select </w:t>
      </w:r>
      <w:r>
        <w:rPr>
          <w:b/>
        </w:rPr>
        <w:t>Save</w:t>
      </w:r>
      <w:r>
        <w:t xml:space="preserve"> once. Read </w:t>
      </w:r>
      <w:r>
        <w:rPr>
          <w:b/>
        </w:rPr>
        <w:t>Disposition history</w:t>
      </w:r>
      <w:r>
        <w:t>, the recorded references and the reduced remaining mass. For the local exercise, 100 g recorded from a 250 g residual lot leaves 150 g. This is a training record, not a disposal service, government submission, certificate or payment.</w:t>
      </w:r>
    </w:p>
    <w:p>
      <w:pPr>
        <w:ind w:left="245" w:hanging="245"/>
      </w:pPr>
      <w:r>
        <w:t>4. A viewer cannot record disposition. If a save fails or another operation changed the balance, reload and reconcile the evidence before retrying. Do not repeat a successful action merely because the dialog closed.</w:t>
      </w:r>
    </w:p>
    <w:p>
      <w:pPr>
        <w:pStyle w:val="Heading2"/>
        <w:pageBreakBefore w:val="0"/>
      </w:pPr>
      <w:r>
        <w:t>Record a hand off</w:t>
      </w:r>
    </w:p>
    <w:p>
      <w:pPr>
        <w:pageBreakBefore w:val="0"/>
      </w:pPr>
      <w:r>
        <w:t>The hand-off action sends the entire remaining lot. Select the recipient's city and business type, search, and choose the correct active business. A directory listing does not prove processing capability or regulatory approval. Confirm those conditions through the business's normal approval process before moving material.</w:t>
      </w:r>
    </w:p>
    <w:p>
      <w:pPr>
        <w:pageBreakBefore w:val="0"/>
      </w:pPr>
      <w:r>
        <w:t>After dispatch, the intended recipient sees that hand-off and its mass. It does not see the source reference, earlier processing or inspections before receipt. The recipient measures the material and records the same number of grams to confirm receipt. A weight mismatch creates no receipt; resolve the difference before continuing.</w:t>
      </w:r>
    </w:p>
    <w:p>
      <w:pPr>
        <w:pageBreakBefore w:val="0"/>
      </w:pPr>
      <w:r>
        <w:t xml:space="preserve">After receipt, the receiving business holds the lot. The former holder can read its own hand-off history, but cannot open the lot's later private records. A page left open during this change can show an access message; use </w:t>
      </w:r>
      <w:r>
        <w:rPr>
          <w:b/>
        </w:rPr>
        <w:t>All lots</w:t>
      </w:r>
      <w:r>
        <w:t xml:space="preserve"> to return to records you can still read. Lists show at most 100 records and display a limit notice when more exist.</w:t>
      </w:r>
    </w:p>
    <w:p>
      <w:pPr>
        <w:pStyle w:val="Heading2"/>
        <w:pageBreakBefore w:val="0"/>
      </w:pPr>
      <w:r>
        <w:t>Record and correct quality results</w:t>
      </w:r>
    </w:p>
    <w:p>
      <w:pPr>
        <w:pageBreakBefore w:val="0"/>
      </w:pPr>
      <w:r>
        <w:t xml:space="preserve">Open a held lot and select </w:t>
      </w:r>
      <w:r>
        <w:rPr>
          <w:b/>
        </w:rPr>
        <w:t>Record inspection</w:t>
      </w:r>
      <w:r>
        <w:t xml:space="preserve">. Enter the written specification reference and version, sampling method, and measured parameters with their units and values. Choose </w:t>
      </w:r>
      <w:r>
        <w:rPr>
          <w:b/>
        </w:rPr>
        <w:t>Accepted</w:t>
      </w:r>
      <w:r>
        <w:t xml:space="preserve">, </w:t>
      </w:r>
      <w:r>
        <w:rPr>
          <w:b/>
        </w:rPr>
        <w:t>Rejected</w:t>
      </w:r>
      <w:r>
        <w:t xml:space="preserve"> or </w:t>
      </w:r>
      <w:r>
        <w:rPr>
          <w:b/>
        </w:rPr>
        <w:t>Conditional</w:t>
      </w:r>
      <w:r>
        <w:t xml:space="preserve"> explicitly. Add a buyer or evidence reference when relevant. The decision records the inspecting business's assessment; it is not approval from the named buyer or a certificate.</w:t>
      </w:r>
    </w:p>
    <w:p>
      <w:pPr>
        <w:pageBreakBefore w:val="0"/>
      </w:pPr>
      <w:r>
        <w:t xml:space="preserve">A saved inspection cannot be overwritten. To correct a result recorded by your business, select </w:t>
      </w:r>
      <w:r>
        <w:rPr>
          <w:b/>
        </w:rPr>
        <w:t>Propose correction</w:t>
      </w:r>
      <w:r>
        <w:t xml:space="preserve"> and give a reason. The lot, buyer and specification stay fixed. A different owner in the same business must select </w:t>
      </w:r>
      <w:r>
        <w:rPr>
          <w:b/>
        </w:rPr>
        <w:t>Approve correction</w:t>
      </w:r>
      <w:r>
        <w:t xml:space="preserve"> while that business still holds the lot. The original result remains visible. A viewer, the correction's author or a different business cannot approve it. A later holder can read earlier results but cannot correct another business's inspection.</w:t>
      </w:r>
    </w:p>
    <w:p>
      <w:pPr>
        <w:pStyle w:val="Heading2"/>
        <w:pageBreakBefore/>
      </w:pPr>
      <w:r>
        <w:t>Attach a quality document and record the buyer s decision</w:t>
      </w:r>
    </w:p>
    <w:p>
      <w:pPr>
        <w:keepNext/>
        <w:pageBreakBefore w:val="0"/>
        <w:spacing w:after="80"/>
        <w:jc w:val="center"/>
      </w:pPr>
      <w:r>
        <w:drawing>
          <wp:inline xmlns:a="http://schemas.openxmlformats.org/drawingml/2006/main" xmlns:pic="http://schemas.openxmlformats.org/drawingml/2006/picture">
            <wp:extent cx="2746450" cy="5943599"/>
            <wp:docPr id="51" name="Picture 51" descr="Current local browser view. Authenticated owner upload controls. No file selected, uploaded, downloaded or externally verified."/>
            <wp:cNvGraphicFramePr>
              <a:graphicFrameLocks noChangeAspect="1"/>
            </wp:cNvGraphicFramePr>
            <a:graphic>
              <a:graphicData uri="http://schemas.openxmlformats.org/drawingml/2006/picture">
                <pic:pic>
                  <pic:nvPicPr>
                    <pic:cNvPr id="0" name="workbook-quality-upload-en-390-light.png"/>
                    <pic:cNvPicPr/>
                  </pic:nvPicPr>
                  <pic:blipFill>
                    <a:blip r:embed="rId62"/>
                    <a:stretch>
                      <a:fillRect/>
                    </a:stretch>
                  </pic:blipFill>
                  <pic:spPr>
                    <a:xfrm>
                      <a:off x="0" y="0"/>
                      <a:ext cx="2746450" cy="5943599"/>
                    </a:xfrm>
                    <a:prstGeom prst="rect"/>
                  </pic:spPr>
                </pic:pic>
              </a:graphicData>
            </a:graphic>
          </wp:inline>
        </w:drawing>
      </w:r>
    </w:p>
    <w:p>
      <w:pPr>
        <w:pStyle w:val="Caption"/>
      </w:pPr>
      <w:r>
        <w:t>Current local browser view. Authenticated owner upload controls. No file selected, uploaded, downloaded or externally verified.</w:t>
      </w:r>
    </w:p>
    <w:p>
      <w:pPr>
        <w:keepNext/>
        <w:pageBreakBefore w:val="0"/>
        <w:spacing w:after="80"/>
      </w:pPr>
      <w:r>
        <w:drawing>
          <wp:inline xmlns:a="http://schemas.openxmlformats.org/drawingml/2006/main" xmlns:pic="http://schemas.openxmlformats.org/drawingml/2006/picture">
            <wp:extent cx="5793638" cy="4023360"/>
            <wp:docPr id="52" name="Picture 52" descr="Current local browser view. Existing synthetic private document history, with current withdrawal state preserved."/>
            <wp:cNvGraphicFramePr>
              <a:graphicFrameLocks noChangeAspect="1"/>
            </wp:cNvGraphicFramePr>
            <a:graphic>
              <a:graphicData uri="http://schemas.openxmlformats.org/drawingml/2006/picture">
                <pic:pic>
                  <pic:nvPicPr>
                    <pic:cNvPr id="0" name="workbook-quality-history-en-1440-light.png"/>
                    <pic:cNvPicPr/>
                  </pic:nvPicPr>
                  <pic:blipFill>
                    <a:blip r:embed="rId63"/>
                    <a:stretch>
                      <a:fillRect/>
                    </a:stretch>
                  </pic:blipFill>
                  <pic:spPr>
                    <a:xfrm>
                      <a:off x="0" y="0"/>
                      <a:ext cx="5793638" cy="4023360"/>
                    </a:xfrm>
                    <a:prstGeom prst="rect"/>
                  </pic:spPr>
                </pic:pic>
              </a:graphicData>
            </a:graphic>
          </wp:inline>
        </w:drawing>
      </w:r>
    </w:p>
    <w:p>
      <w:pPr>
        <w:pStyle w:val="Caption"/>
      </w:pPr>
      <w:r>
        <w:t>Current local browser view. Existing synthetic private document history, with current withdrawal state preserved.</w:t>
      </w:r>
    </w:p>
    <w:p>
      <w:pPr>
        <w:keepNext/>
        <w:pageBreakBefore w:val="0"/>
        <w:spacing w:after="80"/>
      </w:pPr>
      <w:r>
        <w:drawing>
          <wp:inline xmlns:a="http://schemas.openxmlformats.org/drawingml/2006/main" xmlns:pic="http://schemas.openxmlformats.org/drawingml/2006/picture">
            <wp:extent cx="5793638" cy="4023360"/>
            <wp:docPr id="53" name="Picture 53" descr="Current local browser view. Quality documents explicitly shared with this buyer and its separate decision controls. No files downloaded."/>
            <wp:cNvGraphicFramePr>
              <a:graphicFrameLocks noChangeAspect="1"/>
            </wp:cNvGraphicFramePr>
            <a:graphic>
              <a:graphicData uri="http://schemas.openxmlformats.org/drawingml/2006/picture">
                <pic:pic>
                  <pic:nvPicPr>
                    <pic:cNvPr id="0" name="workbook-quality-incoming-en-1440-light.png"/>
                    <pic:cNvPicPr/>
                  </pic:nvPicPr>
                  <pic:blipFill>
                    <a:blip r:embed="rId64"/>
                    <a:stretch>
                      <a:fillRect/>
                    </a:stretch>
                  </pic:blipFill>
                  <pic:spPr>
                    <a:xfrm>
                      <a:off x="0" y="0"/>
                      <a:ext cx="5793638" cy="4023360"/>
                    </a:xfrm>
                    <a:prstGeom prst="rect"/>
                  </pic:spPr>
                </pic:pic>
              </a:graphicData>
            </a:graphic>
          </wp:inline>
        </w:drawing>
      </w:r>
    </w:p>
    <w:p>
      <w:pPr>
        <w:pStyle w:val="Caption"/>
      </w:pPr>
      <w:r>
        <w:t>Current local browser view. Quality documents explicitly shared with this buyer and its separate decision controls. No files downloaded.</w:t>
      </w:r>
    </w:p>
    <w:p>
      <w:pPr>
        <w:pageBreakBefore w:val="0"/>
      </w:pPr>
      <w:r>
        <w:t xml:space="preserve">Use </w:t>
      </w:r>
      <w:r>
        <w:rPr>
          <w:b/>
        </w:rPr>
        <w:t>More → Quality documents</w:t>
      </w:r>
      <w:r>
        <w:t>, or /app/quality-documents. Select the correct active business workspace first. This page attaches evidence to an existing inspection. It does not replace a saved result or create stock or payment.</w:t>
      </w:r>
    </w:p>
    <w:p>
      <w:pPr>
        <w:ind w:left="245" w:hanging="245"/>
      </w:pPr>
      <w:r>
        <w:t xml:space="preserve">1. If the inspection is missing, select </w:t>
      </w:r>
      <w:r>
        <w:rPr>
          <w:b/>
        </w:rPr>
        <w:t>Open lot inspections</w:t>
      </w:r>
      <w:r>
        <w:t xml:space="preserve">. Open a held lot and record its inspection first. Return to </w:t>
      </w:r>
      <w:r>
        <w:rPr>
          <w:b/>
        </w:rPr>
        <w:t>Quality documents</w:t>
      </w:r>
      <w:r>
        <w:t>.</w:t>
      </w:r>
    </w:p>
    <w:p>
      <w:pPr>
        <w:ind w:left="245" w:hanging="245"/>
      </w:pPr>
      <w:r>
        <w:t xml:space="preserve">2. In </w:t>
      </w:r>
      <w:r>
        <w:rPr>
          <w:b/>
        </w:rPr>
        <w:t>Inspection</w:t>
      </w:r>
      <w:r>
        <w:t xml:space="preserve">, choose the specification reference and version. Select </w:t>
      </w:r>
      <w:r>
        <w:rPr>
          <w:b/>
        </w:rPr>
        <w:t>Document type</w:t>
      </w:r>
      <w:r>
        <w:t xml:space="preserve">: </w:t>
      </w:r>
      <w:r>
        <w:rPr>
          <w:b/>
        </w:rPr>
        <w:t>Analysis certificate</w:t>
      </w:r>
      <w:r>
        <w:t xml:space="preserve">, </w:t>
      </w:r>
      <w:r>
        <w:rPr>
          <w:b/>
        </w:rPr>
        <w:t>Quality photo</w:t>
      </w:r>
      <w:r>
        <w:t xml:space="preserve"> or </w:t>
      </w:r>
      <w:r>
        <w:rPr>
          <w:b/>
        </w:rPr>
        <w:t>Sample report</w:t>
      </w:r>
      <w:r>
        <w:t>. The type is the uploader's description, not Luma's certification.</w:t>
      </w:r>
    </w:p>
    <w:p>
      <w:pPr>
        <w:ind w:left="245" w:hanging="245"/>
      </w:pPr>
      <w:r>
        <w:t xml:space="preserve">3. In </w:t>
      </w:r>
      <w:r>
        <w:rPr>
          <w:b/>
        </w:rPr>
        <w:t>File</w:t>
      </w:r>
      <w:r>
        <w:t xml:space="preserve">, choose one PDF, JPEG, PNG or WebP file up to </w:t>
      </w:r>
      <w:r>
        <w:rPr>
          <w:b/>
        </w:rPr>
        <w:t>2 MiB</w:t>
      </w:r>
      <w:r>
        <w:t>. Use a flattened PDF. Encrypted or active PDFs are rejected. Files are downloaded, not previewed. File checks are not an independent review or a malware scan. Remove personal details before upload and sharing.</w:t>
      </w:r>
    </w:p>
    <w:p>
      <w:pPr>
        <w:ind w:left="245" w:hanging="245"/>
      </w:pPr>
      <w:r>
        <w:t xml:space="preserve">4. If the inspection names a buyer, decide whether to check </w:t>
      </w:r>
      <w:r>
        <w:rPr>
          <w:b/>
        </w:rPr>
        <w:t>Share this document with [business name]</w:t>
      </w:r>
      <w:r>
        <w:t xml:space="preserve">. Leave it unchecked for business-only access. Select </w:t>
      </w:r>
      <w:r>
        <w:rPr>
          <w:b/>
        </w:rPr>
        <w:t>Attach document</w:t>
      </w:r>
      <w:r>
        <w:t xml:space="preserve"> once. Read the new entry under </w:t>
      </w:r>
      <w:r>
        <w:rPr>
          <w:b/>
        </w:rPr>
        <w:t>Your documents</w:t>
      </w:r>
      <w:r>
        <w:t xml:space="preserve"> and its </w:t>
      </w:r>
      <w:r>
        <w:rPr>
          <w:b/>
        </w:rPr>
        <w:t>Business only</w:t>
      </w:r>
      <w:r>
        <w:t xml:space="preserve"> or </w:t>
      </w:r>
      <w:r>
        <w:rPr>
          <w:b/>
        </w:rPr>
        <w:t>Shared with the named buyer</w:t>
      </w:r>
      <w:r>
        <w:t xml:space="preserve"> label. At most 20 documents can be attached to one inspection, including withdrawn records.</w:t>
      </w:r>
    </w:p>
    <w:p>
      <w:pPr>
        <w:ind w:left="245" w:hanging="245"/>
      </w:pPr>
      <w:r>
        <w:t xml:space="preserve">5. A buyer opens the same page in its own workspace and finds </w:t>
      </w:r>
      <w:r>
        <w:rPr>
          <w:b/>
        </w:rPr>
        <w:t>Shared with your business</w:t>
      </w:r>
      <w:r>
        <w:t xml:space="preserve">. Select </w:t>
      </w:r>
      <w:r>
        <w:rPr>
          <w:b/>
        </w:rPr>
        <w:t>Download</w:t>
      </w:r>
      <w:r>
        <w:t xml:space="preserve"> to read the evidence. Under that file, choose </w:t>
      </w:r>
      <w:r>
        <w:rPr>
          <w:b/>
        </w:rPr>
        <w:t>Buyer decision</w:t>
      </w:r>
      <w:r>
        <w:t xml:space="preserve">: </w:t>
      </w:r>
      <w:r>
        <w:rPr>
          <w:b/>
        </w:rPr>
        <w:t>Accepted</w:t>
      </w:r>
      <w:r>
        <w:t xml:space="preserve">, </w:t>
      </w:r>
      <w:r>
        <w:rPr>
          <w:b/>
        </w:rPr>
        <w:t>Rejected</w:t>
      </w:r>
      <w:r>
        <w:t xml:space="preserve"> or </w:t>
      </w:r>
      <w:r>
        <w:rPr>
          <w:b/>
        </w:rPr>
        <w:t>Conditional</w:t>
      </w:r>
      <w:r>
        <w:t xml:space="preserve">. Enter </w:t>
      </w:r>
      <w:r>
        <w:rPr>
          <w:b/>
        </w:rPr>
        <w:t>Decision reason</w:t>
      </w:r>
      <w:r>
        <w:t xml:space="preserve">, then select </w:t>
      </w:r>
      <w:r>
        <w:rPr>
          <w:b/>
        </w:rPr>
        <w:t>Record decision</w:t>
      </w:r>
      <w:r>
        <w:t xml:space="preserve">. Check </w:t>
      </w:r>
      <w:r>
        <w:rPr>
          <w:b/>
        </w:rPr>
        <w:t>Buyer decision history</w:t>
      </w:r>
      <w:r>
        <w:t>. The inspecting business can also read this history.</w:t>
      </w:r>
    </w:p>
    <w:p>
      <w:pPr>
        <w:ind w:left="245" w:hanging="245"/>
      </w:pPr>
      <w:r>
        <w:t>6. To change a buyer decision, record a new decision with its reason. Earlier decisions remain. A buyer decision is separate from the inspector's result; it cannot confirm a gateway payment or complete a material hand-off.</w:t>
      </w:r>
    </w:p>
    <w:p>
      <w:pPr>
        <w:ind w:left="245" w:hanging="245"/>
      </w:pPr>
      <w:r>
        <w:t xml:space="preserve">7. An owner can select </w:t>
      </w:r>
      <w:r>
        <w:rPr>
          <w:b/>
        </w:rPr>
        <w:t>Withdraw access</w:t>
      </w:r>
      <w:r>
        <w:t xml:space="preserve"> for a document. </w:t>
      </w:r>
      <w:r>
        <w:rPr>
          <w:b/>
        </w:rPr>
        <w:t>Access withdrawn</w:t>
      </w:r>
      <w:r>
        <w:t xml:space="preserve"> confirms that future downloads are blocked, including downloads through a shared report. It does not erase the audit record or recall earlier copies.</w:t>
      </w:r>
    </w:p>
    <w:p>
      <w:pPr>
        <w:pageBreakBefore w:val="0"/>
      </w:pPr>
      <w:r>
        <w:t>Viewers can read permitted files and decisions but cannot upload, withdraw or record a decision. Each section shows up to 100 recent records. A failed action keeps safe form input: check the file, workspace access and connection before retrying. Do not share passwords, identity documents or real customer details in local training files.</w:t>
      </w:r>
    </w:p>
    <w:p>
      <w:pPr>
        <w:pStyle w:val="Heading2"/>
        <w:pageBreakBefore w:val="0"/>
      </w:pPr>
      <w:r>
        <w:t>Share a fixed audit report with one approved recipient</w:t>
      </w:r>
    </w:p>
    <w:p>
      <w:pPr>
        <w:keepNext/>
        <w:pageBreakBefore w:val="0"/>
        <w:spacing w:after="80"/>
        <w:jc w:val="center"/>
      </w:pPr>
      <w:r>
        <w:drawing>
          <wp:inline xmlns:a="http://schemas.openxmlformats.org/drawingml/2006/main" xmlns:pic="http://schemas.openxmlformats.org/drawingml/2006/picture">
            <wp:extent cx="2746450" cy="5943599"/>
            <wp:docPr id="54" name="Picture 54" descr="Current local browser view. Blank purpose-scoped audit sharing form. No new grant, recipient message or download is created."/>
            <wp:cNvGraphicFramePr>
              <a:graphicFrameLocks noChangeAspect="1"/>
            </wp:cNvGraphicFramePr>
            <a:graphic>
              <a:graphicData uri="http://schemas.openxmlformats.org/drawingml/2006/picture">
                <pic:pic>
                  <pic:nvPicPr>
                    <pic:cNvPr id="0" name="workbook-report-share-en-390-light.png"/>
                    <pic:cNvPicPr/>
                  </pic:nvPicPr>
                  <pic:blipFill>
                    <a:blip r:embed="rId65"/>
                    <a:stretch>
                      <a:fillRect/>
                    </a:stretch>
                  </pic:blipFill>
                  <pic:spPr>
                    <a:xfrm>
                      <a:off x="0" y="0"/>
                      <a:ext cx="2746450" cy="5943599"/>
                    </a:xfrm>
                    <a:prstGeom prst="rect"/>
                  </pic:spPr>
                </pic:pic>
              </a:graphicData>
            </a:graphic>
          </wp:inline>
        </w:drawing>
      </w:r>
    </w:p>
    <w:p>
      <w:pPr>
        <w:pStyle w:val="Caption"/>
      </w:pPr>
      <w:r>
        <w:t>Current local browser view. Blank purpose-scoped audit sharing form. No new grant, recipient message or download is created.</w:t>
      </w:r>
    </w:p>
    <w:p>
      <w:pPr>
        <w:keepNext/>
        <w:pageBreakBefore w:val="0"/>
        <w:spacing w:after="80"/>
      </w:pPr>
      <w:r>
        <w:drawing>
          <wp:inline xmlns:a="http://schemas.openxmlformats.org/drawingml/2006/main" xmlns:pic="http://schemas.openxmlformats.org/drawingml/2006/picture">
            <wp:extent cx="5793638" cy="4023360"/>
            <wp:docPr id="55" name="Picture 55" descr="Current local browser view. Only reports granted to this approved synthetic auditor. The connected test's revoked grant remains unavailable."/>
            <wp:cNvGraphicFramePr>
              <a:graphicFrameLocks noChangeAspect="1"/>
            </wp:cNvGraphicFramePr>
            <a:graphic>
              <a:graphicData uri="http://schemas.openxmlformats.org/drawingml/2006/picture">
                <pic:pic>
                  <pic:nvPicPr>
                    <pic:cNvPr id="0" name="workbook-report-received-en-1440-light.png"/>
                    <pic:cNvPicPr/>
                  </pic:nvPicPr>
                  <pic:blipFill>
                    <a:blip r:embed="rId66"/>
                    <a:stretch>
                      <a:fillRect/>
                    </a:stretch>
                  </pic:blipFill>
                  <pic:spPr>
                    <a:xfrm>
                      <a:off x="0" y="0"/>
                      <a:ext cx="5793638" cy="4023360"/>
                    </a:xfrm>
                    <a:prstGeom prst="rect"/>
                  </pic:spPr>
                </pic:pic>
              </a:graphicData>
            </a:graphic>
          </wp:inline>
        </w:drawing>
      </w:r>
    </w:p>
    <w:p>
      <w:pPr>
        <w:pStyle w:val="Caption"/>
      </w:pPr>
      <w:r>
        <w:t>Current local browser view. Only reports granted to this approved synthetic auditor. The connected test's revoked grant remains unavailable.</w:t>
      </w:r>
    </w:p>
    <w:p>
      <w:pPr>
        <w:pageBreakBefore w:val="0"/>
      </w:pPr>
      <w:r>
        <w:t xml:space="preserve">Open the account menu and select </w:t>
      </w:r>
      <w:r>
        <w:rPr>
          <w:b/>
        </w:rPr>
        <w:t>Shared audit reports</w:t>
      </w:r>
      <w:r>
        <w:t xml:space="preserve">, or /account/reports. A business owner sees </w:t>
      </w:r>
      <w:r>
        <w:rPr>
          <w:b/>
        </w:rPr>
        <w:t>Share report</w:t>
      </w:r>
      <w:r>
        <w:t>. A stakeholder account sees only reports that an owner has granted to that exact approved account. Being an auditor, brand or city official does not grant access to the whole platform.</w:t>
      </w:r>
    </w:p>
    <w:p>
      <w:pPr>
        <w:ind w:left="245" w:hanging="245"/>
      </w:pPr>
      <w:r>
        <w:t xml:space="preserve">1. As owner, choose </w:t>
      </w:r>
      <w:r>
        <w:rPr>
          <w:b/>
        </w:rPr>
        <w:t>Inspection</w:t>
      </w:r>
      <w:r>
        <w:t xml:space="preserve"> and </w:t>
      </w:r>
      <w:r>
        <w:rPr>
          <w:b/>
        </w:rPr>
        <w:t>Approved recipient</w:t>
      </w:r>
      <w:r>
        <w:t>. Check the recipient's organisation name before proceeding. Pending corrections and inspections replaced by an approved correction cannot be shared. Obtain the required separate approval before sharing a corrected result.</w:t>
      </w:r>
    </w:p>
    <w:p>
      <w:pPr>
        <w:ind w:left="245" w:hanging="245"/>
      </w:pPr>
      <w:r>
        <w:t xml:space="preserve">2. Enter </w:t>
      </w:r>
      <w:r>
        <w:rPr>
          <w:b/>
        </w:rPr>
        <w:t>Review purpose</w:t>
      </w:r>
      <w:r>
        <w:t xml:space="preserve">. Set </w:t>
      </w:r>
      <w:r>
        <w:rPr>
          <w:b/>
        </w:rPr>
        <w:t>Access expires (your local time)</w:t>
      </w:r>
      <w:r>
        <w:t xml:space="preserve"> to a future time no more than 90 days away. Check only the files needed for that purpose. Select </w:t>
      </w:r>
      <w:r>
        <w:rPr>
          <w:b/>
        </w:rPr>
        <w:t>Share report</w:t>
      </w:r>
      <w:r>
        <w:t xml:space="preserve"> once.</w:t>
      </w:r>
    </w:p>
    <w:p>
      <w:pPr>
        <w:ind w:left="245" w:hanging="245"/>
      </w:pPr>
      <w:r>
        <w:t xml:space="preserve">3. Under </w:t>
      </w:r>
      <w:r>
        <w:rPr>
          <w:b/>
        </w:rPr>
        <w:t>Reports you shared</w:t>
      </w:r>
      <w:r>
        <w:t xml:space="preserve">, select </w:t>
      </w:r>
      <w:r>
        <w:rPr>
          <w:b/>
        </w:rPr>
        <w:t>Read report</w:t>
      </w:r>
      <w:r>
        <w:t xml:space="preserve">. Check the fixed material, mass, specification, sampling method, results and inspecting business's decision. </w:t>
      </w:r>
      <w:r>
        <w:rPr>
          <w:b/>
        </w:rPr>
        <w:t>Buyer decision history</w:t>
      </w:r>
      <w:r>
        <w:t xml:space="preserve"> contains the decisions recorded at the moment of sharing; it does not infer buyer approval.</w:t>
      </w:r>
    </w:p>
    <w:p>
      <w:pPr>
        <w:ind w:left="245" w:hanging="245"/>
      </w:pPr>
      <w:r>
        <w:t xml:space="preserve">4. The recipient signs in and opens </w:t>
      </w:r>
      <w:r>
        <w:rPr>
          <w:b/>
        </w:rPr>
        <w:t>Reports shared with you</w:t>
      </w:r>
      <w:r>
        <w:t xml:space="preserve">. Select </w:t>
      </w:r>
      <w:r>
        <w:rPr>
          <w:b/>
        </w:rPr>
        <w:t>Read report</w:t>
      </w:r>
      <w:r>
        <w:t xml:space="preserve">, then </w:t>
      </w:r>
      <w:r>
        <w:rPr>
          <w:b/>
        </w:rPr>
        <w:t>Download</w:t>
      </w:r>
      <w:r>
        <w:t xml:space="preserve"> for an included file. Every download checks the current session and grant. Private lot ancestry, recipes, sibling lots and customer contact fields are not added to the snapshot.</w:t>
      </w:r>
    </w:p>
    <w:p>
      <w:pPr>
        <w:ind w:left="245" w:hanging="245"/>
      </w:pPr>
      <w:r>
        <w:t xml:space="preserve">5. As owner, select </w:t>
      </w:r>
      <w:r>
        <w:rPr>
          <w:b/>
        </w:rPr>
        <w:t>Revoke access</w:t>
      </w:r>
      <w:r>
        <w:t xml:space="preserve"> to end the grant early. The recipient then sees </w:t>
      </w:r>
      <w:r>
        <w:rPr>
          <w:b/>
        </w:rPr>
        <w:t>Access expired, withdrawn or unavailable.</w:t>
      </w:r>
      <w:r>
        <w:t xml:space="preserve"> Expiry, withdrawn files, lost recipient approval or a suspended source business also prevent future access. Copies already downloaded cannot be recalled.</w:t>
      </w:r>
    </w:p>
    <w:p>
      <w:pPr>
        <w:pageBreakBefore w:val="0"/>
      </w:pPr>
      <w:r>
        <w:t>A report is a fixed declaration, not an independent certificate or portal submission. Later inspections or buyer decisions do not rewrite it. Share a new report when a new snapshot is needed. The list shows up to 100 recent records and approved recipients. The connected local suite covers file access, buyer decisions and report withdrawal. The team must still run its manual acceptance; no local result proves government verification.</w:t>
      </w:r>
    </w:p>
    <w:p>
      <w:pPr>
        <w:pStyle w:val="Heading2"/>
        <w:pageBreakBefore w:val="0"/>
      </w:pPr>
      <w:r>
        <w:t>Find a reviewed material definition</w:t>
      </w:r>
    </w:p>
    <w:p>
      <w:pPr>
        <w:keepNext/>
        <w:pageBreakBefore w:val="0"/>
        <w:spacing w:after="80"/>
      </w:pPr>
      <w:r>
        <w:drawing>
          <wp:inline xmlns:a="http://schemas.openxmlformats.org/drawingml/2006/main" xmlns:pic="http://schemas.openxmlformats.org/drawingml/2006/picture">
            <wp:extent cx="5793638" cy="4023360"/>
            <wp:docPr id="56" name="Picture 56" descr="Current local browser view. Current reviewed-definition search, including an honest empty result if the test definition was retired."/>
            <wp:cNvGraphicFramePr>
              <a:graphicFrameLocks noChangeAspect="1"/>
            </wp:cNvGraphicFramePr>
            <a:graphic>
              <a:graphicData uri="http://schemas.openxmlformats.org/drawingml/2006/picture">
                <pic:pic>
                  <pic:nvPicPr>
                    <pic:cNvPr id="0" name="workbook-standards-definitions-en-1440-light.png"/>
                    <pic:cNvPicPr/>
                  </pic:nvPicPr>
                  <pic:blipFill>
                    <a:blip r:embed="rId67"/>
                    <a:stretch>
                      <a:fillRect/>
                    </a:stretch>
                  </pic:blipFill>
                  <pic:spPr>
                    <a:xfrm>
                      <a:off x="0" y="0"/>
                      <a:ext cx="5793638" cy="4023360"/>
                    </a:xfrm>
                    <a:prstGeom prst="rect"/>
                  </pic:spPr>
                </pic:pic>
              </a:graphicData>
            </a:graphic>
          </wp:inline>
        </w:drawing>
      </w:r>
    </w:p>
    <w:p>
      <w:pPr>
        <w:pStyle w:val="Caption"/>
      </w:pPr>
      <w:r>
        <w:t>Current local browser view. Current reviewed-definition search, including an honest empty result if the test definition was retired.</w:t>
      </w:r>
    </w:p>
    <w:p>
      <w:pPr>
        <w:keepNext/>
        <w:pageBreakBefore w:val="0"/>
        <w:spacing w:after="80"/>
      </w:pPr>
      <w:r>
        <w:drawing>
          <wp:inline xmlns:a="http://schemas.openxmlformats.org/drawingml/2006/main" xmlns:pic="http://schemas.openxmlformats.org/drawingml/2006/picture">
            <wp:extent cx="5793638" cy="4023360"/>
            <wp:docPr id="57" name="Picture 57" descr="Current local browser view. Current workspace facility evidence review history. No regulatory approval or portal execution claimed."/>
            <wp:cNvGraphicFramePr>
              <a:graphicFrameLocks noChangeAspect="1"/>
            </wp:cNvGraphicFramePr>
            <a:graphic>
              <a:graphicData uri="http://schemas.openxmlformats.org/drawingml/2006/picture">
                <pic:pic>
                  <pic:nvPicPr>
                    <pic:cNvPr id="0" name="workbook-standards-reviews-en-1440-light.png"/>
                    <pic:cNvPicPr/>
                  </pic:nvPicPr>
                  <pic:blipFill>
                    <a:blip r:embed="rId68"/>
                    <a:stretch>
                      <a:fillRect/>
                    </a:stretch>
                  </pic:blipFill>
                  <pic:spPr>
                    <a:xfrm>
                      <a:off x="0" y="0"/>
                      <a:ext cx="5793638" cy="4023360"/>
                    </a:xfrm>
                    <a:prstGeom prst="rect"/>
                  </pic:spPr>
                </pic:pic>
              </a:graphicData>
            </a:graphic>
          </wp:inline>
        </w:drawing>
      </w:r>
    </w:p>
    <w:p>
      <w:pPr>
        <w:pStyle w:val="Caption"/>
      </w:pPr>
      <w:r>
        <w:t>Current local browser view. Current workspace facility evidence review history. No regulatory approval or portal execution claimed.</w:t>
      </w:r>
    </w:p>
    <w:p>
      <w:pPr>
        <w:keepNext/>
        <w:pageBreakBefore w:val="0"/>
        <w:spacing w:after="80"/>
      </w:pPr>
      <w:r>
        <w:drawing>
          <wp:inline xmlns:a="http://schemas.openxmlformats.org/drawingml/2006/main" xmlns:pic="http://schemas.openxmlformats.org/drawingml/2006/picture">
            <wp:extent cx="5793638" cy="4023360"/>
            <wp:docPr id="58" name="Picture 58" descr="Current local browser view. Currently available reviewed destinations. Withdrawn test destinations are not restored for a screenshot."/>
            <wp:cNvGraphicFramePr>
              <a:graphicFrameLocks noChangeAspect="1"/>
            </wp:cNvGraphicFramePr>
            <a:graphic>
              <a:graphicData uri="http://schemas.openxmlformats.org/drawingml/2006/picture">
                <pic:pic>
                  <pic:nvPicPr>
                    <pic:cNvPr id="0" name="workbook-standards-destinations-en-1440-light.png"/>
                    <pic:cNvPicPr/>
                  </pic:nvPicPr>
                  <pic:blipFill>
                    <a:blip r:embed="rId69"/>
                    <a:stretch>
                      <a:fillRect/>
                    </a:stretch>
                  </pic:blipFill>
                  <pic:spPr>
                    <a:xfrm>
                      <a:off x="0" y="0"/>
                      <a:ext cx="5793638" cy="4023360"/>
                    </a:xfrm>
                    <a:prstGeom prst="rect"/>
                  </pic:spPr>
                </pic:pic>
              </a:graphicData>
            </a:graphic>
          </wp:inline>
        </w:drawing>
      </w:r>
    </w:p>
    <w:p>
      <w:pPr>
        <w:pStyle w:val="Caption"/>
      </w:pPr>
      <w:r>
        <w:t>Current local browser view. Currently available reviewed destinations. Withdrawn test destinations are not restored for a screenshot.</w:t>
      </w:r>
    </w:p>
    <w:p>
      <w:pPr>
        <w:pageBreakBefore w:val="0"/>
      </w:pPr>
      <w:r>
        <w:t xml:space="preserve">Open </w:t>
      </w:r>
      <w:r>
        <w:rPr>
          <w:b/>
        </w:rPr>
        <w:t>Material standards</w:t>
      </w:r>
      <w:r>
        <w:t xml:space="preserve"> in a business workspace. The </w:t>
      </w:r>
      <w:r>
        <w:rPr>
          <w:b/>
        </w:rPr>
        <w:t>Definitions</w:t>
      </w:r>
      <w:r>
        <w:t xml:space="preserve"> tab lets all business roles search active material codes, grades, processing states and written specifications. Enter a word from the specification or material code. Open the result and compare its version and source reference with the buyer's contract. A definition is a reference standard; it does not certify your lot. Draft and retired definitions are not in this search. A limit notice means the list is incomplete; narrow the search before you use the result.</w:t>
      </w:r>
    </w:p>
    <w:p>
      <w:pPr>
        <w:pageBreakBefore w:val="0"/>
      </w:pPr>
      <w:r>
        <w:t xml:space="preserve">Use </w:t>
      </w:r>
      <w:r>
        <w:rPr>
          <w:b/>
        </w:rPr>
        <w:t>Scope reviews</w:t>
      </w:r>
      <w:r>
        <w:t xml:space="preserve"> to read the admin's review of your own facility, registration reference, material and process scope. </w:t>
      </w:r>
      <w:r>
        <w:rPr>
          <w:b/>
        </w:rPr>
        <w:t>Current</w:t>
      </w:r>
      <w:r>
        <w:t xml:space="preserve"> requires the review and source registration to remain within their dates and the facility to remain unchanged. A later facility change or replaced registration can make the review stale. Ask the admin to review the new evidence. The page does not verify a government portal or grant a new trading permission.</w:t>
      </w:r>
    </w:p>
    <w:p>
      <w:pPr>
        <w:pageBreakBefore w:val="0"/>
      </w:pPr>
      <w:r>
        <w:t xml:space="preserve">Use </w:t>
      </w:r>
      <w:r>
        <w:rPr>
          <w:b/>
        </w:rPr>
        <w:t>Controlled destinations</w:t>
      </w:r>
      <w:r>
        <w:t xml:space="preserve"> to inspect the reviewed receiver, site, material scope, authorisation reference and expiry. For a controlled lot's </w:t>
      </w:r>
      <w:r>
        <w:rPr>
          <w:b/>
        </w:rPr>
        <w:t>Record disposition</w:t>
      </w:r>
      <w:r>
        <w:t xml:space="preserve"> form, select the </w:t>
      </w:r>
      <w:r>
        <w:rPr>
          <w:b/>
        </w:rPr>
        <w:t>Controlled destinations</w:t>
      </w:r>
      <w:r>
        <w:t xml:space="preserve"> checkbox, then select a receiver. The form fills the recorded destination and authorisation references. Enter the actual measured grams and manifest reference. The server checks that the selected receiver is still active, unexpired and in scope when you save. A recorded reference without this selection remains a reported reference, not registry verification. Neither path proves that the receiver completed treatment.</w:t>
      </w:r>
    </w:p>
    <w:p>
      <w:pPr>
        <w:pStyle w:val="Heading2"/>
        <w:pageBreakBefore w:val="0"/>
      </w:pPr>
      <w:r>
        <w:t>Record a recipe and a production declaration</w:t>
      </w:r>
    </w:p>
    <w:p>
      <w:pPr>
        <w:keepNext/>
        <w:pageBreakBefore w:val="0"/>
        <w:spacing w:after="80"/>
      </w:pPr>
      <w:r>
        <w:drawing>
          <wp:inline xmlns:a="http://schemas.openxmlformats.org/drawingml/2006/main" xmlns:pic="http://schemas.openxmlformats.org/drawingml/2006/picture">
            <wp:extent cx="5793638" cy="4023360"/>
            <wp:docPr id="59" name="Picture 59" descr="Current local browser view. Real saved synthetic recipe revisions with recorded proportions and additive declarations."/>
            <wp:cNvGraphicFramePr>
              <a:graphicFrameLocks noChangeAspect="1"/>
            </wp:cNvGraphicFramePr>
            <a:graphic>
              <a:graphicData uri="http://schemas.openxmlformats.org/drawingml/2006/picture">
                <pic:pic>
                  <pic:nvPicPr>
                    <pic:cNvPr id="0" name="workbook-production-recipes-en-1440-light.png"/>
                    <pic:cNvPicPr/>
                  </pic:nvPicPr>
                  <pic:blipFill>
                    <a:blip r:embed="rId70"/>
                    <a:stretch>
                      <a:fillRect/>
                    </a:stretch>
                  </pic:blipFill>
                  <pic:spPr>
                    <a:xfrm>
                      <a:off x="0" y="0"/>
                      <a:ext cx="5793638" cy="4023360"/>
                    </a:xfrm>
                    <a:prstGeom prst="rect"/>
                  </pic:spPr>
                </pic:pic>
              </a:graphicData>
            </a:graphic>
          </wp:inline>
        </w:drawing>
      </w:r>
    </w:p>
    <w:p>
      <w:pPr>
        <w:pStyle w:val="Caption"/>
      </w:pPr>
      <w:r>
        <w:t>Current local browser view. Real saved synthetic recipe revisions with recorded proportions and additive declarations.</w:t>
      </w:r>
    </w:p>
    <w:p>
      <w:pPr>
        <w:keepNext/>
        <w:pageBreakBefore w:val="0"/>
        <w:spacing w:after="80"/>
        <w:jc w:val="center"/>
      </w:pPr>
      <w:r>
        <w:drawing>
          <wp:inline xmlns:a="http://schemas.openxmlformats.org/drawingml/2006/main" xmlns:pic="http://schemas.openxmlformats.org/drawingml/2006/picture">
            <wp:extent cx="2746450" cy="5943599"/>
            <wp:docPr id="60" name="Picture 60" descr="Current local browser view. Blank recipe version form. No production, inventory or certification is created."/>
            <wp:cNvGraphicFramePr>
              <a:graphicFrameLocks noChangeAspect="1"/>
            </wp:cNvGraphicFramePr>
            <a:graphic>
              <a:graphicData uri="http://schemas.openxmlformats.org/drawingml/2006/picture">
                <pic:pic>
                  <pic:nvPicPr>
                    <pic:cNvPr id="0" name="workbook-production-form-en-390-light.png"/>
                    <pic:cNvPicPr/>
                  </pic:nvPicPr>
                  <pic:blipFill>
                    <a:blip r:embed="rId71"/>
                    <a:stretch>
                      <a:fillRect/>
                    </a:stretch>
                  </pic:blipFill>
                  <pic:spPr>
                    <a:xfrm>
                      <a:off x="0" y="0"/>
                      <a:ext cx="2746450" cy="5943599"/>
                    </a:xfrm>
                    <a:prstGeom prst="rect"/>
                  </pic:spPr>
                </pic:pic>
              </a:graphicData>
            </a:graphic>
          </wp:inline>
        </w:drawing>
      </w:r>
    </w:p>
    <w:p>
      <w:pPr>
        <w:pStyle w:val="Caption"/>
      </w:pPr>
      <w:r>
        <w:t>Current local browser view. Blank recipe version form. No production, inventory or certification is created.</w:t>
      </w:r>
    </w:p>
    <w:p>
      <w:pPr>
        <w:keepNext/>
        <w:pageBreakBefore w:val="0"/>
        <w:spacing w:after="80"/>
      </w:pPr>
      <w:r>
        <w:drawing>
          <wp:inline xmlns:a="http://schemas.openxmlformats.org/drawingml/2006/main" xmlns:pic="http://schemas.openxmlformats.org/drawingml/2006/picture">
            <wp:extent cx="5793638" cy="4023360"/>
            <wp:docPr id="61" name="Picture 61" descr="Current local browser view. Recorded synthetic production declarations linked to measured inputs, recipe and output inspection. Input share is not certified recycled product content."/>
            <wp:cNvGraphicFramePr>
              <a:graphicFrameLocks noChangeAspect="1"/>
            </wp:cNvGraphicFramePr>
            <a:graphic>
              <a:graphicData uri="http://schemas.openxmlformats.org/drawingml/2006/picture">
                <pic:pic>
                  <pic:nvPicPr>
                    <pic:cNvPr id="0" name="workbook-production-batches-en-1440-light.png"/>
                    <pic:cNvPicPr/>
                  </pic:nvPicPr>
                  <pic:blipFill>
                    <a:blip r:embed="rId72"/>
                    <a:stretch>
                      <a:fillRect/>
                    </a:stretch>
                  </pic:blipFill>
                  <pic:spPr>
                    <a:xfrm>
                      <a:off x="0" y="0"/>
                      <a:ext cx="5793638" cy="4023360"/>
                    </a:xfrm>
                    <a:prstGeom prst="rect"/>
                  </pic:spPr>
                </pic:pic>
              </a:graphicData>
            </a:graphic>
          </wp:inline>
        </w:drawing>
      </w:r>
    </w:p>
    <w:p>
      <w:pPr>
        <w:pStyle w:val="Caption"/>
      </w:pPr>
      <w:r>
        <w:t>Current local browser view. Recorded synthetic production declarations linked to measured inputs, recipe and output inspection. Input share is not certified recycled product content.</w:t>
      </w:r>
    </w:p>
    <w:p>
      <w:pPr>
        <w:pageBreakBefore w:val="0"/>
      </w:pPr>
      <w:r>
        <w:t xml:space="preserve">Open </w:t>
      </w:r>
      <w:r>
        <w:rPr>
          <w:b/>
        </w:rPr>
        <w:t>Production records</w:t>
      </w:r>
      <w:r>
        <w:t>. Owners, workspace administrators and operational members can record declarations; viewers can read them. These records add production evidence. They do not add stock, accept a sale, collect money or certify recycled content.</w:t>
      </w:r>
    </w:p>
    <w:p>
      <w:pPr>
        <w:ind w:left="245" w:hanging="245"/>
      </w:pPr>
      <w:r>
        <w:t xml:space="preserve">1. In </w:t>
      </w:r>
      <w:r>
        <w:rPr>
          <w:b/>
        </w:rPr>
        <w:t>Recipes</w:t>
      </w:r>
      <w:r>
        <w:t xml:space="preserve">, select </w:t>
      </w:r>
      <w:r>
        <w:rPr>
          <w:b/>
        </w:rPr>
        <w:t>Record recipe</w:t>
      </w:r>
      <w:r>
        <w:t>. Enter a reference, version, name and written instructions. Add each ingredient and its share in basis points: 10,000 basis points means 100%; 500 means 5%. Mark an ingredient as an additive where that declaration is correct. All shares must add to exactly 10,000.</w:t>
      </w:r>
    </w:p>
    <w:p>
      <w:pPr>
        <w:ind w:left="245" w:hanging="245"/>
      </w:pPr>
      <w:r>
        <w:t>2. Save once and read the ingredients and version in the list. A saved recipe is immutable. Use a new version for a revised recipe; do not change a past record.</w:t>
      </w:r>
    </w:p>
    <w:p>
      <w:pPr>
        <w:ind w:left="245" w:hanging="245"/>
      </w:pPr>
      <w:r>
        <w:t xml:space="preserve">3. In </w:t>
      </w:r>
      <w:r>
        <w:rPr>
          <w:b/>
        </w:rPr>
        <w:t>Lots and quality</w:t>
      </w:r>
      <w:r>
        <w:t xml:space="preserve">, record the measured transformation and an inspection of its output first. Return to </w:t>
      </w:r>
      <w:r>
        <w:rPr>
          <w:b/>
        </w:rPr>
        <w:t>Production records → Production batches</w:t>
      </w:r>
      <w:r>
        <w:t xml:space="preserve"> and select </w:t>
      </w:r>
      <w:r>
        <w:rPr>
          <w:b/>
        </w:rPr>
        <w:t>Record batch</w:t>
      </w:r>
      <w:r>
        <w:t>.</w:t>
      </w:r>
    </w:p>
    <w:p>
      <w:pPr>
        <w:ind w:left="245" w:hanging="245"/>
      </w:pPr>
      <w:r>
        <w:t>4. Enter the batch reference. Select the recipe, transformation and output inspection. For every consumed input, enter the declared recycled grams and the supporting evidence reference. Recycled grams cannot exceed that input's consumed grams. Identify additives where applicable.</w:t>
      </w:r>
    </w:p>
    <w:p>
      <w:pPr>
        <w:ind w:left="245" w:hanging="245"/>
      </w:pPr>
      <w:r>
        <w:t>5. Enter the batch evidence reference and save once. Read total input, output, recycled-input percentage and each evidence reference. The percentage uses exact recorded input grams and is rounded down to a whole basis point. It is a declared input ratio, not a certified output-content claim.</w:t>
      </w:r>
    </w:p>
    <w:p>
      <w:pPr>
        <w:ind w:left="245" w:hanging="245"/>
      </w:pPr>
      <w:r>
        <w:t>6. If saving fails, keep the draft and check the references and current workspace access. A transformation can have one immutable production declaration. Do not create another transformation merely to correct a clerical error; report the error to the admin and retain the original evidence.</w:t>
      </w:r>
    </w:p>
    <w:p>
      <w:pPr>
        <w:pStyle w:val="Heading1"/>
        <w:pageBreakBefore w:val="0"/>
      </w:pPr>
      <w:r>
        <w:t>12 Business trade buyer and seller</w:t>
      </w:r>
    </w:p>
    <w:p>
      <w:pPr>
        <w:keepNext/>
        <w:pageBreakBefore w:val="0"/>
        <w:spacing w:after="80"/>
      </w:pPr>
      <w:r>
        <w:drawing>
          <wp:inline xmlns:a="http://schemas.openxmlformats.org/drawingml/2006/main" xmlns:pic="http://schemas.openxmlformats.org/drawingml/2006/picture">
            <wp:extent cx="5793638" cy="4023360"/>
            <wp:docPr id="62" name="Picture 62" descr="Current local Trades screen with synthetic records. Read each payment state separately; no provider execution is shown."/>
            <wp:cNvGraphicFramePr>
              <a:graphicFrameLocks noChangeAspect="1"/>
            </wp:cNvGraphicFramePr>
            <a:graphic>
              <a:graphicData uri="http://schemas.openxmlformats.org/drawingml/2006/picture">
                <pic:pic>
                  <pic:nvPicPr>
                    <pic:cNvPr id="0" name="refinement-preprocessor-trades-en-1440-light.png"/>
                    <pic:cNvPicPr/>
                  </pic:nvPicPr>
                  <pic:blipFill>
                    <a:blip r:embed="rId73"/>
                    <a:stretch>
                      <a:fillRect/>
                    </a:stretch>
                  </pic:blipFill>
                  <pic:spPr>
                    <a:xfrm>
                      <a:off x="0" y="0"/>
                      <a:ext cx="5793638" cy="4023360"/>
                    </a:xfrm>
                    <a:prstGeom prst="rect"/>
                  </pic:spPr>
                </pic:pic>
              </a:graphicData>
            </a:graphic>
          </wp:inline>
        </w:drawing>
      </w:r>
    </w:p>
    <w:p>
      <w:pPr>
        <w:pStyle w:val="Caption"/>
      </w:pPr>
      <w:r>
        <w:t>Current local Trades screen with synthetic records. Read each payment state separately; no provider execution is shown.</w:t>
      </w:r>
    </w:p>
    <w:p>
      <w:pPr>
        <w:ind w:left="245" w:hanging="245"/>
      </w:pPr>
      <w:r>
        <w:t>1. Seller: open /app/sell, select material, available quantity and asking price, add an optional note, then create the listing.</w:t>
      </w:r>
    </w:p>
    <w:p>
      <w:pPr>
        <w:ind w:left="245" w:hanging="245"/>
      </w:pPr>
      <w:r>
        <w:t>2. Buyer: open Buy, choose a listing from an allowed supplier and inspect its material, available quantity and price.</w:t>
      </w:r>
    </w:p>
    <w:p>
      <w:pPr>
        <w:ind w:left="245" w:hanging="245"/>
      </w:pPr>
      <w:r>
        <w:t>3. Buyer: enter the requested quantity, review the offer and create the order.</w:t>
      </w:r>
    </w:p>
    <w:p>
      <w:pPr>
        <w:ind w:left="245" w:hanging="245"/>
      </w:pPr>
      <w:r>
        <w:t>4. Seller: open Trades, inspect the new order and accept or reject it as offered by the current state.</w:t>
      </w:r>
    </w:p>
    <w:p>
      <w:pPr>
        <w:ind w:left="245" w:hanging="245"/>
      </w:pPr>
      <w:r>
        <w:t xml:space="preserve">5. Both parties: read </w:t>
      </w:r>
      <w:r>
        <w:rPr>
          <w:b/>
        </w:rPr>
        <w:t>Payment and delivery</w:t>
      </w:r>
      <w:r>
        <w:t xml:space="preserve"> on the accepted order. In the default no-provider setup, payment-dependent actions stay blocked. After approved live activation and verified collection, the permitted seller can record dispatch and the buyer can confirm full receipt. Follow the conditional steps below; an accepted order alone does not permit movement.</w:t>
      </w:r>
    </w:p>
    <w:p>
      <w:pPr>
        <w:ind w:left="245" w:hanging="245"/>
      </w:pPr>
      <w:r>
        <w:t>6. For an older prototype record, check the unverified label. It does not confirm a payment, shipment or delivery.</w:t>
      </w:r>
    </w:p>
    <w:p>
      <w:pPr>
        <w:pageBreakBefore w:val="0"/>
      </w:pPr>
      <w:r>
        <w:t>For an active listing you no longer want to offer, select Withdraw and confirm. Read the resulting listing state.</w:t>
      </w:r>
    </w:p>
    <w:p>
      <w:pPr>
        <w:pageBreakBefore w:val="0"/>
      </w:pPr>
      <w:r>
        <w:t>Request, accept or decline are available before payment. Accepted stock remains reserved until a permitted cancellation or verified dispatch changes the commitment. Older prototype states remain readable as history; they do not authorize a new movement. Use the current interface instead of an old screenshot to decide which action is available.</w:t>
      </w:r>
    </w:p>
    <w:p>
      <w:pPr>
        <w:pageBreakBefore w:val="0"/>
      </w:pPr>
      <w:r>
        <w:t>A price, quantity and total must fit the exact integer range. If a price is rejected, reduce the price or quantity and check the total before sending again. A failed request keeps the form open. Existing records with an invalid total remain visible with an error instead of an estimated amount.</w:t>
      </w:r>
    </w:p>
    <w:p>
      <w:pPr>
        <w:keepNext/>
        <w:pageBreakBefore w:val="0"/>
        <w:spacing w:after="80"/>
        <w:jc w:val="center"/>
      </w:pPr>
      <w:r>
        <w:drawing>
          <wp:inline xmlns:a="http://schemas.openxmlformats.org/drawingml/2006/main" xmlns:pic="http://schemas.openxmlformats.org/drawingml/2006/picture">
            <wp:extent cx="2746450" cy="5943599"/>
            <wp:docPr id="63" name="Picture 63" descr="Synthetic documentation fixture: an invalid market total is rejected without sending a trade."/>
            <wp:cNvGraphicFramePr>
              <a:graphicFrameLocks noChangeAspect="1"/>
            </wp:cNvGraphicFramePr>
            <a:graphic>
              <a:graphicData uri="http://schemas.openxmlformats.org/drawingml/2006/picture">
                <pic:pic>
                  <pic:nvPicPr>
                    <pic:cNvPr id="0" name="failure-market-en-light-phone.png"/>
                    <pic:cNvPicPr/>
                  </pic:nvPicPr>
                  <pic:blipFill>
                    <a:blip r:embed="rId74"/>
                    <a:stretch>
                      <a:fillRect/>
                    </a:stretch>
                  </pic:blipFill>
                  <pic:spPr>
                    <a:xfrm>
                      <a:off x="0" y="0"/>
                      <a:ext cx="2746450" cy="5943599"/>
                    </a:xfrm>
                    <a:prstGeom prst="rect"/>
                  </pic:spPr>
                </pic:pic>
              </a:graphicData>
            </a:graphic>
          </wp:inline>
        </w:drawing>
      </w:r>
    </w:p>
    <w:p>
      <w:pPr>
        <w:pStyle w:val="Caption"/>
      </w:pPr>
      <w:r>
        <w:t>Synthetic documentation fixture: an invalid market total is rejected without sending a trade.</w:t>
      </w:r>
    </w:p>
    <w:p>
      <w:pPr>
        <w:pStyle w:val="Heading2"/>
        <w:pageBreakBefore w:val="0"/>
      </w:pPr>
      <w:r>
        <w:t>Add a material grade and written specification to an offer</w:t>
      </w:r>
    </w:p>
    <w:p>
      <w:pPr>
        <w:keepNext/>
        <w:pageBreakBefore w:val="0"/>
        <w:spacing w:after="80"/>
      </w:pPr>
      <w:r>
        <w:drawing>
          <wp:inline xmlns:a="http://schemas.openxmlformats.org/drawingml/2006/main" xmlns:pic="http://schemas.openxmlformats.org/drawingml/2006/picture">
            <wp:extent cx="5793638" cy="4023360"/>
            <wp:docPr id="64" name="Picture 64" descr="Current local manufacturer Sell form with the optional grade/specification section expanded. Values are an unsaved synthetic draft; no offer is submitted during capture."/>
            <wp:cNvGraphicFramePr>
              <a:graphicFrameLocks noChangeAspect="1"/>
            </wp:cNvGraphicFramePr>
            <a:graphic>
              <a:graphicData uri="http://schemas.openxmlformats.org/drawingml/2006/picture">
                <pic:pic>
                  <pic:nvPicPr>
                    <pic:cNvPr id="0" name="lots-en-light-1440-manufacturer-sell.png"/>
                    <pic:cNvPicPr/>
                  </pic:nvPicPr>
                  <pic:blipFill>
                    <a:blip r:embed="rId75"/>
                    <a:stretch>
                      <a:fillRect/>
                    </a:stretch>
                  </pic:blipFill>
                  <pic:spPr>
                    <a:xfrm>
                      <a:off x="0" y="0"/>
                      <a:ext cx="5793638" cy="4023360"/>
                    </a:xfrm>
                    <a:prstGeom prst="rect"/>
                  </pic:spPr>
                </pic:pic>
              </a:graphicData>
            </a:graphic>
          </wp:inline>
        </w:drawing>
      </w:r>
    </w:p>
    <w:p>
      <w:pPr>
        <w:pStyle w:val="Caption"/>
      </w:pPr>
      <w:r>
        <w:t>Current local manufacturer Sell form with the optional grade/specification section expanded. Values are an unsaved synthetic draft; no offer is submitted during capture.</w:t>
      </w:r>
    </w:p>
    <w:p>
      <w:pPr>
        <w:pageBreakBefore w:val="0"/>
      </w:pPr>
      <w:r>
        <w:t xml:space="preserve">On </w:t>
      </w:r>
      <w:r>
        <w:rPr>
          <w:b/>
        </w:rPr>
        <w:t>Sell</w:t>
      </w:r>
      <w:r>
        <w:t xml:space="preserve">, select the eligible material and enter quantity and price. If the offer needs detail, enable </w:t>
      </w:r>
      <w:r>
        <w:rPr>
          <w:b/>
        </w:rPr>
        <w:t>Add a grade and specification</w:t>
      </w:r>
      <w:r>
        <w:t xml:space="preserve">. Enter </w:t>
      </w:r>
      <w:r>
        <w:rPr>
          <w:b/>
        </w:rPr>
        <w:t>Material grade</w:t>
      </w:r>
      <w:r>
        <w:t xml:space="preserve"> and </w:t>
      </w:r>
      <w:r>
        <w:rPr>
          <w:b/>
        </w:rPr>
        <w:t>Buyer quality specification</w:t>
      </w:r>
      <w:r>
        <w:t xml:space="preserve"> from the agreed written requirement. Both fields are required when the section is enabled. Do not invent a purity, moisture or contamination limit from a material name.</w:t>
      </w:r>
    </w:p>
    <w:p>
      <w:pPr>
        <w:pageBreakBefore w:val="0"/>
      </w:pPr>
      <w:r>
        <w:t xml:space="preserve">In </w:t>
      </w:r>
      <w:r>
        <w:rPr>
          <w:b/>
        </w:rPr>
        <w:t>Recent matching lot (optional)</w:t>
      </w:r>
      <w:r>
        <w:t xml:space="preserve">, keep </w:t>
      </w:r>
      <w:r>
        <w:rPr>
          <w:b/>
        </w:rPr>
        <w:t>No linked lot</w:t>
      </w:r>
      <w:r>
        <w:t xml:space="preserve"> or choose an eligible lot currently held by your business for that material. A linked lot must explicitly be </w:t>
      </w:r>
      <w:r>
        <w:rPr>
          <w:b/>
        </w:rPr>
        <w:t>Non-hazardous</w:t>
      </w:r>
      <w:r>
        <w:t xml:space="preserve"> and classified as </w:t>
      </w:r>
      <w:r>
        <w:rPr>
          <w:b/>
        </w:rPr>
        <w:t>Main product</w:t>
      </w:r>
      <w:r>
        <w:t xml:space="preserve">, </w:t>
      </w:r>
      <w:r>
        <w:rPr>
          <w:b/>
        </w:rPr>
        <w:t>Saleable by-product</w:t>
      </w:r>
      <w:r>
        <w:t xml:space="preserve"> or </w:t>
      </w:r>
      <w:r>
        <w:rPr>
          <w:b/>
        </w:rPr>
        <w:t>Recoverable waste</w:t>
      </w:r>
      <w:r>
        <w:t xml:space="preserve">. Not assessed, Not specified, Controlled and Residual waste cannot supply this link. Save with </w:t>
      </w:r>
      <w:r>
        <w:rPr>
          <w:b/>
        </w:rPr>
        <w:t>Put on sale</w:t>
      </w:r>
      <w:r>
        <w:t xml:space="preserve">. The offer shows the grade, specification and, when linked, its </w:t>
      </w:r>
      <w:r>
        <w:rPr>
          <w:b/>
        </w:rPr>
        <w:t>Recorded lot state</w:t>
      </w:r>
      <w:r>
        <w:t>, with the seller-declaration notice. The buyer reviews this information before requesting the material. The request keeps the recorded specification instead of silently changing when other evidence changes.</w:t>
      </w:r>
    </w:p>
    <w:p>
      <w:pPr>
        <w:pageBreakBefore w:val="0"/>
      </w:pPr>
      <w:r>
        <w:t>A linked lot is supporting evidence. It does not reserve that physical lot, validate quality, reveal its private history to the buyer or create inventory. Stock reservation and the gateway hold remain separate. If the lot's ownership, material or handling status no longer meets the server rules, refresh and choose valid evidence; do not use an unrelated lot to bypass the check.</w:t>
      </w:r>
    </w:p>
    <w:p>
      <w:pPr>
        <w:pStyle w:val="Heading2"/>
        <w:pageBreakBefore w:val="0"/>
      </w:pPr>
      <w:r>
        <w:t>Store document references for your business</w:t>
      </w:r>
    </w:p>
    <w:p>
      <w:pPr>
        <w:keepNext/>
        <w:pageBreakBefore w:val="0"/>
        <w:spacing w:after="80"/>
      </w:pPr>
      <w:r>
        <w:drawing>
          <wp:inline xmlns:a="http://schemas.openxmlformats.org/drawingml/2006/main" xmlns:pic="http://schemas.openxmlformats.org/drawingml/2006/picture">
            <wp:extent cx="5793638" cy="4023360"/>
            <wp:docPr id="65" name="Picture 65" descr="Current local document-reference history with synthetic references. All entries are reported and unverified."/>
            <wp:cNvGraphicFramePr>
              <a:graphicFrameLocks noChangeAspect="1"/>
            </wp:cNvGraphicFramePr>
            <a:graphic>
              <a:graphicData uri="http://schemas.openxmlformats.org/drawingml/2006/picture">
                <pic:pic>
                  <pic:nvPicPr>
                    <pic:cNvPr id="0" name="lots-en-light-1440-evidence-history.png"/>
                    <pic:cNvPicPr/>
                  </pic:nvPicPr>
                  <pic:blipFill>
                    <a:blip r:embed="rId76"/>
                    <a:stretch>
                      <a:fillRect/>
                    </a:stretch>
                  </pic:blipFill>
                  <pic:spPr>
                    <a:xfrm>
                      <a:off x="0" y="0"/>
                      <a:ext cx="5793638" cy="4023360"/>
                    </a:xfrm>
                    <a:prstGeom prst="rect"/>
                  </pic:spPr>
                </pic:pic>
              </a:graphicData>
            </a:graphic>
          </wp:inline>
        </w:drawing>
      </w:r>
    </w:p>
    <w:p>
      <w:pPr>
        <w:pStyle w:val="Caption"/>
      </w:pPr>
      <w:r>
        <w:t>Current local document-reference history with synthetic references. All entries are reported and unverified.</w:t>
      </w:r>
    </w:p>
    <w:p>
      <w:pPr>
        <w:keepNext/>
        <w:pageBreakBefore w:val="0"/>
        <w:spacing w:after="80"/>
        <w:jc w:val="center"/>
      </w:pPr>
      <w:r>
        <w:drawing>
          <wp:inline xmlns:a="http://schemas.openxmlformats.org/drawingml/2006/main" xmlns:pic="http://schemas.openxmlformats.org/drawingml/2006/picture">
            <wp:extent cx="2746450" cy="5943599"/>
            <wp:docPr id="66" name="Picture 66" descr="Current local Add reference dialog. These reported references do not issue tax documents, verify compliance or change payment."/>
            <wp:cNvGraphicFramePr>
              <a:graphicFrameLocks noChangeAspect="1"/>
            </wp:cNvGraphicFramePr>
            <a:graphic>
              <a:graphicData uri="http://schemas.openxmlformats.org/drawingml/2006/picture">
                <pic:pic>
                  <pic:nvPicPr>
                    <pic:cNvPr id="0" name="lots-en-light-390-evidence-form.png"/>
                    <pic:cNvPicPr/>
                  </pic:nvPicPr>
                  <pic:blipFill>
                    <a:blip r:embed="rId77"/>
                    <a:stretch>
                      <a:fillRect/>
                    </a:stretch>
                  </pic:blipFill>
                  <pic:spPr>
                    <a:xfrm>
                      <a:off x="0" y="0"/>
                      <a:ext cx="2746450" cy="5943599"/>
                    </a:xfrm>
                    <a:prstGeom prst="rect"/>
                  </pic:spPr>
                </pic:pic>
              </a:graphicData>
            </a:graphic>
          </wp:inline>
        </w:drawing>
      </w:r>
    </w:p>
    <w:p>
      <w:pPr>
        <w:pStyle w:val="Caption"/>
      </w:pPr>
      <w:r>
        <w:t>Current local Add reference dialog. These reported references do not issue tax documents, verify compliance or change payment.</w:t>
      </w:r>
    </w:p>
    <w:p>
      <w:pPr>
        <w:keepNext/>
        <w:pageBreakBefore w:val="0"/>
        <w:spacing w:after="80"/>
        <w:jc w:val="center"/>
      </w:pPr>
      <w:r>
        <w:drawing>
          <wp:inline xmlns:a="http://schemas.openxmlformats.org/drawingml/2006/main" xmlns:pic="http://schemas.openxmlformats.org/drawingml/2006/picture">
            <wp:extent cx="2746450" cy="5943599"/>
            <wp:docPr id="67" name="Picture 67" descr="Current local Replace reference dialog. The original reference remains in history; no authority portal is called."/>
            <wp:cNvGraphicFramePr>
              <a:graphicFrameLocks noChangeAspect="1"/>
            </wp:cNvGraphicFramePr>
            <a:graphic>
              <a:graphicData uri="http://schemas.openxmlformats.org/drawingml/2006/picture">
                <pic:pic>
                  <pic:nvPicPr>
                    <pic:cNvPr id="0" name="lots-en-light-390-evidence-correction.png"/>
                    <pic:cNvPicPr/>
                  </pic:nvPicPr>
                  <pic:blipFill>
                    <a:blip r:embed="rId78"/>
                    <a:stretch>
                      <a:fillRect/>
                    </a:stretch>
                  </pic:blipFill>
                  <pic:spPr>
                    <a:xfrm>
                      <a:off x="0" y="0"/>
                      <a:ext cx="2746450" cy="5943599"/>
                    </a:xfrm>
                    <a:prstGeom prst="rect"/>
                  </pic:spPr>
                </pic:pic>
              </a:graphicData>
            </a:graphic>
          </wp:inline>
        </w:drawing>
      </w:r>
    </w:p>
    <w:p>
      <w:pPr>
        <w:pStyle w:val="Caption"/>
      </w:pPr>
      <w:r>
        <w:t>Current local Replace reference dialog. The original reference remains in history; no authority portal is called.</w:t>
      </w:r>
    </w:p>
    <w:p>
      <w:pPr>
        <w:pageBreakBefore w:val="0"/>
      </w:pPr>
      <w:r>
        <w:t xml:space="preserve">Use </w:t>
      </w:r>
      <w:r>
        <w:rPr>
          <w:b/>
        </w:rPr>
        <w:t>More → Document references</w:t>
      </w:r>
      <w:r>
        <w:t xml:space="preserve">, or /app/evidence. This page records what an organisation reports. Every entry stays </w:t>
      </w:r>
      <w:r>
        <w:rPr>
          <w:b/>
        </w:rPr>
        <w:t>Reported · unverified</w:t>
      </w:r>
      <w:r>
        <w:t>. Luma neither issues the document nor confirms it with a government portal.</w:t>
      </w:r>
    </w:p>
    <w:p>
      <w:pPr>
        <w:ind w:left="245" w:hanging="245"/>
      </w:pPr>
      <w:r>
        <w:t xml:space="preserve">1. Check your selected workspace. Select </w:t>
      </w:r>
      <w:r>
        <w:rPr>
          <w:b/>
        </w:rPr>
        <w:t>Add reference</w:t>
      </w:r>
      <w:r>
        <w:t>. A viewer can read history but cannot add or replace a reference.</w:t>
      </w:r>
    </w:p>
    <w:p>
      <w:pPr>
        <w:ind w:left="245" w:hanging="245"/>
      </w:pPr>
      <w:r>
        <w:t xml:space="preserve">2. Choose </w:t>
      </w:r>
      <w:r>
        <w:rPr>
          <w:b/>
        </w:rPr>
        <w:t>Document type</w:t>
      </w:r>
      <w:r>
        <w:t>: GST invoice, E-way bill, CPCB EPR certificate or Pollution control consent. These are distinct records; a trade receipt is not a GST invoice and an EPR reference is not a platform-created token.</w:t>
      </w:r>
    </w:p>
    <w:p>
      <w:pPr>
        <w:ind w:left="245" w:hanging="245"/>
      </w:pPr>
      <w:r>
        <w:t xml:space="preserve">3. In </w:t>
      </w:r>
      <w:r>
        <w:rPr>
          <w:b/>
        </w:rPr>
        <w:t>Linked trade</w:t>
      </w:r>
      <w:r>
        <w:t xml:space="preserve">, keep </w:t>
      </w:r>
      <w:r>
        <w:rPr>
          <w:b/>
        </w:rPr>
        <w:t>No trade</w:t>
      </w:r>
      <w:r>
        <w:t xml:space="preserve"> for a business-level reference, or choose a trade that belongs to this workspace. The list does not offer another organisation's private trade.</w:t>
      </w:r>
    </w:p>
    <w:p>
      <w:pPr>
        <w:ind w:left="245" w:hanging="245"/>
      </w:pPr>
      <w:r>
        <w:t xml:space="preserve">4. Choose </w:t>
      </w:r>
      <w:r>
        <w:rPr>
          <w:b/>
        </w:rPr>
        <w:t>Issuer</w:t>
      </w:r>
      <w:r>
        <w:t xml:space="preserve">. For </w:t>
      </w:r>
      <w:r>
        <w:rPr>
          <w:b/>
        </w:rPr>
        <w:t>Issuing authority</w:t>
      </w:r>
      <w:r>
        <w:t xml:space="preserve"> or </w:t>
      </w:r>
      <w:r>
        <w:rPr>
          <w:b/>
        </w:rPr>
        <w:t>Issuing organisation</w:t>
      </w:r>
      <w:r>
        <w:t xml:space="preserve">, enter </w:t>
      </w:r>
      <w:r>
        <w:rPr>
          <w:b/>
        </w:rPr>
        <w:t>Issuer name</w:t>
      </w:r>
      <w:r>
        <w:t xml:space="preserve">. With a linked trade, you can choose its </w:t>
      </w:r>
      <w:r>
        <w:rPr>
          <w:b/>
        </w:rPr>
        <w:t>Seller</w:t>
      </w:r>
      <w:r>
        <w:t xml:space="preserve"> or </w:t>
      </w:r>
      <w:r>
        <w:rPr>
          <w:b/>
        </w:rPr>
        <w:t>Buyer</w:t>
      </w:r>
      <w:r>
        <w:t xml:space="preserve"> instead. Enter the exact </w:t>
      </w:r>
      <w:r>
        <w:rPr>
          <w:b/>
        </w:rPr>
        <w:t>Document reference</w:t>
      </w:r>
      <w:r>
        <w:t xml:space="preserve"> and save once.</w:t>
      </w:r>
    </w:p>
    <w:p>
      <w:pPr>
        <w:ind w:left="245" w:hanging="245"/>
      </w:pPr>
      <w:r>
        <w:t xml:space="preserve">5. Read the saved entry and its unverified status. Use </w:t>
      </w:r>
      <w:r>
        <w:rPr>
          <w:b/>
        </w:rPr>
        <w:t>Show more</w:t>
      </w:r>
      <w:r>
        <w:t xml:space="preserve"> to load older history. </w:t>
      </w:r>
      <w:r>
        <w:rPr>
          <w:b/>
        </w:rPr>
        <w:t>Linked trade</w:t>
      </w:r>
      <w:r>
        <w:t xml:space="preserve"> opens Trades; it does not open a tax portal.</w:t>
      </w:r>
    </w:p>
    <w:p>
      <w:pPr>
        <w:ind w:left="245" w:hanging="245"/>
      </w:pPr>
      <w:r>
        <w:t xml:space="preserve">6. To correct a reference, select </w:t>
      </w:r>
      <w:r>
        <w:rPr>
          <w:b/>
        </w:rPr>
        <w:t>Replace reference</w:t>
      </w:r>
      <w:r>
        <w:t>. Enter the replacement reference and save. The original stays visible and the new entry identifies what it replaces. Its document type and trade link stay attached to the same record chain. Do not try to erase the original or reuse another organisation's reference to claim compliance.</w:t>
      </w:r>
    </w:p>
    <w:p>
      <w:pPr>
        <w:pageBreakBefore w:val="0"/>
      </w:pPr>
      <w:r>
        <w:t xml:space="preserve">There is no file-upload, issue-date editor or portal verification on this page. For local training, use only the lead's clearly synthetic reference, such as </w:t>
      </w:r>
      <w:r>
        <w:rPr>
          <w:rFonts w:ascii="DejaVu Sans Mono" w:hAnsi="DejaVu Sans Mono"/>
          <w:sz w:val="18"/>
        </w:rPr>
        <w:t>LOCAL-REVIEW-REF-01</w:t>
      </w:r>
      <w:r>
        <w:t>; do not copy a real tax or certificate identifier into the shared test log. Recording or replacing a reference cannot change payment, stock, certificate issuance or legal verification status.</w:t>
      </w:r>
    </w:p>
    <w:p>
      <w:pPr>
        <w:pStyle w:val="Heading2"/>
        <w:pageBreakBefore w:val="0"/>
      </w:pPr>
      <w:r>
        <w:t>Payment and delivery</w:t>
      </w:r>
    </w:p>
    <w:p>
      <w:pPr>
        <w:keepNext/>
        <w:pageBreakBefore w:val="0"/>
        <w:spacing w:after="80"/>
      </w:pPr>
      <w:r>
        <w:drawing>
          <wp:inline xmlns:a="http://schemas.openxmlformats.org/drawingml/2006/main" xmlns:pic="http://schemas.openxmlformats.org/drawingml/2006/picture">
            <wp:extent cx="5409559" cy="4023360"/>
            <wp:docPr id="68" name="Picture 68" descr="Synthetic interface example only: the actual Payment and delivery component shows a blank dispatch-reference form. The simulated confirmation is not evidence of a real payment, authenticated permission, stock movement or dispatch. All writes are disabled."/>
            <wp:cNvGraphicFramePr>
              <a:graphicFrameLocks noChangeAspect="1"/>
            </wp:cNvGraphicFramePr>
            <a:graphic>
              <a:graphicData uri="http://schemas.openxmlformats.org/drawingml/2006/picture">
                <pic:pic>
                  <pic:nvPicPr>
                    <pic:cNvPr id="0" name="finance-fixture-authorized-dispatch-en-light-1440.png"/>
                    <pic:cNvPicPr/>
                  </pic:nvPicPr>
                  <pic:blipFill>
                    <a:blip r:embed="rId79"/>
                    <a:stretch>
                      <a:fillRect/>
                    </a:stretch>
                  </pic:blipFill>
                  <pic:spPr>
                    <a:xfrm>
                      <a:off x="0" y="0"/>
                      <a:ext cx="5409559" cy="4023360"/>
                    </a:xfrm>
                    <a:prstGeom prst="rect"/>
                  </pic:spPr>
                </pic:pic>
              </a:graphicData>
            </a:graphic>
          </wp:inline>
        </w:drawing>
      </w:r>
    </w:p>
    <w:p>
      <w:pPr>
        <w:pStyle w:val="Caption"/>
      </w:pPr>
      <w:r>
        <w:t>Synthetic interface example only: the actual Payment and delivery component shows a blank dispatch-reference form. The simulated confirmation is not evidence of a real payment, authenticated permission, stock movement or dispatch. All writes are disabled.</w:t>
      </w:r>
    </w:p>
    <w:p>
      <w:pPr>
        <w:pageBreakBefore w:val="0"/>
      </w:pPr>
      <w:r>
        <w:t>Cashfree Payment Gateway with Easy Split is selected. The current source has checkout, payment/delivery status and administrator review controls. Local production-build acceptance passed; real provider acceptance and live activation are still pending. The default local walkthrough uses no live keys. It must not make a real payment or present synthetic confirmation as provider evidence. B2B payments have no off-platform settlement option.</w:t>
      </w:r>
    </w:p>
    <w:p>
      <w:pPr>
        <w:ind w:left="245" w:hanging="245"/>
      </w:pPr>
      <w:r>
        <w:t xml:space="preserve">1. Open </w:t>
      </w:r>
      <w:r>
        <w:rPr>
          <w:b/>
        </w:rPr>
        <w:t>Trades</w:t>
      </w:r>
      <w:r>
        <w:t xml:space="preserve">, choose Buying or Selling and read the correct order. Under </w:t>
      </w:r>
      <w:r>
        <w:rPr>
          <w:b/>
        </w:rPr>
        <w:t>Payment and delivery</w:t>
      </w:r>
      <w:r>
        <w:t xml:space="preserve">, read </w:t>
      </w:r>
      <w:r>
        <w:rPr>
          <w:b/>
        </w:rPr>
        <w:t>Buyer payment</w:t>
      </w:r>
      <w:r>
        <w:t xml:space="preserve">, </w:t>
      </w:r>
      <w:r>
        <w:rPr>
          <w:b/>
        </w:rPr>
        <w:t>Seller settlement</w:t>
      </w:r>
      <w:r>
        <w:t xml:space="preserve"> and </w:t>
      </w:r>
      <w:r>
        <w:rPr>
          <w:b/>
        </w:rPr>
        <w:t>Refund</w:t>
      </w:r>
      <w:r>
        <w:t xml:space="preserve"> separately. Buyer payment does not prove that the seller received a settlement. Older prototype records can show an unverified legacy state.</w:t>
      </w:r>
    </w:p>
    <w:p>
      <w:pPr>
        <w:ind w:left="245" w:hanging="245"/>
      </w:pPr>
      <w:r>
        <w:t xml:space="preserve">2. If live setup is approved and the server permits this buyer, select </w:t>
      </w:r>
      <w:r>
        <w:rPr>
          <w:b/>
        </w:rPr>
        <w:t>Pay through the gateway</w:t>
      </w:r>
      <w:r>
        <w:t xml:space="preserve">, then </w:t>
      </w:r>
      <w:r>
        <w:rPr>
          <w:b/>
        </w:rPr>
        <w:t>Open secure checkout</w:t>
      </w:r>
      <w:r>
        <w:t>. Pay only the agreed order total. A verified Indian phone and the correct buyer workspace are required. Closing checkout or seeing a browser success callback does not confirm payment; wait for the provider-derived status and reload the order.</w:t>
      </w:r>
    </w:p>
    <w:p>
      <w:pPr>
        <w:ind w:left="245" w:hanging="245"/>
      </w:pPr>
      <w:r>
        <w:t xml:space="preserve">3. The seller records a real dispatch only when </w:t>
      </w:r>
      <w:r>
        <w:rPr>
          <w:b/>
        </w:rPr>
        <w:t>Record dispatch</w:t>
      </w:r>
      <w:r>
        <w:t xml:space="preserve"> is offered. Check the full agreed quantity, enter </w:t>
      </w:r>
      <w:r>
        <w:rPr>
          <w:b/>
        </w:rPr>
        <w:t>Dispatch or receipt reference</w:t>
      </w:r>
      <w:r>
        <w:t xml:space="preserve"> and select </w:t>
      </w:r>
      <w:r>
        <w:rPr>
          <w:b/>
        </w:rPr>
        <w:t>Confirm</w:t>
      </w:r>
      <w:r>
        <w:t xml:space="preserve"> once. The seller's on-hand stock decreases by the exact agreed grams. Repeating the same saved operation cannot deduct it again.</w:t>
      </w:r>
    </w:p>
    <w:p>
      <w:pPr>
        <w:ind w:left="245" w:hanging="245"/>
      </w:pPr>
      <w:r>
        <w:t xml:space="preserve">4. After actual receipt, the buyer selects </w:t>
      </w:r>
      <w:r>
        <w:rPr>
          <w:b/>
        </w:rPr>
        <w:t>Confirm receipt</w:t>
      </w:r>
      <w:r>
        <w:t>, checks the whole agreed quantity, enters the reference and confirms. The buyer's stock gains those grams once. If quantity or quality differs, stop and contact the administrator. Do not confirm a false receipt to move the order forward.</w:t>
      </w:r>
    </w:p>
    <w:p>
      <w:pPr>
        <w:ind w:left="245" w:hanging="245"/>
      </w:pPr>
      <w:r>
        <w:t xml:space="preserve">5. For an unpaid accepted order, use </w:t>
      </w:r>
      <w:r>
        <w:rPr>
          <w:b/>
        </w:rPr>
        <w:t>Request cancellation</w:t>
      </w:r>
      <w:r>
        <w:t xml:space="preserve">, enter the reason and confirm. Read the result after reload. </w:t>
      </w:r>
      <w:r>
        <w:rPr>
          <w:b/>
        </w:rPr>
        <w:t>Cancellation is being checked</w:t>
      </w:r>
      <w:r>
        <w:t xml:space="preserve"> is not </w:t>
      </w:r>
      <w:r>
        <w:rPr>
          <w:b/>
        </w:rPr>
        <w:t>Order cancelled</w:t>
      </w:r>
      <w:r>
        <w:t>. Without a live provider order, cancellation can release the accepted commitment without changing on-hand stock. With a live order, the server must first prove it is terminal and unpaid; elapsed time or a closed browser is insufficient.</w:t>
      </w:r>
    </w:p>
    <w:p>
      <w:pPr>
        <w:ind w:left="245" w:hanging="245"/>
      </w:pPr>
      <w:r>
        <w:t>6. If the order needs review, keep its reference and contact the administrator. Viewers can read but cannot pay, dispatch, receive or cancel. If an update fails, the reference stays in the form. Check the current order state before retrying; an action can disappear when another user changes the order.</w:t>
      </w:r>
    </w:p>
    <w:p>
      <w:pPr>
        <w:pageBreakBefore w:val="0"/>
      </w:pPr>
      <w:r>
        <w:t>A verified email user can verify one unused Indian phone in Account security (chapter 02). This retains the same email identity and does not merge accounts. Phone verification alone cannot enable live payment. New checkout and dispatch need active live configuration and approved policy. Existing dispatched receipt, refund and reconciliation follow frozen order terms when new checkout is paused.</w:t>
      </w:r>
    </w:p>
    <w:p>
      <w:pPr>
        <w:pStyle w:val="Heading2"/>
        <w:pageBreakBefore w:val="0"/>
      </w:pPr>
      <w:r>
        <w:t>Sandbox checkout and local training</w:t>
      </w:r>
    </w:p>
    <w:p>
      <w:pPr>
        <w:keepNext/>
        <w:pageBreakBefore w:val="0"/>
        <w:spacing w:after="80"/>
        <w:jc w:val="center"/>
      </w:pPr>
      <w:r>
        <w:drawing>
          <wp:inline xmlns:a="http://schemas.openxmlformats.org/drawingml/2006/main" xmlns:pic="http://schemas.openxmlformats.org/drawingml/2006/picture">
            <wp:extent cx="2746450" cy="5943599"/>
            <wp:docPr id="69" name="Picture 69" descr="Current local unavailable sandbox checkout. Provider configuration is absent; no SDK, order or payment is created."/>
            <wp:cNvGraphicFramePr>
              <a:graphicFrameLocks noChangeAspect="1"/>
            </wp:cNvGraphicFramePr>
            <a:graphic>
              <a:graphicData uri="http://schemas.openxmlformats.org/drawingml/2006/picture">
                <pic:pic>
                  <pic:nvPicPr>
                    <pic:cNvPr id="0" name="lots-en-light-390-sandbox-unavailable.png"/>
                    <pic:cNvPicPr/>
                  </pic:nvPicPr>
                  <pic:blipFill>
                    <a:blip r:embed="rId80"/>
                    <a:stretch>
                      <a:fillRect/>
                    </a:stretch>
                  </pic:blipFill>
                  <pic:spPr>
                    <a:xfrm>
                      <a:off x="0" y="0"/>
                      <a:ext cx="2746450" cy="5943599"/>
                    </a:xfrm>
                    <a:prstGeom prst="rect"/>
                  </pic:spPr>
                </pic:pic>
              </a:graphicData>
            </a:graphic>
          </wp:inline>
        </w:drawing>
      </w:r>
    </w:p>
    <w:p>
      <w:pPr>
        <w:pStyle w:val="Caption"/>
      </w:pPr>
      <w:r>
        <w:t>Current local unavailable sandbox checkout. Provider configuration is absent; no SDK, order or payment is created.</w:t>
      </w:r>
    </w:p>
    <w:p>
      <w:pPr>
        <w:pageBreakBefore w:val="0"/>
      </w:pPr>
      <w:r>
        <w:t xml:space="preserve">An eligible order can show </w:t>
      </w:r>
      <w:r>
        <w:rPr>
          <w:b/>
        </w:rPr>
        <w:t>Sandbox checkout</w:t>
      </w:r>
      <w:r>
        <w:t xml:space="preserve">. Read </w:t>
      </w:r>
      <w:r>
        <w:rPr>
          <w:b/>
        </w:rPr>
        <w:t>Test only. No real payment, settlement or refund. The trade stays paused.</w:t>
      </w:r>
      <w:r>
        <w:t xml:space="preserve"> Without setup, the dialog says </w:t>
      </w:r>
      <w:r>
        <w:rPr>
          <w:b/>
        </w:rPr>
        <w:t>Sandbox checkout is unavailable</w:t>
      </w:r>
      <w:r>
        <w:t xml:space="preserve"> and links to </w:t>
      </w:r>
      <w:r>
        <w:rPr>
          <w:b/>
        </w:rPr>
        <w:t>Account security</w:t>
      </w:r>
      <w:r>
        <w:t>. The link does not prove provider setup. In the no-key local run, stop here and check that no provider SDK loads.</w:t>
      </w:r>
    </w:p>
    <w:p>
      <w:pPr>
        <w:pageBreakBefore w:val="0"/>
      </w:pPr>
      <w:r>
        <w:t xml:space="preserve">Only an explicit permitted </w:t>
      </w:r>
      <w:r>
        <w:rPr>
          <w:b/>
        </w:rPr>
        <w:t>Open sandbox</w:t>
      </w:r>
      <w:r>
        <w:t xml:space="preserve"> click loads checkout. Read the server status: </w:t>
      </w:r>
      <w:r>
        <w:rPr>
          <w:b/>
        </w:rPr>
        <w:t>Waiting for server confirmation</w:t>
      </w:r>
      <w:r>
        <w:t xml:space="preserve">, </w:t>
      </w:r>
      <w:r>
        <w:rPr>
          <w:b/>
        </w:rPr>
        <w:t>Sandbox collection confirmed</w:t>
      </w:r>
      <w:r>
        <w:t xml:space="preserve">, or </w:t>
      </w:r>
      <w:r>
        <w:rPr>
          <w:b/>
        </w:rPr>
        <w:t>Server review required</w:t>
      </w:r>
      <w:r>
        <w:t>. Sandbox evidence never authorizes live stock movement, delivery, refund or settlement. A synthetic documentation figure is an interface example only, not evidence that this payment happened.</w:t>
      </w:r>
    </w:p>
    <w:p>
      <w:pPr>
        <w:pStyle w:val="Heading2"/>
        <w:pageBreakBefore w:val="0"/>
      </w:pPr>
      <w:r>
        <w:t>Refunds and seller settlement</w:t>
      </w:r>
    </w:p>
    <w:p>
      <w:pPr>
        <w:pageBreakBefore w:val="0"/>
      </w:pPr>
      <w:r>
        <w:t>Ask the administrator to review a payment problem. The administrator can request the full remaining refundable amount using the order's approved terms; partial refund entry is not supported here. A request is not a completed refund. Provider-confirmed refunds leave the order on hold. They do not automatically cancel the trade, release or restore stock, or prove that material was returned. Physical resolution needs review. Seller settlement requires separate, order-specific provider evidence; a general payout notice is insufficient.</w:t>
      </w:r>
    </w:p>
    <w:p>
      <w:pPr>
        <w:pageBreakBefore w:val="0"/>
      </w:pPr>
      <w:r>
        <w:t>Before live use, the owner must complete provider/KYC/Easy Split approval, commercial policy and real sandbox/webhook/refund/settlement acceptance. Policy values come from the approved business agreement. The connected local browser suite and software release checks have passed, and the production frontend and backend are deployed. Real provider acceptance remains open; adding keys alone is insufficient.</w:t>
      </w:r>
    </w:p>
    <w:p>
      <w:pPr>
        <w:pageBreakBefore w:val="0"/>
      </w:pPr>
      <w:r>
        <w:t>/app/trades/[id]/invoice is a printable trade receipt. It is not a GST tax invoice. It does not replace the supplier's required tax or transport documents.</w:t>
      </w:r>
    </w:p>
    <w:p>
      <w:pPr>
        <w:pStyle w:val="Heading2"/>
        <w:pageBreakBefore/>
      </w:pPr>
      <w:r>
        <w:t>Sourcing and supply plans</w:t>
      </w:r>
    </w:p>
    <w:p>
      <w:pPr>
        <w:keepNext/>
        <w:pageBreakBefore w:val="0"/>
        <w:spacing w:after="80"/>
      </w:pPr>
      <w:r>
        <w:drawing>
          <wp:inline xmlns:a="http://schemas.openxmlformats.org/drawingml/2006/main" xmlns:pic="http://schemas.openxmlformats.org/drawingml/2006/picture">
            <wp:extent cx="5793638" cy="4023360"/>
            <wp:docPr id="70" name="Picture 70" descr="Current local browser view. Actual demand board with synthetic local records; no purchase order or reservation implied."/>
            <wp:cNvGraphicFramePr>
              <a:graphicFrameLocks noChangeAspect="1"/>
            </wp:cNvGraphicFramePr>
            <a:graphic>
              <a:graphicData uri="http://schemas.openxmlformats.org/drawingml/2006/picture">
                <pic:pic>
                  <pic:nvPicPr>
                    <pic:cNvPr id="0" name="workbook-sourcing-board-en-1440-light.png"/>
                    <pic:cNvPicPr/>
                  </pic:nvPicPr>
                  <pic:blipFill>
                    <a:blip r:embed="rId81"/>
                    <a:stretch>
                      <a:fillRect/>
                    </a:stretch>
                  </pic:blipFill>
                  <pic:spPr>
                    <a:xfrm>
                      <a:off x="0" y="0"/>
                      <a:ext cx="5793638" cy="4023360"/>
                    </a:xfrm>
                    <a:prstGeom prst="rect"/>
                  </pic:spPr>
                </pic:pic>
              </a:graphicData>
            </a:graphic>
          </wp:inline>
        </w:drawing>
      </w:r>
    </w:p>
    <w:p>
      <w:pPr>
        <w:pStyle w:val="Caption"/>
      </w:pPr>
      <w:r>
        <w:t>Current local browser view. Actual demand board with synthetic local records; no purchase order or reservation implied.</w:t>
      </w:r>
    </w:p>
    <w:p>
      <w:pPr>
        <w:keepNext/>
        <w:pageBreakBefore w:val="0"/>
        <w:spacing w:after="80"/>
      </w:pPr>
      <w:r>
        <w:drawing>
          <wp:inline xmlns:a="http://schemas.openxmlformats.org/drawingml/2006/main" xmlns:pic="http://schemas.openxmlformats.org/drawingml/2006/picture">
            <wp:extent cx="5793638" cy="4023360"/>
            <wp:docPr id="71" name="Picture 71" descr="Current local browser view. Recurring demand schedules requiring explicit publication of each occurrence."/>
            <wp:cNvGraphicFramePr>
              <a:graphicFrameLocks noChangeAspect="1"/>
            </wp:cNvGraphicFramePr>
            <a:graphic>
              <a:graphicData uri="http://schemas.openxmlformats.org/drawingml/2006/picture">
                <pic:pic>
                  <pic:nvPicPr>
                    <pic:cNvPr id="0" name="workbook-sourcing-recurring-en-1440-light.png"/>
                    <pic:cNvPicPr/>
                  </pic:nvPicPr>
                  <pic:blipFill>
                    <a:blip r:embed="rId82"/>
                    <a:stretch>
                      <a:fillRect/>
                    </a:stretch>
                  </pic:blipFill>
                  <pic:spPr>
                    <a:xfrm>
                      <a:off x="0" y="0"/>
                      <a:ext cx="5793638" cy="4023360"/>
                    </a:xfrm>
                    <a:prstGeom prst="rect"/>
                  </pic:spPr>
                </pic:pic>
              </a:graphicData>
            </a:graphic>
          </wp:inline>
        </w:drawing>
      </w:r>
    </w:p>
    <w:p>
      <w:pPr>
        <w:pStyle w:val="Caption"/>
      </w:pPr>
      <w:r>
        <w:t>Current local browser view. Recurring demand schedules requiring explicit publication of each occurrence.</w:t>
      </w:r>
    </w:p>
    <w:p>
      <w:pPr>
        <w:keepNext/>
        <w:pageBreakBefore w:val="0"/>
        <w:spacing w:after="80"/>
      </w:pPr>
      <w:r>
        <w:drawing>
          <wp:inline xmlns:a="http://schemas.openxmlformats.org/drawingml/2006/main" xmlns:pic="http://schemas.openxmlformats.org/drawingml/2006/picture">
            <wp:extent cx="5793638" cy="4023360"/>
            <wp:docPr id="72" name="Picture 72" descr="Current local browser view. Private buyer supplier decision history with synthetic specifications. No platform approval implied."/>
            <wp:cNvGraphicFramePr>
              <a:graphicFrameLocks noChangeAspect="1"/>
            </wp:cNvGraphicFramePr>
            <a:graphic>
              <a:graphicData uri="http://schemas.openxmlformats.org/drawingml/2006/picture">
                <pic:pic>
                  <pic:nvPicPr>
                    <pic:cNvPr id="0" name="workbook-sourcing-decisions-en-1440-light.png"/>
                    <pic:cNvPicPr/>
                  </pic:nvPicPr>
                  <pic:blipFill>
                    <a:blip r:embed="rId83"/>
                    <a:stretch>
                      <a:fillRect/>
                    </a:stretch>
                  </pic:blipFill>
                  <pic:spPr>
                    <a:xfrm>
                      <a:off x="0" y="0"/>
                      <a:ext cx="5793638" cy="4023360"/>
                    </a:xfrm>
                    <a:prstGeom prst="rect"/>
                  </pic:spPr>
                </pic:pic>
              </a:graphicData>
            </a:graphic>
          </wp:inline>
        </w:drawing>
      </w:r>
    </w:p>
    <w:p>
      <w:pPr>
        <w:pStyle w:val="Caption"/>
      </w:pPr>
      <w:r>
        <w:t>Current local browser view. Private buyer supplier decision history with synthetic specifications. No platform approval implied.</w:t>
      </w:r>
    </w:p>
    <w:p>
      <w:pPr>
        <w:keepNext/>
        <w:pageBreakBefore w:val="0"/>
        <w:spacing w:after="80"/>
      </w:pPr>
      <w:r>
        <w:drawing>
          <wp:inline xmlns:a="http://schemas.openxmlformats.org/drawingml/2006/main" xmlns:pic="http://schemas.openxmlformats.org/drawingml/2006/picture">
            <wp:extent cx="5793638" cy="4023360"/>
            <wp:docPr id="73" name="Picture 73" descr="Current local browser view. Standing supply agreements and release-history controls. Separate supplier intent is not delivery or payment."/>
            <wp:cNvGraphicFramePr>
              <a:graphicFrameLocks noChangeAspect="1"/>
            </wp:cNvGraphicFramePr>
            <a:graphic>
              <a:graphicData uri="http://schemas.openxmlformats.org/drawingml/2006/picture">
                <pic:pic>
                  <pic:nvPicPr>
                    <pic:cNvPr id="0" name="workbook-sourcing-agreements-en-1440-light.png"/>
                    <pic:cNvPicPr/>
                  </pic:nvPicPr>
                  <pic:blipFill>
                    <a:blip r:embed="rId84"/>
                    <a:stretch>
                      <a:fillRect/>
                    </a:stretch>
                  </pic:blipFill>
                  <pic:spPr>
                    <a:xfrm>
                      <a:off x="0" y="0"/>
                      <a:ext cx="5793638" cy="4023360"/>
                    </a:xfrm>
                    <a:prstGeom prst="rect"/>
                  </pic:spPr>
                </pic:pic>
              </a:graphicData>
            </a:graphic>
          </wp:inline>
        </w:drawing>
      </w:r>
    </w:p>
    <w:p>
      <w:pPr>
        <w:pStyle w:val="Caption"/>
      </w:pPr>
      <w:r>
        <w:t>Current local browser view. Standing supply agreements and release-history controls. Separate supplier intent is not delivery or payment.</w:t>
      </w:r>
    </w:p>
    <w:p>
      <w:pPr>
        <w:pageBreakBefore w:val="0"/>
      </w:pPr>
      <w:r>
        <w:t xml:space="preserve">Open </w:t>
      </w:r>
      <w:r>
        <w:rPr>
          <w:b/>
        </w:rPr>
        <w:t>More → Sourcing</w:t>
      </w:r>
      <w:r>
        <w:t xml:space="preserve"> in your business workspace. This screen plans supply. Its records do not create a trade, reserve stock or confirm payment. Owners, administrators and members can write records; viewers can read them.</w:t>
      </w:r>
    </w:p>
    <w:p>
      <w:pPr>
        <w:ind w:left="245" w:hanging="245"/>
      </w:pPr>
      <w:r>
        <w:t xml:space="preserve">1. Select </w:t>
      </w:r>
      <w:r>
        <w:rPr>
          <w:b/>
        </w:rPr>
        <w:t>Demand board → Post demand</w:t>
      </w:r>
      <w:r>
        <w:t xml:space="preserve">. Choose a material, enter a whole number of grams, the delivery area, a written specification and the needed-by date. Select </w:t>
      </w:r>
      <w:r>
        <w:rPr>
          <w:b/>
        </w:rPr>
        <w:t>Save record</w:t>
      </w:r>
      <w:r>
        <w:t xml:space="preserve">. </w:t>
      </w:r>
      <w:r>
        <w:rPr>
          <w:b/>
        </w:rPr>
        <w:t>My demand</w:t>
      </w:r>
      <w:r>
        <w:t xml:space="preserve"> contains your requests; </w:t>
      </w:r>
      <w:r>
        <w:rPr>
          <w:b/>
        </w:rPr>
        <w:t>Demand from buyers</w:t>
      </w:r>
      <w:r>
        <w:t xml:space="preserve"> contains eligible requests that your business can supply. Use </w:t>
      </w:r>
      <w:r>
        <w:rPr>
          <w:b/>
        </w:rPr>
        <w:t>Close</w:t>
      </w:r>
      <w:r>
        <w:t xml:space="preserve"> when your request is no longer needed.</w:t>
      </w:r>
    </w:p>
    <w:p>
      <w:pPr>
        <w:ind w:left="245" w:hanging="245"/>
      </w:pPr>
      <w:r>
        <w:t xml:space="preserve">2. Select </w:t>
      </w:r>
      <w:r>
        <w:rPr>
          <w:b/>
        </w:rPr>
        <w:t>Recurring demand → Create schedule</w:t>
      </w:r>
      <w:r>
        <w:t xml:space="preserve"> for a repeated requirement. Choose </w:t>
      </w:r>
      <w:r>
        <w:rPr>
          <w:b/>
        </w:rPr>
        <w:t>Every 7 days</w:t>
      </w:r>
      <w:r>
        <w:t xml:space="preserve"> or </w:t>
      </w:r>
      <w:r>
        <w:rPr>
          <w:b/>
        </w:rPr>
        <w:t>Every 30 days</w:t>
      </w:r>
      <w:r>
        <w:t xml:space="preserve">. The schedule does not post by itself. Select </w:t>
      </w:r>
      <w:r>
        <w:rPr>
          <w:b/>
        </w:rPr>
        <w:t>Publish next demand</w:t>
      </w:r>
      <w:r>
        <w:t xml:space="preserve"> for each occurrence. Check </w:t>
      </w:r>
      <w:r>
        <w:rPr>
          <w:b/>
        </w:rPr>
        <w:t>Next demand date</w:t>
      </w:r>
      <w:r>
        <w:t xml:space="preserve"> after publication. If the date has passed, use </w:t>
      </w:r>
      <w:r>
        <w:rPr>
          <w:b/>
        </w:rPr>
        <w:t>Move next demand date</w:t>
      </w:r>
      <w:r>
        <w:t xml:space="preserve"> to set a later current date, then publish explicitly. Previous publications remain.</w:t>
      </w:r>
    </w:p>
    <w:p>
      <w:pPr>
        <w:ind w:left="245" w:hanging="245"/>
      </w:pPr>
      <w:r>
        <w:t xml:space="preserve">3. Select </w:t>
      </w:r>
      <w:r>
        <w:rPr>
          <w:b/>
        </w:rPr>
        <w:t>Supplier decisions → Record supplier decision</w:t>
      </w:r>
      <w:r>
        <w:t>. Choose the material and supplier; enter the exact written specification, sample or inspection reference, decision, validity date and reason. This is your private business decision, not platform or regulatory approval. The latest decision for that supplier and material controls new agreements and releases. Record a new decision to correct it; earlier entries remain in history.</w:t>
      </w:r>
    </w:p>
    <w:p>
      <w:pPr>
        <w:ind w:left="245" w:hanging="245"/>
      </w:pPr>
      <w:r>
        <w:t xml:space="preserve">4. Select </w:t>
      </w:r>
      <w:r>
        <w:rPr>
          <w:b/>
        </w:rPr>
        <w:t>Standing agreements → Buying → Propose agreement</w:t>
      </w:r>
      <w:r>
        <w:t>. Use a supplier with a current approved decision for the same specification. Enter a unique reference, whole grams, integer paise per kilogram and the agreement dates. The proposal waits for the supplier. It does not reserve stock.</w:t>
      </w:r>
    </w:p>
    <w:p>
      <w:pPr>
        <w:ind w:left="245" w:hanging="245"/>
      </w:pPr>
      <w:r>
        <w:t xml:space="preserve">5. The supplier opens </w:t>
      </w:r>
      <w:r>
        <w:rPr>
          <w:b/>
        </w:rPr>
        <w:t>Standing agreements → Supplying</w:t>
      </w:r>
      <w:r>
        <w:t xml:space="preserve">, selects </w:t>
      </w:r>
      <w:r>
        <w:rPr>
          <w:b/>
        </w:rPr>
        <w:t>Acknowledge</w:t>
      </w:r>
      <w:r>
        <w:t xml:space="preserve"> or </w:t>
      </w:r>
      <w:r>
        <w:rPr>
          <w:b/>
        </w:rPr>
        <w:t>Decline</w:t>
      </w:r>
      <w:r>
        <w:t>, and records a response reference. These actions record the supplier's intent separately from the buyer's decision.</w:t>
      </w:r>
    </w:p>
    <w:p>
      <w:pPr>
        <w:ind w:left="245" w:hanging="245"/>
      </w:pPr>
      <w:r>
        <w:t xml:space="preserve">6. After acknowledgement, the buyer selects </w:t>
      </w:r>
      <w:r>
        <w:rPr>
          <w:b/>
        </w:rPr>
        <w:t>View releases and history → Request release</w:t>
      </w:r>
      <w:r>
        <w:t>. Enter the release reference, whole grams and needed-by date. Total requested and acknowledged releases cannot exceed the agreed quantity. The supplier must acknowledge each release separately. A late acknowledgement can be recorded while the agreement and supplier decision remain current; its original needed-by date is retained. It does not prove delivery on that date.</w:t>
      </w:r>
    </w:p>
    <w:p>
      <w:pPr>
        <w:ind w:left="245" w:hanging="245"/>
      </w:pPr>
      <w:r>
        <w:t xml:space="preserve">7. Use </w:t>
      </w:r>
      <w:r>
        <w:rPr>
          <w:b/>
        </w:rPr>
        <w:t>View releases and history</w:t>
      </w:r>
      <w:r>
        <w:t xml:space="preserve"> to review the recorded actions. Use </w:t>
      </w:r>
      <w:r>
        <w:rPr>
          <w:b/>
        </w:rPr>
        <w:t>Close agreement</w:t>
      </w:r>
      <w:r>
        <w:t xml:space="preserve"> to prevent new releases while retaining earlier records. Complete an actual purchase through the marketplace and payment workflow.</w:t>
      </w:r>
    </w:p>
    <w:p>
      <w:pPr>
        <w:pageBreakBefore w:val="0"/>
      </w:pPr>
      <w:r>
        <w:t xml:space="preserve">If a form reports an error, keep the draft and check the dates, current material eligibility and workspace permissions. Use </w:t>
      </w:r>
      <w:r>
        <w:rPr>
          <w:b/>
        </w:rPr>
        <w:t>Load more</w:t>
      </w:r>
      <w:r>
        <w:t xml:space="preserve"> for paginated history. A limit notice means only a bounded selection is shown; it is not a complete supplier directory. This workflow is included in the passed connected local suite. The team must still run its manual acceptance against the recorded release.</w:t>
      </w:r>
    </w:p>
    <w:p>
      <w:pPr>
        <w:pStyle w:val="Heading1"/>
        <w:pageBreakBefore w:val="0"/>
      </w:pPr>
      <w:r>
        <w:t>13 Preprocessor buy sort and sell onward</w:t>
      </w:r>
    </w:p>
    <w:p>
      <w:pPr>
        <w:keepNext/>
        <w:pageBreakBefore w:val="0"/>
        <w:spacing w:after="80"/>
      </w:pPr>
      <w:r>
        <w:drawing>
          <wp:inline xmlns:a="http://schemas.openxmlformats.org/drawingml/2006/main" xmlns:pic="http://schemas.openxmlformats.org/drawingml/2006/picture">
            <wp:extent cx="5793638" cy="4023360"/>
            <wp:docPr id="74" name="Picture 74" descr="Current local preprocessor home with synthetic material records."/>
            <wp:cNvGraphicFramePr>
              <a:graphicFrameLocks noChangeAspect="1"/>
            </wp:cNvGraphicFramePr>
            <a:graphic>
              <a:graphicData uri="http://schemas.openxmlformats.org/drawingml/2006/picture">
                <pic:pic>
                  <pic:nvPicPr>
                    <pic:cNvPr id="0" name="refinement-preprocessor-home-en-1440-light.png"/>
                    <pic:cNvPicPr/>
                  </pic:nvPicPr>
                  <pic:blipFill>
                    <a:blip r:embed="rId85"/>
                    <a:stretch>
                      <a:fillRect/>
                    </a:stretch>
                  </pic:blipFill>
                  <pic:spPr>
                    <a:xfrm>
                      <a:off x="0" y="0"/>
                      <a:ext cx="5793638" cy="4023360"/>
                    </a:xfrm>
                    <a:prstGeom prst="rect"/>
                  </pic:spPr>
                </pic:pic>
              </a:graphicData>
            </a:graphic>
          </wp:inline>
        </w:drawing>
      </w:r>
    </w:p>
    <w:p>
      <w:pPr>
        <w:pStyle w:val="Caption"/>
      </w:pPr>
      <w:r>
        <w:t>Current local preprocessor home with synthetic material records.</w:t>
      </w:r>
    </w:p>
    <w:p>
      <w:pPr>
        <w:pageBreakBefore w:val="0"/>
      </w:pPr>
      <w:r>
        <w:t>A preprocessor buys, sorts and supplies recyclable material. Kabadiwala-to-preprocessor and preprocessor-to-recycler trades are common examples. The actual offers and buyers follow each approved business’s material scope. These screens use the shared stock and trade records.</w:t>
      </w:r>
    </w:p>
    <w:p>
      <w:pPr>
        <w:ind w:left="245" w:hanging="245"/>
      </w:pPr>
      <w:r>
        <w:t>1. Open /app/market to inspect offers that match your approved material scope.</w:t>
      </w:r>
    </w:p>
    <w:p>
      <w:pPr>
        <w:ind w:left="245" w:hanging="245"/>
      </w:pPr>
      <w:r>
        <w:t>2. Check material, quantity and supplier before placing an order.</w:t>
      </w:r>
    </w:p>
    <w:p>
      <w:pPr>
        <w:ind w:left="245" w:hanging="245"/>
      </w:pPr>
      <w:r>
        <w:t>3. Follow the trade sequence in chapter 12.</w:t>
      </w:r>
    </w:p>
    <w:p>
      <w:pPr>
        <w:ind w:left="245" w:hanging="245"/>
      </w:pPr>
      <w:r>
        <w:t>4. Inspect /app/stock for recorded quantities and reservations. In the default no-provider setup, payment-dependent dispatch and receipt remain blocked; chapter 12 explains the approved live flow.</w:t>
      </w:r>
    </w:p>
    <w:p>
      <w:pPr>
        <w:ind w:left="245" w:hanging="245"/>
      </w:pPr>
      <w:r>
        <w:t>5. Use /app/sell to offer eligible available material to approved buyers that handle it.</w:t>
      </w:r>
    </w:p>
    <w:p>
      <w:pPr>
        <w:ind w:left="245" w:hanging="245"/>
      </w:pPr>
      <w:r>
        <w:t>6. Use /app/trades to follow orders that need a decision or are waiting for the gateway.</w:t>
      </w:r>
    </w:p>
    <w:p>
      <w:pPr>
        <w:pageBreakBefore w:val="0"/>
      </w:pPr>
      <w:r>
        <w:t xml:space="preserve">Physical sorting, grading and baling happen outside the app. Use </w:t>
      </w:r>
      <w:r>
        <w:rPr>
          <w:b/>
        </w:rPr>
        <w:t>Lots and quality</w:t>
      </w:r>
      <w:r>
        <w:t xml:space="preserve"> to record measured inputs, outputs, contamination and process loss through </w:t>
      </w:r>
      <w:r>
        <w:rPr>
          <w:b/>
        </w:rPr>
        <w:t>Record transformation</w:t>
      </w:r>
      <w:r>
        <w:t>, as described in chapter 11. Record inspection results against the written specification. These records do not change stock, transfer legal ownership or certify the material. Do not describe an activity as recorded unless its saved record exists.</w:t>
      </w:r>
    </w:p>
    <w:p>
      <w:pPr>
        <w:pageBreakBefore w:val="0"/>
      </w:pPr>
      <w:r>
        <w:t>Keep the documentary evidence required by the business. An older prototype payment record does not establish collection or settlement. Review the relevant Standards information before making a certification claim.</w:t>
      </w:r>
    </w:p>
    <w:p>
      <w:pPr>
        <w:keepNext/>
        <w:pageBreakBefore w:val="0"/>
        <w:spacing w:after="80"/>
      </w:pPr>
      <w:r>
        <w:drawing>
          <wp:inline xmlns:a="http://schemas.openxmlformats.org/drawingml/2006/main" xmlns:pic="http://schemas.openxmlformats.org/drawingml/2006/picture">
            <wp:extent cx="5793638" cy="4023360"/>
            <wp:docPr id="75" name="Picture 75" descr="Current local Buy screen. Offers follow the buyer’s approved material scope; synthetic records do not prove supplier certification."/>
            <wp:cNvGraphicFramePr>
              <a:graphicFrameLocks noChangeAspect="1"/>
            </wp:cNvGraphicFramePr>
            <a:graphic>
              <a:graphicData uri="http://schemas.openxmlformats.org/drawingml/2006/picture">
                <pic:pic>
                  <pic:nvPicPr>
                    <pic:cNvPr id="0" name="refinement-preprocessor-market-en-1440-light.png"/>
                    <pic:cNvPicPr/>
                  </pic:nvPicPr>
                  <pic:blipFill>
                    <a:blip r:embed="rId86"/>
                    <a:stretch>
                      <a:fillRect/>
                    </a:stretch>
                  </pic:blipFill>
                  <pic:spPr>
                    <a:xfrm>
                      <a:off x="0" y="0"/>
                      <a:ext cx="5793638" cy="4023360"/>
                    </a:xfrm>
                    <a:prstGeom prst="rect"/>
                  </pic:spPr>
                </pic:pic>
              </a:graphicData>
            </a:graphic>
          </wp:inline>
        </w:drawing>
      </w:r>
    </w:p>
    <w:p>
      <w:pPr>
        <w:pStyle w:val="Caption"/>
      </w:pPr>
      <w:r>
        <w:t>Current local Buy screen. Offers follow the buyer’s approved material scope; synthetic records do not prove supplier certification.</w:t>
      </w:r>
    </w:p>
    <w:p>
      <w:pPr>
        <w:pStyle w:val="Heading1"/>
        <w:pageBreakBefore/>
      </w:pPr>
      <w:r>
        <w:t>14 Recycler supply recovered material</w:t>
      </w:r>
    </w:p>
    <w:p>
      <w:pPr>
        <w:keepNext/>
        <w:pageBreakBefore w:val="0"/>
        <w:spacing w:after="80"/>
      </w:pPr>
      <w:r>
        <w:drawing>
          <wp:inline xmlns:a="http://schemas.openxmlformats.org/drawingml/2006/main" xmlns:pic="http://schemas.openxmlformats.org/drawingml/2006/picture">
            <wp:extent cx="5533561" cy="4023360"/>
            <wp:docPr id="76" name="Picture 76" descr="Recycler home components with synthetic documentation data."/>
            <wp:cNvGraphicFramePr>
              <a:graphicFrameLocks noChangeAspect="1"/>
            </wp:cNvGraphicFramePr>
            <a:graphic>
              <a:graphicData uri="http://schemas.openxmlformats.org/drawingml/2006/picture">
                <pic:pic>
                  <pic:nvPicPr>
                    <pic:cNvPr id="0" name="recycler-overview.png"/>
                    <pic:cNvPicPr/>
                  </pic:nvPicPr>
                  <pic:blipFill>
                    <a:blip r:embed="rId87"/>
                    <a:stretch>
                      <a:fillRect/>
                    </a:stretch>
                  </pic:blipFill>
                  <pic:spPr>
                    <a:xfrm>
                      <a:off x="0" y="0"/>
                      <a:ext cx="5533561" cy="4023360"/>
                    </a:xfrm>
                    <a:prstGeom prst="rect"/>
                  </pic:spPr>
                </pic:pic>
              </a:graphicData>
            </a:graphic>
          </wp:inline>
        </w:drawing>
      </w:r>
    </w:p>
    <w:p>
      <w:pPr>
        <w:pStyle w:val="Caption"/>
      </w:pPr>
      <w:r>
        <w:t>Recycler home components with synthetic documentation data.</w:t>
      </w:r>
    </w:p>
    <w:p>
      <w:pPr>
        <w:ind w:left="245" w:hanging="245"/>
      </w:pPr>
      <w:r>
        <w:t>1. Open Home to see the role's summary.</w:t>
      </w:r>
    </w:p>
    <w:p>
      <w:pPr>
        <w:ind w:left="245" w:hanging="245"/>
      </w:pPr>
      <w:r>
        <w:t>2. Use Buy to inspect offers from approved suppliers within your material scope. Preprocessors are one common source.</w:t>
      </w:r>
    </w:p>
    <w:p>
      <w:pPr>
        <w:ind w:left="245" w:hanging="245"/>
      </w:pPr>
      <w:r>
        <w:t>3. Use Trades to request, accept or reject orders as permitted. Without an activated gateway, accepted orders wait and dispatch and receipt stay blocked. Follow chapter 12 after approved live activation.</w:t>
      </w:r>
    </w:p>
    <w:p>
      <w:pPr>
        <w:ind w:left="245" w:hanging="245"/>
      </w:pPr>
      <w:r>
        <w:t>4. Use Stock to inspect collected materials and recycled-material groups.</w:t>
      </w:r>
    </w:p>
    <w:p>
      <w:pPr>
        <w:ind w:left="245" w:hanging="245"/>
      </w:pPr>
      <w:r>
        <w:t>5. Use Sell to offer eligible output to approved buyers that handle the material.</w:t>
      </w:r>
    </w:p>
    <w:p>
      <w:pPr>
        <w:ind w:left="245" w:hanging="245"/>
      </w:pPr>
      <w:r>
        <w:t>6. Open /app/compliance and /app/impact where the role menu provides them.</w:t>
      </w:r>
    </w:p>
    <w:p>
      <w:pPr>
        <w:pageBreakBefore w:val="0"/>
      </w:pPr>
      <w:r>
        <w:t xml:space="preserve">Use </w:t>
      </w:r>
      <w:r>
        <w:rPr>
          <w:b/>
        </w:rPr>
        <w:t>Lots and quality</w:t>
      </w:r>
      <w:r>
        <w:t xml:space="preserve"> and </w:t>
      </w:r>
      <w:r>
        <w:rPr>
          <w:b/>
        </w:rPr>
        <w:t>Record transformation</w:t>
      </w:r>
      <w:r>
        <w:t xml:space="preserve"> to record measured processing inputs and outputs. Chapter 11 explains the mass balance, hand-off and inspection steps. Saving a transformation does not convert stock or create saleable inventory; check stock and trade records separately.</w:t>
      </w:r>
    </w:p>
    <w:p>
      <w:pPr>
        <w:pageBreakBefore w:val="0"/>
      </w:pPr>
      <w:r>
        <w:t>Compliance shows a renewal warning when a consent has fewer than 90 days left. The renewal review date is 90 days before expiry; it is not a promise of an SMS reminder. Renew with the issuing board and contact support to update the certificate.</w:t>
      </w:r>
    </w:p>
    <w:p>
      <w:pPr>
        <w:pageBreakBefore w:val="0"/>
      </w:pPr>
      <w:r>
        <w:t>Compliance totals depend on the recorded transactions. They are supporting information. Check the date range, categories and underlying receipts before using them in an external report. No automated regulatory filing is performed.</w:t>
      </w:r>
    </w:p>
    <w:p>
      <w:pPr>
        <w:pStyle w:val="Heading1"/>
        <w:pageBreakBefore/>
      </w:pPr>
      <w:r>
        <w:t>15 Manufacturer buy sell byproducts and review compliance</w:t>
      </w:r>
    </w:p>
    <w:p>
      <w:pPr>
        <w:keepNext/>
        <w:pageBreakBefore w:val="0"/>
        <w:spacing w:after="80"/>
      </w:pPr>
      <w:r>
        <w:drawing>
          <wp:inline xmlns:a="http://schemas.openxmlformats.org/drawingml/2006/main" xmlns:pic="http://schemas.openxmlformats.org/drawingml/2006/picture">
            <wp:extent cx="5533561" cy="4023360"/>
            <wp:docPr id="77" name="Picture 77" descr="Manufacturer home components with synthetic documentation data."/>
            <wp:cNvGraphicFramePr>
              <a:graphicFrameLocks noChangeAspect="1"/>
            </wp:cNvGraphicFramePr>
            <a:graphic>
              <a:graphicData uri="http://schemas.openxmlformats.org/drawingml/2006/picture">
                <pic:pic>
                  <pic:nvPicPr>
                    <pic:cNvPr id="0" name="manufacturer-overview.png"/>
                    <pic:cNvPicPr/>
                  </pic:nvPicPr>
                  <pic:blipFill>
                    <a:blip r:embed="rId88"/>
                    <a:stretch>
                      <a:fillRect/>
                    </a:stretch>
                  </pic:blipFill>
                  <pic:spPr>
                    <a:xfrm>
                      <a:off x="0" y="0"/>
                      <a:ext cx="5533561" cy="4023360"/>
                    </a:xfrm>
                    <a:prstGeom prst="rect"/>
                  </pic:spPr>
                </pic:pic>
              </a:graphicData>
            </a:graphic>
          </wp:inline>
        </w:drawing>
      </w:r>
    </w:p>
    <w:p>
      <w:pPr>
        <w:pStyle w:val="Caption"/>
      </w:pPr>
      <w:r>
        <w:t>Manufacturer home components with synthetic documentation data.</w:t>
      </w:r>
    </w:p>
    <w:p>
      <w:pPr>
        <w:ind w:left="245" w:hanging="245"/>
      </w:pPr>
      <w:r>
        <w:t>1. Open Buy to inspect approved suppliers and offers that match your material scope.</w:t>
      </w:r>
    </w:p>
    <w:p>
      <w:pPr>
        <w:ind w:left="245" w:hanging="245"/>
      </w:pPr>
      <w:r>
        <w:t>2. Check material, grade, quantity and price before placing an order.</w:t>
      </w:r>
    </w:p>
    <w:p>
      <w:pPr>
        <w:ind w:left="245" w:hanging="245"/>
      </w:pPr>
      <w:r>
        <w:t>3. Follow the trade state. In the default no-provider setup, accepted orders wait for the gateway. After approved live activation and verified collection, the seller can record dispatch and the buyer can confirm full receipt as described in chapter 12.</w:t>
      </w:r>
    </w:p>
    <w:p>
      <w:pPr>
        <w:ind w:left="245" w:hanging="245"/>
      </w:pPr>
      <w:r>
        <w:t>4. Inspect any available trade receipt as a record only; an older receipt is not proof of payment or delivery.</w:t>
      </w:r>
    </w:p>
    <w:p>
      <w:pPr>
        <w:ind w:left="245" w:hanging="245"/>
      </w:pPr>
      <w:r>
        <w:t>5. Open /app/compliance to inspect the recorded recycled-material and EPR information.</w:t>
      </w:r>
    </w:p>
    <w:p>
      <w:pPr>
        <w:ind w:left="245" w:hanging="245"/>
      </w:pPr>
      <w:r>
        <w:t>6. Check the displayed financial year and the transactions behind the total.</w:t>
      </w:r>
    </w:p>
    <w:p>
      <w:pPr>
        <w:pageBreakBefore w:val="0"/>
      </w:pPr>
      <w:r>
        <w:t>Manufacturers can buy from approved suppliers within their material scope and offer approved non-hazardous recyclable byproducts. The buyer can be any approved business that handles that material. This does not give blanket permission to trade hazardous or unclassified waste. Available materials and buyers come from the server's current eligibility rules. Local acceptance and provider completion are separate checks.</w:t>
      </w:r>
    </w:p>
    <w:p>
      <w:pPr>
        <w:pStyle w:val="Heading2"/>
        <w:pageBreakBefore w:val="0"/>
      </w:pPr>
      <w:r>
        <w:t>Offer a manufacturer byproduct</w:t>
      </w:r>
    </w:p>
    <w:p>
      <w:pPr>
        <w:ind w:left="245" w:hanging="245"/>
      </w:pPr>
      <w:r>
        <w:t xml:space="preserve">1. Select the manufacturer's workspace and open </w:t>
      </w:r>
      <w:r>
        <w:rPr>
          <w:b/>
        </w:rPr>
        <w:t>Stock</w:t>
      </w:r>
      <w:r>
        <w:t>. Check that the assigned byproduct has available stock. A lot evidence record alone does not supply stock.</w:t>
      </w:r>
    </w:p>
    <w:p>
      <w:pPr>
        <w:ind w:left="245" w:hanging="245"/>
      </w:pPr>
      <w:r>
        <w:t xml:space="preserve">2. Select </w:t>
      </w:r>
      <w:r>
        <w:rPr>
          <w:b/>
        </w:rPr>
        <w:t>Sell</w:t>
      </w:r>
      <w:r>
        <w:t>, or open /app/sell. Select an eligible material from the available stock choices. Enter the quantity in kilograms, price per kilogram and an optional note. Check the units and total.</w:t>
      </w:r>
    </w:p>
    <w:p>
      <w:pPr>
        <w:ind w:left="245" w:hanging="245"/>
      </w:pPr>
      <w:r>
        <w:t xml:space="preserve">3. Select </w:t>
      </w:r>
      <w:r>
        <w:rPr>
          <w:b/>
        </w:rPr>
        <w:t>Put on sale</w:t>
      </w:r>
      <w:r>
        <w:t xml:space="preserve"> once. Check that the listing appears. A viewer can read permitted records but cannot create or withdraw a listing.</w:t>
      </w:r>
    </w:p>
    <w:p>
      <w:pPr>
        <w:ind w:left="245" w:hanging="245"/>
      </w:pPr>
      <w:r>
        <w:t xml:space="preserve">4. The approved buyer opens </w:t>
      </w:r>
      <w:r>
        <w:rPr>
          <w:b/>
        </w:rPr>
        <w:t>Buy</w:t>
      </w:r>
      <w:r>
        <w:t xml:space="preserve"> at /app/market. A kabadiwala finds this destination in </w:t>
      </w:r>
      <w:r>
        <w:rPr>
          <w:b/>
        </w:rPr>
        <w:t>More</w:t>
      </w:r>
      <w:r>
        <w:t xml:space="preserve"> on a phone. The buyer checks the material and seller, enters the quantity and requests the order. Do not infer delivery distance or transport coverage from eligibility alone.</w:t>
      </w:r>
    </w:p>
    <w:p>
      <w:pPr>
        <w:ind w:left="245" w:hanging="245"/>
      </w:pPr>
      <w:r>
        <w:t xml:space="preserve">5. The seller opens </w:t>
      </w:r>
      <w:r>
        <w:rPr>
          <w:b/>
        </w:rPr>
        <w:t>Trades</w:t>
      </w:r>
      <w:r>
        <w:t xml:space="preserve">, then </w:t>
      </w:r>
      <w:r>
        <w:rPr>
          <w:b/>
        </w:rPr>
        <w:t>Selling</w:t>
      </w:r>
      <w:r>
        <w:t xml:space="preserve">, and accepts the assigned request. The buyer opens </w:t>
      </w:r>
      <w:r>
        <w:rPr>
          <w:b/>
        </w:rPr>
        <w:t>Buying</w:t>
      </w:r>
      <w:r>
        <w:t xml:space="preserve"> to check the same order. The kabadiwala trade page opens on Selling by default; select Buying for its purchase.</w:t>
      </w:r>
    </w:p>
    <w:p>
      <w:pPr>
        <w:ind w:left="245" w:hanging="245"/>
      </w:pPr>
      <w:r>
        <w:t>6. Both parties check the accepted status and gateway message. No manual paid flag, reference upload or cash option can complete this B2B order. A reservation is not a stock deduction or payment.</w:t>
      </w:r>
    </w:p>
    <w:p>
      <w:pPr>
        <w:ind w:left="245" w:hanging="245"/>
      </w:pPr>
      <w:r>
        <w:t xml:space="preserve">7. To stop offering an active listing, use </w:t>
      </w:r>
      <w:r>
        <w:rPr>
          <w:b/>
        </w:rPr>
        <w:t>Withdraw</w:t>
      </w:r>
      <w:r>
        <w:t xml:space="preserve"> and check the resulting state. This does not silently cancel an already accepted order.</w:t>
      </w:r>
    </w:p>
    <w:p>
      <w:pPr>
        <w:pageBreakBefore w:val="0"/>
      </w:pPr>
      <w:r>
        <w:t xml:space="preserve">For the isolated training case, use </w:t>
      </w:r>
      <w:r>
        <w:rPr>
          <w:b/>
        </w:rPr>
        <w:t>Local test paper offcuts</w:t>
      </w:r>
      <w:r>
        <w:t xml:space="preserve">, 1 kg at ₹12.50 per kg. The requested total is ₹12.50, or 1250 paise. </w:t>
      </w:r>
      <w:r>
        <w:rPr>
          <w:b/>
        </w:rPr>
        <w:t>Local test unclassified paper</w:t>
      </w:r>
      <w:r>
        <w:t xml:space="preserve"> is the negative test control and must not become an eligible manufacturer sale. These values and labels are synthetic test data, not live price recommendations.</w:t>
      </w:r>
    </w:p>
    <w:p>
      <w:pPr>
        <w:pageBreakBefore w:val="0"/>
      </w:pPr>
      <w:r>
        <w:t>The platform supplies records, not a certification. It does not automatically file EPR returns, issue carbon credits or approve the business's environmental claims. In the default no-provider setup, business payment-dependent actions are blocked as described in chapter 12.</w:t>
      </w:r>
    </w:p>
    <w:p>
      <w:pPr>
        <w:pageBreakBefore w:val="0"/>
      </w:pPr>
      <w:r>
        <w:t>Do not treat the trade receipt as a GST invoice. Obtain the actual supplier invoice and other required documents through the business's normal process.</w:t>
      </w:r>
    </w:p>
    <w:p>
      <w:pPr>
        <w:keepNext/>
        <w:pageBreakBefore w:val="0"/>
        <w:spacing w:after="80"/>
      </w:pPr>
      <w:r>
        <w:drawing>
          <wp:inline xmlns:a="http://schemas.openxmlformats.org/drawingml/2006/main" xmlns:pic="http://schemas.openxmlformats.org/drawingml/2006/picture">
            <wp:extent cx="6263640" cy="6607270"/>
            <wp:docPr id="78" name="Picture 78" descr="Manufacturer compliance components. Synthetic totals are not certified results."/>
            <wp:cNvGraphicFramePr>
              <a:graphicFrameLocks noChangeAspect="1"/>
            </wp:cNvGraphicFramePr>
            <a:graphic>
              <a:graphicData uri="http://schemas.openxmlformats.org/drawingml/2006/picture">
                <pic:pic>
                  <pic:nvPicPr>
                    <pic:cNvPr id="0" name="manufacturer-compliance.png"/>
                    <pic:cNvPicPr/>
                  </pic:nvPicPr>
                  <pic:blipFill>
                    <a:blip r:embed="rId89"/>
                    <a:stretch>
                      <a:fillRect/>
                    </a:stretch>
                  </pic:blipFill>
                  <pic:spPr>
                    <a:xfrm>
                      <a:off x="0" y="0"/>
                      <a:ext cx="6263640" cy="6607270"/>
                    </a:xfrm>
                    <a:prstGeom prst="rect"/>
                  </pic:spPr>
                </pic:pic>
              </a:graphicData>
            </a:graphic>
          </wp:inline>
        </w:drawing>
      </w:r>
    </w:p>
    <w:p>
      <w:pPr>
        <w:pStyle w:val="Caption"/>
      </w:pPr>
      <w:r>
        <w:t>Manufacturer compliance components. Synthetic totals are not certified results.</w:t>
      </w:r>
    </w:p>
    <w:p>
      <w:pPr>
        <w:pStyle w:val="Heading1"/>
        <w:pageBreakBefore/>
      </w:pPr>
      <w:r>
        <w:t>16 Saathi local work and earnings records</w:t>
      </w:r>
    </w:p>
    <w:p>
      <w:pPr>
        <w:keepNext/>
        <w:pageBreakBefore w:val="0"/>
        <w:spacing w:after="80"/>
      </w:pPr>
      <w:r>
        <w:drawing>
          <wp:inline xmlns:a="http://schemas.openxmlformats.org/drawingml/2006/main" xmlns:pic="http://schemas.openxmlformats.org/drawingml/2006/picture">
            <wp:extent cx="5533561" cy="4023360"/>
            <wp:docPr id="79" name="Picture 79" descr="Saathi job board components with synthetic documentation data. No payout is demonstrated."/>
            <wp:cNvGraphicFramePr>
              <a:graphicFrameLocks noChangeAspect="1"/>
            </wp:cNvGraphicFramePr>
            <a:graphic>
              <a:graphicData uri="http://schemas.openxmlformats.org/drawingml/2006/picture">
                <pic:pic>
                  <pic:nvPicPr>
                    <pic:cNvPr id="0" name="saathi-overview.png"/>
                    <pic:cNvPicPr/>
                  </pic:nvPicPr>
                  <pic:blipFill>
                    <a:blip r:embed="rId90"/>
                    <a:stretch>
                      <a:fillRect/>
                    </a:stretch>
                  </pic:blipFill>
                  <pic:spPr>
                    <a:xfrm>
                      <a:off x="0" y="0"/>
                      <a:ext cx="5533561" cy="4023360"/>
                    </a:xfrm>
                    <a:prstGeom prst="rect"/>
                  </pic:spPr>
                </pic:pic>
              </a:graphicData>
            </a:graphic>
          </wp:inline>
        </w:drawing>
      </w:r>
    </w:p>
    <w:p>
      <w:pPr>
        <w:pStyle w:val="Caption"/>
      </w:pPr>
      <w:r>
        <w:t>Saathi job board components with synthetic documentation data. No payout is demonstrated.</w:t>
      </w:r>
    </w:p>
    <w:p>
      <w:pPr>
        <w:pageBreakBefore w:val="0"/>
      </w:pPr>
      <w:r>
        <w:t>A Saathi is an approved worker who can take pickup, sorting or shift work offered by the platform's job flow.</w:t>
      </w:r>
    </w:p>
    <w:p>
      <w:pPr>
        <w:ind w:left="245" w:hanging="245"/>
      </w:pPr>
      <w:r>
        <w:t>1. Sign in with the same email or phone account that owns the approved Saathi application.</w:t>
      </w:r>
    </w:p>
    <w:p>
      <w:pPr>
        <w:ind w:left="245" w:hanging="245"/>
      </w:pPr>
      <w:r>
        <w:t>2. Open /app to view the job board.</w:t>
      </w:r>
    </w:p>
    <w:p>
      <w:pPr>
        <w:ind w:left="245" w:hanging="245"/>
      </w:pPr>
      <w:r>
        <w:t>3. Read the job's location, work, time and offered amount.</w:t>
      </w:r>
    </w:p>
    <w:p>
      <w:pPr>
        <w:ind w:left="245" w:hanging="245"/>
      </w:pPr>
      <w:r>
        <w:t>4. Accept only work you can attend.</w:t>
      </w:r>
    </w:p>
    <w:p>
      <w:pPr>
        <w:ind w:left="245" w:hanging="245"/>
      </w:pPr>
      <w:r>
        <w:t>5. Select Mark done on the current job when the work is complete, then confirm completion.</w:t>
      </w:r>
    </w:p>
    <w:p>
      <w:pPr>
        <w:ind w:left="245" w:hanging="245"/>
      </w:pPr>
      <w:r>
        <w:t>6. Open /app/impact to inspect the earnings record shown for the role.</w:t>
      </w:r>
    </w:p>
    <w:p>
      <w:pPr>
        <w:pageBreakBefore w:val="0"/>
      </w:pPr>
      <w:r>
        <w:t>Finish marks the job done and records that action. It does not call a payout provider. Confirm actual payment through the agreed payment method outside the platform.</w:t>
      </w:r>
    </w:p>
    <w:p>
      <w:pPr>
        <w:pageBreakBefore w:val="0"/>
      </w:pPr>
      <w:r>
        <w:t>The Saathi home is /app. There is no /app/saathi page. If an application is not approved, follow /join/status instead of trying to open another role's route.</w:t>
      </w:r>
    </w:p>
    <w:p>
      <w:pPr>
        <w:pStyle w:val="Heading1"/>
        <w:pageBreakBefore/>
      </w:pPr>
      <w:r>
        <w:t>17 Admin create access once</w:t>
      </w:r>
    </w:p>
    <w:p>
      <w:pPr>
        <w:keepNext/>
        <w:pageBreakBefore w:val="0"/>
        <w:spacing w:after="80"/>
      </w:pPr>
      <w:r>
        <w:drawing>
          <wp:inline xmlns:a="http://schemas.openxmlformats.org/drawingml/2006/main" xmlns:pic="http://schemas.openxmlformats.org/drawingml/2006/picture">
            <wp:extent cx="5722112" cy="4023360"/>
            <wp:docPr id="80" name="Picture 80" descr="Actual current /admin/setup page without a backend connection. It correctly refuses to start setup."/>
            <wp:cNvGraphicFramePr>
              <a:graphicFrameLocks noChangeAspect="1"/>
            </wp:cNvGraphicFramePr>
            <a:graphic>
              <a:graphicData uri="http://schemas.openxmlformats.org/drawingml/2006/picture">
                <pic:pic>
                  <pic:nvPicPr>
                    <pic:cNvPr id="0" name="public-admin-setup.png"/>
                    <pic:cNvPicPr/>
                  </pic:nvPicPr>
                  <pic:blipFill>
                    <a:blip r:embed="rId91"/>
                    <a:stretch>
                      <a:fillRect/>
                    </a:stretch>
                  </pic:blipFill>
                  <pic:spPr>
                    <a:xfrm>
                      <a:off x="0" y="0"/>
                      <a:ext cx="5722112" cy="4023360"/>
                    </a:xfrm>
                    <a:prstGeom prst="rect"/>
                  </pic:spPr>
                </pic:pic>
              </a:graphicData>
            </a:graphic>
          </wp:inline>
        </w:drawing>
      </w:r>
    </w:p>
    <w:p>
      <w:pPr>
        <w:pStyle w:val="Caption"/>
      </w:pPr>
      <w:r>
        <w:t>Actual current /admin/setup page without a backend connection. It correctly refuses to start setup.</w:t>
      </w:r>
    </w:p>
    <w:p>
      <w:pPr>
        <w:pageBreakBefore w:val="0"/>
      </w:pPr>
      <w:r>
        <w:t>The system has one configured platform admin. Business team invitations do not grant console access; there is no platform-admin invitation screen. Normal email signup and phone sign-in never grant admin access.</w:t>
      </w:r>
    </w:p>
    <w:p>
      <w:pPr>
        <w:ind w:left="245" w:hanging="245"/>
      </w:pPr>
      <w:r>
        <w:t>1. Owner: confirm the intended frontend and Convex deployment.</w:t>
      </w:r>
    </w:p>
    <w:p>
      <w:pPr>
        <w:ind w:left="245" w:hanging="245"/>
      </w:pPr>
      <w:r>
        <w:t>2. Configure the backend authentication settings and the allowed ADMIN_EMAIL. Set a separate random ADMIN_SETUP_TOKEN of 32–512 characters on Convex. Keep it private and give it only to the person who will create the admin account.</w:t>
      </w:r>
    </w:p>
    <w:p>
      <w:pPr>
        <w:ind w:left="245" w:hanging="245"/>
      </w:pPr>
      <w:r>
        <w:t>3. Open /admin/setup.</w:t>
      </w:r>
    </w:p>
    <w:p>
      <w:pPr>
        <w:ind w:left="245" w:hanging="245"/>
      </w:pPr>
      <w:r>
        <w:t>4. Enter the full name, Indian mobile number, date of birth and only the last four Aadhaar digits.</w:t>
      </w:r>
    </w:p>
    <w:p>
      <w:pPr>
        <w:ind w:left="245" w:hanging="245"/>
      </w:pPr>
      <w:r>
        <w:t>5. Enter the configured email address and the private Setup token. Set and confirm a password of 12-128 characters.</w:t>
      </w:r>
    </w:p>
    <w:p>
      <w:pPr>
        <w:ind w:left="245" w:hanging="245"/>
      </w:pPr>
      <w:r>
        <w:t>6. Select Create the admin account.</w:t>
      </w:r>
    </w:p>
    <w:p>
      <w:pPr>
        <w:ind w:left="245" w:hanging="245"/>
      </w:pPr>
      <w:r>
        <w:t>7. Scan the authenticator QR code or enter its key in an authenticator app.</w:t>
      </w:r>
    </w:p>
    <w:p>
      <w:pPr>
        <w:ind w:left="245" w:hanging="245"/>
      </w:pPr>
      <w:r>
        <w:t>8. Enter the current six-digit code and turn on the authenticator.</w:t>
      </w:r>
    </w:p>
    <w:p>
      <w:pPr>
        <w:ind w:left="245" w:hanging="245"/>
      </w:pPr>
      <w:r>
        <w:t>9. Save the one-time backup codes securely. Confirm that they are stored, then go to the console.</w:t>
      </w:r>
    </w:p>
    <w:p>
      <w:pPr>
        <w:ind w:left="245" w:hanging="245"/>
      </w:pPr>
      <w:r>
        <w:t>10. Remove ADMIN_SETUP_TOKEN from the Convex environment. Sign out and test a normal password and authenticator sign-in.</w:t>
      </w:r>
    </w:p>
    <w:p>
      <w:pPr>
        <w:pageBreakBefore w:val="0"/>
      </w:pPr>
      <w:r>
        <w:t>Do not include a real setup token, password, authenticator key, QR code, backup code or identity file in a screenshot or this guide. New account creation requires the configured email and setup token. It does not prove mailbox ownership through a verification email. If an unexpected account already exists, stop and use an owner-led recovery procedure.</w:t>
      </w:r>
    </w:p>
    <w:p>
      <w:pPr>
        <w:pageBreakBefore w:val="0"/>
      </w:pPr>
      <w:r>
        <w:t>If setup cannot connect, read the safe error message and try again after the connection returns. The control becomes available again. If the account already exists after an uncertain result, use admin sign-in and return to setup to complete it. Do not create another identity.</w:t>
      </w:r>
    </w:p>
    <w:p>
      <w:pPr>
        <w:keepNext/>
        <w:pageBreakBefore w:val="0"/>
        <w:spacing w:after="80"/>
        <w:jc w:val="center"/>
      </w:pPr>
      <w:r>
        <w:drawing>
          <wp:inline xmlns:a="http://schemas.openxmlformats.org/drawingml/2006/main" xmlns:pic="http://schemas.openxmlformats.org/drawingml/2006/picture">
            <wp:extent cx="1805299" cy="5943599"/>
            <wp:docPr id="81" name="Picture 81" descr="Synthetic documentation fixture: the first-admin setup form includes a private, masked Setup token field. The fields are empty; this image does not show a completed or failed signup."/>
            <wp:cNvGraphicFramePr>
              <a:graphicFrameLocks noChangeAspect="1"/>
            </wp:cNvGraphicFramePr>
            <a:graphic>
              <a:graphicData uri="http://schemas.openxmlformats.org/drawingml/2006/picture">
                <pic:pic>
                  <pic:nvPicPr>
                    <pic:cNvPr id="0" name="failure-setup-en-light-phone.png"/>
                    <pic:cNvPicPr/>
                  </pic:nvPicPr>
                  <pic:blipFill>
                    <a:blip r:embed="rId92"/>
                    <a:stretch>
                      <a:fillRect/>
                    </a:stretch>
                  </pic:blipFill>
                  <pic:spPr>
                    <a:xfrm>
                      <a:off x="0" y="0"/>
                      <a:ext cx="1805299" cy="5943599"/>
                    </a:xfrm>
                    <a:prstGeom prst="rect"/>
                  </pic:spPr>
                </pic:pic>
              </a:graphicData>
            </a:graphic>
          </wp:inline>
        </w:drawing>
      </w:r>
    </w:p>
    <w:p>
      <w:pPr>
        <w:pStyle w:val="Caption"/>
      </w:pPr>
      <w:r>
        <w:t>Synthetic documentation fixture: the first-admin setup form includes a private, masked Setup token field. The fields are empty; this image does not show a completed or failed signup.</w:t>
      </w:r>
    </w:p>
    <w:p>
      <w:pPr>
        <w:pStyle w:val="Heading1"/>
        <w:pageBreakBefore/>
      </w:pPr>
      <w:r>
        <w:t>18 Admin sign in and recover access</w:t>
      </w:r>
    </w:p>
    <w:p>
      <w:pPr>
        <w:keepNext/>
        <w:pageBreakBefore w:val="0"/>
        <w:spacing w:after="80"/>
      </w:pPr>
      <w:r>
        <w:drawing>
          <wp:inline xmlns:a="http://schemas.openxmlformats.org/drawingml/2006/main" xmlns:pic="http://schemas.openxmlformats.org/drawingml/2006/picture">
            <wp:extent cx="5722112" cy="4023360"/>
            <wp:docPr id="82" name="Picture 82" descr="Actual current /admin/login page. This local build has no connected backend."/>
            <wp:cNvGraphicFramePr>
              <a:graphicFrameLocks noChangeAspect="1"/>
            </wp:cNvGraphicFramePr>
            <a:graphic>
              <a:graphicData uri="http://schemas.openxmlformats.org/drawingml/2006/picture">
                <pic:pic>
                  <pic:nvPicPr>
                    <pic:cNvPr id="0" name="public-admin-login.png"/>
                    <pic:cNvPicPr/>
                  </pic:nvPicPr>
                  <pic:blipFill>
                    <a:blip r:embed="rId93"/>
                    <a:stretch>
                      <a:fillRect/>
                    </a:stretch>
                  </pic:blipFill>
                  <pic:spPr>
                    <a:xfrm>
                      <a:off x="0" y="0"/>
                      <a:ext cx="5722112" cy="4023360"/>
                    </a:xfrm>
                    <a:prstGeom prst="rect"/>
                  </pic:spPr>
                </pic:pic>
              </a:graphicData>
            </a:graphic>
          </wp:inline>
        </w:drawing>
      </w:r>
    </w:p>
    <w:p>
      <w:pPr>
        <w:pStyle w:val="Caption"/>
      </w:pPr>
      <w:r>
        <w:t>Actual current /admin/login page. This local build has no connected backend.</w:t>
      </w:r>
    </w:p>
    <w:p>
      <w:pPr>
        <w:ind w:left="245" w:hanging="245"/>
      </w:pPr>
      <w:r>
        <w:t>1. Open /admin/login on the intended deployment.</w:t>
      </w:r>
    </w:p>
    <w:p>
      <w:pPr>
        <w:ind w:left="245" w:hanging="245"/>
      </w:pPr>
      <w:r>
        <w:t>2. Enter Email and Password. Select Continue.</w:t>
      </w:r>
    </w:p>
    <w:p>
      <w:pPr>
        <w:ind w:left="245" w:hanging="245"/>
      </w:pPr>
      <w:r>
        <w:t>3. Enter the current authenticator code. Six digits can submit automatically.</w:t>
      </w:r>
    </w:p>
    <w:p>
      <w:pPr>
        <w:ind w:left="245" w:hanging="245"/>
      </w:pPr>
      <w:r>
        <w:t>4. If the authenticator is unavailable, select Use a backup code. Enter one unused code and select Sign in.</w:t>
      </w:r>
    </w:p>
    <w:p>
      <w:pPr>
        <w:ind w:left="245" w:hanging="245"/>
      </w:pPr>
      <w:r>
        <w:t>5. Use Start again to return to password entry.</w:t>
      </w:r>
    </w:p>
    <w:p>
      <w:pPr>
        <w:ind w:left="245" w:hanging="245"/>
      </w:pPr>
      <w:r>
        <w:t>6. Select Sign out when finished, particularly on a shared device.</w:t>
      </w:r>
    </w:p>
    <w:p>
      <w:pPr>
        <w:pageBreakBefore w:val="0"/>
      </w:pPr>
      <w:r>
        <w:t>If a password, authenticator or backup-code request fails, the form shows an error and allows another attempt. A failed sign-out keeps the current page open. It does not confirm that your session ended; retry before you leave a shared device. Phone codes cannot grant an admin session.</w:t>
      </w:r>
    </w:p>
    <w:p>
      <w:pPr>
        <w:keepNext/>
        <w:pageBreakBefore w:val="0"/>
        <w:spacing w:after="80"/>
        <w:jc w:val="center"/>
      </w:pPr>
      <w:r>
        <w:drawing>
          <wp:inline xmlns:a="http://schemas.openxmlformats.org/drawingml/2006/main" xmlns:pic="http://schemas.openxmlformats.org/drawingml/2006/picture">
            <wp:extent cx="2484463" cy="5943600"/>
            <wp:docPr id="83" name="Picture 83" descr="Synthetic documentation fixture: an authenticator request failed, and the form allows another attempt. No real code or account is shown."/>
            <wp:cNvGraphicFramePr>
              <a:graphicFrameLocks noChangeAspect="1"/>
            </wp:cNvGraphicFramePr>
            <a:graphic>
              <a:graphicData uri="http://schemas.openxmlformats.org/drawingml/2006/picture">
                <pic:pic>
                  <pic:nvPicPr>
                    <pic:cNvPr id="0" name="failure-totp-en-dark-phone.png"/>
                    <pic:cNvPicPr/>
                  </pic:nvPicPr>
                  <pic:blipFill>
                    <a:blip r:embed="rId94"/>
                    <a:stretch>
                      <a:fillRect/>
                    </a:stretch>
                  </pic:blipFill>
                  <pic:spPr>
                    <a:xfrm>
                      <a:off x="0" y="0"/>
                      <a:ext cx="2484463" cy="5943600"/>
                    </a:xfrm>
                    <a:prstGeom prst="rect"/>
                  </pic:spPr>
                </pic:pic>
              </a:graphicData>
            </a:graphic>
          </wp:inline>
        </w:drawing>
      </w:r>
    </w:p>
    <w:p>
      <w:pPr>
        <w:pStyle w:val="Caption"/>
      </w:pPr>
      <w:r>
        <w:t>Synthetic documentation fixture: an authenticator request failed, and the form allows another attempt. No real code or account is shown.</w:t>
      </w:r>
    </w:p>
    <w:p>
      <w:pPr>
        <w:pageBreakBefore w:val="0"/>
      </w:pPr>
      <w:r>
        <w:t>Admin sessions last at most 12 hours. Activity does not extend that limit. The console is English-only and has no locale prefix.</w:t>
      </w:r>
    </w:p>
    <w:p>
      <w:pPr>
        <w:pageBreakBefore w:val="0"/>
      </w:pPr>
      <w:r>
        <w:t>If setup was interrupted, reopen /admin/setup and complete the remaining profile or authenticator step. If signed in with a normal email or phone account, sign out before starting admin setup.</w:t>
      </w:r>
    </w:p>
    <w:p>
      <w:pPr>
        <w:pStyle w:val="Heading2"/>
        <w:pageBreakBefore w:val="0"/>
      </w:pPr>
      <w:r>
        <w:t>Reset a lost admin password</w:t>
      </w:r>
    </w:p>
    <w:p>
      <w:pPr>
        <w:ind w:left="245" w:hanging="245"/>
      </w:pPr>
      <w:r>
        <w:t>1. On Admin sign-in, select Forgot password, or open /admin/forgot-password.</w:t>
      </w:r>
    </w:p>
    <w:p>
      <w:pPr>
        <w:ind w:left="245" w:hanging="245"/>
      </w:pPr>
      <w:r>
        <w:t>2. Enter the configured admin email and select Send reset link. Recovery needs the owner to configure the verified Resend sender. If configuration or delivery is unavailable, follow the displayed error.</w:t>
      </w:r>
    </w:p>
    <w:p>
      <w:pPr>
        <w:ind w:left="245" w:hanging="245"/>
      </w:pPr>
      <w:r>
        <w:t>3. Open the received link within 15 minutes. Use a unique password of 12–128 characters and enter it again. The visibility control helps check entry; the length hint is not a guarantee of password strength.</w:t>
      </w:r>
    </w:p>
    <w:p>
      <w:pPr>
        <w:ind w:left="245" w:hanging="245"/>
      </w:pPr>
      <w:r>
        <w:t>4. Select Update password once. After success, sign in with the new password and your authenticator or an unused recovery code.</w:t>
      </w:r>
    </w:p>
    <w:p>
      <w:pPr>
        <w:pageBreakBefore w:val="0"/>
      </w:pPr>
      <w:r>
        <w:t>A link works once. Missing, expired or previously used links cannot reset the account. Request a new link when needed. A successful reset ends existing sessions and invalidates earlier pending sign-in proofs and reset links. It keeps the authenticator and recovery codes. Unknown or non-admin addresses receive a neutral response and no email.</w:t>
      </w:r>
    </w:p>
    <w:p>
      <w:pPr>
        <w:keepNext/>
        <w:pageBreakBefore w:val="0"/>
        <w:spacing w:after="80"/>
        <w:jc w:val="center"/>
      </w:pPr>
      <w:r>
        <w:drawing>
          <wp:inline xmlns:a="http://schemas.openxmlformats.org/drawingml/2006/main" xmlns:pic="http://schemas.openxmlformats.org/drawingml/2006/picture">
            <wp:extent cx="2318004" cy="5943600"/>
            <wp:docPr id="84" name="Picture 84" descr="Admin password recovery form with no address entered. Actual components in the isolated fixture; it sends no email."/>
            <wp:cNvGraphicFramePr>
              <a:graphicFrameLocks noChangeAspect="1"/>
            </wp:cNvGraphicFramePr>
            <a:graphic>
              <a:graphicData uri="http://schemas.openxmlformats.org/drawingml/2006/picture">
                <pic:pic>
                  <pic:nvPicPr>
                    <pic:cNvPr id="0" name="admin-password-recovery-light.png"/>
                    <pic:cNvPicPr/>
                  </pic:nvPicPr>
                  <pic:blipFill>
                    <a:blip r:embed="rId95"/>
                    <a:stretch>
                      <a:fillRect/>
                    </a:stretch>
                  </pic:blipFill>
                  <pic:spPr>
                    <a:xfrm>
                      <a:off x="0" y="0"/>
                      <a:ext cx="2318004" cy="5943600"/>
                    </a:xfrm>
                    <a:prstGeom prst="rect"/>
                  </pic:spPr>
                </pic:pic>
              </a:graphicData>
            </a:graphic>
          </wp:inline>
        </w:drawing>
      </w:r>
    </w:p>
    <w:p>
      <w:pPr>
        <w:pStyle w:val="Caption"/>
      </w:pPr>
      <w:r>
        <w:t>Admin password recovery form with no address entered. Actual components in the isolated fixture; it sends no email.</w:t>
      </w:r>
    </w:p>
    <w:p>
      <w:pPr>
        <w:keepNext/>
        <w:pageBreakBefore w:val="0"/>
        <w:spacing w:after="80"/>
      </w:pPr>
      <w:r>
        <w:drawing>
          <wp:inline xmlns:a="http://schemas.openxmlformats.org/drawingml/2006/main" xmlns:pic="http://schemas.openxmlformats.org/drawingml/2006/picture">
            <wp:extent cx="4564684" cy="5943599"/>
            <wp:docPr id="85" name="Picture 85" descr="Admin reset page in dark mode with a missing-token error. No password or reset token is supplied; this is an isolated fixture."/>
            <wp:cNvGraphicFramePr>
              <a:graphicFrameLocks noChangeAspect="1"/>
            </wp:cNvGraphicFramePr>
            <a:graphic>
              <a:graphicData uri="http://schemas.openxmlformats.org/drawingml/2006/picture">
                <pic:pic>
                  <pic:nvPicPr>
                    <pic:cNvPr id="0" name="admin-password-reset-missing-dark.png"/>
                    <pic:cNvPicPr/>
                  </pic:nvPicPr>
                  <pic:blipFill>
                    <a:blip r:embed="rId96"/>
                    <a:stretch>
                      <a:fillRect/>
                    </a:stretch>
                  </pic:blipFill>
                  <pic:spPr>
                    <a:xfrm>
                      <a:off x="0" y="0"/>
                      <a:ext cx="4564684" cy="5943599"/>
                    </a:xfrm>
                    <a:prstGeom prst="rect"/>
                  </pic:spPr>
                </pic:pic>
              </a:graphicData>
            </a:graphic>
          </wp:inline>
        </w:drawing>
      </w:r>
    </w:p>
    <w:p>
      <w:pPr>
        <w:pStyle w:val="Caption"/>
      </w:pPr>
      <w:r>
        <w:t>Admin reset page in dark mode with a missing-token error. No password or reset token is supplied; this is an isolated fixture.</w:t>
      </w:r>
    </w:p>
    <w:p>
      <w:pPr>
        <w:pageBreakBefore w:val="0"/>
      </w:pPr>
      <w:r>
        <w:t>If neither an authenticator nor an unused recovery code is available, arrange owner-led recovery. A password reset does not bypass the second factor. Business team invitations do not grant platform-admin access. Changing ADMIN_EMAIL is not a safe way to invite another operator.</w:t>
      </w:r>
    </w:p>
    <w:p>
      <w:pPr>
        <w:pStyle w:val="Heading1"/>
        <w:pageBreakBefore/>
      </w:pPr>
      <w:r>
        <w:t>19 Admin daily overview</w:t>
      </w:r>
    </w:p>
    <w:p>
      <w:pPr>
        <w:keepNext/>
        <w:pageBreakBefore w:val="0"/>
        <w:spacing w:after="80"/>
      </w:pPr>
      <w:r>
        <w:drawing>
          <wp:inline xmlns:a="http://schemas.openxmlformats.org/drawingml/2006/main" xmlns:pic="http://schemas.openxmlformats.org/drawingml/2006/picture">
            <wp:extent cx="5533561" cy="4023360"/>
            <wp:docPr id="86" name="Picture 86" descr="Admin overview components with synthetic records. No authenticated access is demonstrated."/>
            <wp:cNvGraphicFramePr>
              <a:graphicFrameLocks noChangeAspect="1"/>
            </wp:cNvGraphicFramePr>
            <a:graphic>
              <a:graphicData uri="http://schemas.openxmlformats.org/drawingml/2006/picture">
                <pic:pic>
                  <pic:nvPicPr>
                    <pic:cNvPr id="0" name="admin-overview.png"/>
                    <pic:cNvPicPr/>
                  </pic:nvPicPr>
                  <pic:blipFill>
                    <a:blip r:embed="rId97"/>
                    <a:stretch>
                      <a:fillRect/>
                    </a:stretch>
                  </pic:blipFill>
                  <pic:spPr>
                    <a:xfrm>
                      <a:off x="0" y="0"/>
                      <a:ext cx="5533561" cy="4023360"/>
                    </a:xfrm>
                    <a:prstGeom prst="rect"/>
                  </pic:spPr>
                </pic:pic>
              </a:graphicData>
            </a:graphic>
          </wp:inline>
        </w:drawing>
      </w:r>
    </w:p>
    <w:p>
      <w:pPr>
        <w:pStyle w:val="Caption"/>
      </w:pPr>
      <w:r>
        <w:t>Admin overview components with synthetic records. No authenticated access is demonstrated.</w:t>
      </w:r>
    </w:p>
    <w:p>
      <w:pPr>
        <w:pageBreakBefore w:val="0"/>
      </w:pPr>
      <w:r>
        <w:t>Open /admin. Check Waiting for review, Overdue and Open support requests. Use the console navigation to open Verification, Prices, Pilot numbers or Support.</w:t>
      </w:r>
    </w:p>
    <w:p>
      <w:pPr>
        <w:ind w:left="245" w:hanging="245"/>
      </w:pPr>
      <w:r>
        <w:t>1. Process the oldest submitted applications first.</w:t>
      </w:r>
    </w:p>
    <w:p>
      <w:pPr>
        <w:ind w:left="245" w:hanging="245"/>
      </w:pPr>
      <w:r>
        <w:t>2. Treat 18 hours as due soon and 24 hours as overdue.</w:t>
      </w:r>
    </w:p>
    <w:p>
      <w:pPr>
        <w:ind w:left="245" w:hanging="245"/>
      </w:pPr>
      <w:r>
        <w:t>3. Check applications returned for changes in With the applicant.</w:t>
      </w:r>
    </w:p>
    <w:p>
      <w:pPr>
        <w:ind w:left="245" w:hanging="245"/>
      </w:pPr>
      <w:r>
        <w:t>4. Review support requests and the current reference prices.</w:t>
      </w:r>
    </w:p>
    <w:p>
      <w:pPr>
        <w:ind w:left="245" w:hanging="245"/>
      </w:pPr>
      <w:r>
        <w:t>5. Review current booking outcome totals and the count sent to another shop. Investigate individual cases through the operator workflow or an authorised backend review.</w:t>
      </w:r>
    </w:p>
    <w:p>
      <w:pPr>
        <w:pageBreakBefore w:val="0"/>
      </w:pPr>
      <w:r>
        <w:t xml:space="preserve">The </w:t>
      </w:r>
      <w:r>
        <w:rPr>
          <w:b/>
        </w:rPr>
        <w:t>Recent accounts</w:t>
      </w:r>
      <w:r>
        <w:t xml:space="preserve"> list shows </w:t>
      </w:r>
      <w:r>
        <w:rPr>
          <w:b/>
        </w:rPr>
        <w:t>Profile created</w:t>
      </w:r>
      <w:r>
        <w:t>, the date of first profile creation. It is not a complete login audit or proof of a verified phone number. An email account can have no phone number. The summary counts and queue reads are bounded for the pilot. They are not unlimited exports.</w:t>
      </w:r>
    </w:p>
    <w:p>
      <w:pPr>
        <w:pageBreakBefore w:val="0"/>
      </w:pPr>
      <w:r>
        <w:t>The console does not include a maintenance switch, platform-admin invitation, suspension/reinstatement action, SMS resend tool or a report export button. Business team invitations are managed separately in Workspaces and team. Older plans that mention those actions are not instructions for this version.</w:t>
      </w:r>
    </w:p>
    <w:p>
      <w:pPr>
        <w:pStyle w:val="Heading1"/>
        <w:pageBreakBefore/>
      </w:pPr>
      <w:r>
        <w:t>20 Admin review an application</w:t>
      </w:r>
    </w:p>
    <w:p>
      <w:pPr>
        <w:keepNext/>
        <w:pageBreakBefore w:val="0"/>
        <w:spacing w:after="80"/>
      </w:pPr>
      <w:r>
        <w:drawing>
          <wp:inline xmlns:a="http://schemas.openxmlformats.org/drawingml/2006/main" xmlns:pic="http://schemas.openxmlformats.org/drawingml/2006/picture">
            <wp:extent cx="5533561" cy="4023360"/>
            <wp:docPr id="87" name="Picture 87" descr="Application-review components with fictional applicant and records. No live decision is made."/>
            <wp:cNvGraphicFramePr>
              <a:graphicFrameLocks noChangeAspect="1"/>
            </wp:cNvGraphicFramePr>
            <a:graphic>
              <a:graphicData uri="http://schemas.openxmlformats.org/drawingml/2006/picture">
                <pic:pic>
                  <pic:nvPicPr>
                    <pic:cNvPr id="0" name="admin-review.png"/>
                    <pic:cNvPicPr/>
                  </pic:nvPicPr>
                  <pic:blipFill>
                    <a:blip r:embed="rId98"/>
                    <a:stretch>
                      <a:fillRect/>
                    </a:stretch>
                  </pic:blipFill>
                  <pic:spPr>
                    <a:xfrm>
                      <a:off x="0" y="0"/>
                      <a:ext cx="5533561" cy="4023360"/>
                    </a:xfrm>
                    <a:prstGeom prst="rect"/>
                  </pic:spPr>
                </pic:pic>
              </a:graphicData>
            </a:graphic>
          </wp:inline>
        </w:drawing>
      </w:r>
    </w:p>
    <w:p>
      <w:pPr>
        <w:pStyle w:val="Caption"/>
      </w:pPr>
      <w:r>
        <w:t>Application-review components with fictional applicant and records. No live decision is made.</w:t>
      </w:r>
    </w:p>
    <w:p>
      <w:pPr>
        <w:ind w:left="245" w:hanging="245"/>
      </w:pPr>
      <w:r>
        <w:t>1. Open /admin/verification. Select Review on a submitted application.</w:t>
      </w:r>
    </w:p>
    <w:p>
      <w:pPr>
        <w:ind w:left="245" w:hanging="245"/>
      </w:pPr>
      <w:r>
        <w:t>2. Check the applicant, role, available contact details, language, submission time and version.</w:t>
      </w:r>
    </w:p>
    <w:p>
      <w:pPr>
        <w:ind w:left="245" w:hanging="245"/>
      </w:pPr>
      <w:r>
        <w:t>3. Inspect the form, files and any changes from a previous submission. If a source site or material origin is declared, complete the extra source check against the applicant's evidence. These are declarations, not verified material grades or permits.</w:t>
      </w:r>
    </w:p>
    <w:p>
      <w:pPr>
        <w:ind w:left="245" w:hanging="245"/>
      </w:pPr>
      <w:r>
        <w:t>4. Complete the role checklist below.</w:t>
      </w:r>
    </w:p>
    <w:p>
      <w:pPr>
        <w:ind w:left="245" w:hanging="245"/>
      </w:pPr>
      <w:r>
        <w:t>5. Choose Approve, Ask for changes or Reject.</w:t>
      </w:r>
    </w:p>
    <w:p>
      <w:pPr>
        <w:ind w:left="245" w:hanging="245"/>
      </w:pPr>
      <w:r>
        <w:t>6. Read the confirmation and enter a note if required.</w:t>
      </w:r>
    </w:p>
    <w:p>
      <w:pPr>
        <w:ind w:left="245" w:hanging="245"/>
      </w:pPr>
      <w:r>
        <w:t>7. Confirm once, check success, then return to the queue.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00" w:type="dxa"/>
          <w:bottom w:w="100" w:type="dxa"/>
          <w:right w:w="100" w:type="dxa"/>
        </w:tblCellMar>
      </w:tblPr>
      <w:tblGrid>
        <w:gridCol w:w="2861"/>
        <w:gridCol w:w="7003"/>
      </w:tblGrid>
      <w:tr>
        <w:trPr>
          <w:cantSplit/>
          <w:tblHeader/>
        </w:trPr>
        <w:tc>
          <w:tcPr>
            <w:tcW w:type="dxa" w:w="2861"/>
            <w:vAlign w:val="center"/>
            <w:shd w:fill="E8EEF2"/>
          </w:tcPr>
          <w:p>
            <w:pPr>
              <w:spacing w:after="20" w:line="252" w:lineRule="auto"/>
            </w:pPr>
            <w:r>
              <w:rPr>
                <w:b/>
                <w:sz w:val="17"/>
              </w:rPr>
              <w:t>Role</w:t>
            </w:r>
          </w:p>
        </w:tc>
        <w:tc>
          <w:tcPr>
            <w:tcW w:type="dxa" w:w="7003"/>
            <w:vAlign w:val="center"/>
            <w:shd w:fill="E8EEF2"/>
          </w:tcPr>
          <w:p>
            <w:pPr>
              <w:spacing w:after="20" w:line="252" w:lineRule="auto"/>
            </w:pPr>
            <w:r>
              <w:rPr>
                <w:b/>
                <w:sz w:val="17"/>
              </w:rPr>
              <w:t>Manual checks</w:t>
            </w:r>
          </w:p>
        </w:tc>
      </w:tr>
      <w:tr>
        <w:trPr>
          <w:cantSplit/>
        </w:trPr>
        <w:tc>
          <w:tcPr>
            <w:tcW w:type="dxa" w:w="2861"/>
            <w:vAlign w:val="center"/>
            <w:shd w:fill="FFFFFF"/>
          </w:tcPr>
          <w:p>
            <w:pPr>
              <w:spacing w:after="20" w:line="252" w:lineRule="auto"/>
            </w:pPr>
            <w:r>
              <w:rPr>
                <w:sz w:val="17"/>
              </w:rPr>
              <w:t>Kabadiwala</w:t>
            </w:r>
          </w:p>
        </w:tc>
        <w:tc>
          <w:tcPr>
            <w:tcW w:type="dxa" w:w="7003"/>
            <w:vAlign w:val="center"/>
            <w:shd w:fill="FFFFFF"/>
          </w:tcPr>
          <w:p>
            <w:pPr>
              <w:spacing w:after="20" w:line="252" w:lineRule="auto"/>
            </w:pPr>
            <w:r>
              <w:rPr>
                <w:sz w:val="17"/>
              </w:rPr>
              <w:t>Check map location and available contact evidence; GSTIN, if supplied, must be active and match the business</w:t>
            </w:r>
          </w:p>
        </w:tc>
      </w:tr>
      <w:tr>
        <w:trPr>
          <w:cantSplit/>
        </w:trPr>
        <w:tc>
          <w:tcPr>
            <w:tcW w:type="dxa" w:w="2861"/>
            <w:vAlign w:val="center"/>
            <w:shd w:fill="FFFFFF"/>
          </w:tcPr>
          <w:p>
            <w:pPr>
              <w:spacing w:after="20" w:line="252" w:lineRule="auto"/>
            </w:pPr>
            <w:r>
              <w:rPr>
                <w:sz w:val="17"/>
              </w:rPr>
              <w:t>Preprocessor/recycler/manufacturer</w:t>
            </w:r>
          </w:p>
        </w:tc>
        <w:tc>
          <w:tcPr>
            <w:tcW w:type="dxa" w:w="7003"/>
            <w:vAlign w:val="center"/>
            <w:shd w:fill="FFFFFF"/>
          </w:tcPr>
          <w:p>
            <w:pPr>
              <w:spacing w:after="20" w:line="252" w:lineRule="auto"/>
            </w:pPr>
            <w:r>
              <w:rPr>
                <w:sz w:val="17"/>
              </w:rPr>
              <w:t>Check active matching GSTIN if supplied; valid consent matching business, address and activity, or checked exemption; working-unit photos; call owner</w:t>
            </w:r>
          </w:p>
        </w:tc>
      </w:tr>
      <w:tr>
        <w:trPr>
          <w:cantSplit/>
        </w:trPr>
        <w:tc>
          <w:tcPr>
            <w:tcW w:type="dxa" w:w="2861"/>
            <w:vAlign w:val="center"/>
            <w:shd w:fill="FFFFFF"/>
          </w:tcPr>
          <w:p>
            <w:pPr>
              <w:spacing w:after="20" w:line="252" w:lineRule="auto"/>
            </w:pPr>
            <w:r>
              <w:rPr>
                <w:sz w:val="17"/>
              </w:rPr>
              <w:t>Saathi</w:t>
            </w:r>
          </w:p>
        </w:tc>
        <w:tc>
          <w:tcPr>
            <w:tcW w:type="dxa" w:w="7003"/>
            <w:vAlign w:val="center"/>
            <w:shd w:fill="FFFFFF"/>
          </w:tcPr>
          <w:p>
            <w:pPr>
              <w:spacing w:after="20" w:line="252" w:lineRule="auto"/>
            </w:pPr>
            <w:r>
              <w:rPr>
                <w:sz w:val="17"/>
              </w:rPr>
              <w:t>Readable ID; matching name; masked Aadhaar if used; selfie match; call applicant</w:t>
            </w:r>
          </w:p>
        </w:tc>
      </w:tr>
    </w:tbl>
    <w:p>
      <w:pPr>
        <w:spacing w:after="20"/>
      </w:pPr>
    </w:p>
    <w:p>
      <w:pPr>
        <w:pageBreakBefore w:val="0"/>
      </w:pPr>
      <w:r>
        <w:t>Approve becomes available after every checklist item is ticked. Checklist ticks are temporary page notes; they are not stored as an evidence checklist. Decisions are recorded in the audit trail. Change and rejection notes must contain 5-1,000 trimmed characters.</w:t>
      </w:r>
    </w:p>
    <w:p>
      <w:pPr>
        <w:pageBreakBefore w:val="0"/>
      </w:pPr>
      <w:r>
        <w:t>Already decided applications show status. There is no reopening or suspend button. Approved kabadiwalas start with fallback prices.</w:t>
      </w:r>
    </w:p>
    <w:p>
      <w:pPr>
        <w:pStyle w:val="Heading2"/>
        <w:pageBreakBefore w:val="0"/>
      </w:pPr>
      <w:r>
        <w:t>Review stakeholder account requests</w:t>
      </w:r>
    </w:p>
    <w:p>
      <w:pPr>
        <w:pageBreakBefore w:val="0"/>
      </w:pPr>
      <w:r>
        <w:t>The bottom of /admin/verification has a separate stakeholder queue. For each request, check the claimed organisation, account group, primary site if present, available applicant contact details, identity and affiliation. Enter a review note of 10-1,000 characters. Tick the identity-and-affiliation check before approval, then choose Approve account or Reject request. A rejection does not require the checkbox. The decision is recorded in the audit trail. Approval confirms the reviewed identity and affiliation only. It does not create a trading organisation or give access to private records, certificates, credit trading or a specialist workspace. Those permissions are not supplied by this approval screen.</w:t>
      </w:r>
    </w:p>
    <w:p>
      <w:pPr>
        <w:pStyle w:val="Heading1"/>
        <w:pageBreakBefore/>
      </w:pPr>
      <w:r>
        <w:t>21 Admin reference prices</w:t>
      </w:r>
    </w:p>
    <w:p>
      <w:pPr>
        <w:keepNext/>
        <w:pageBreakBefore w:val="0"/>
        <w:spacing w:after="80"/>
      </w:pPr>
      <w:r>
        <w:drawing>
          <wp:inline xmlns:a="http://schemas.openxmlformats.org/drawingml/2006/main" xmlns:pic="http://schemas.openxmlformats.org/drawingml/2006/picture">
            <wp:extent cx="5793638" cy="4023360"/>
            <wp:docPr id="88" name="Picture 88" descr="Current real local admin session after password and TOTP sign-in. Catalogue setup is visible; capture does not add definitions or change prices."/>
            <wp:cNvGraphicFramePr>
              <a:graphicFrameLocks noChangeAspect="1"/>
            </wp:cNvGraphicFramePr>
            <a:graphic>
              <a:graphicData uri="http://schemas.openxmlformats.org/drawingml/2006/picture">
                <pic:pic>
                  <pic:nvPicPr>
                    <pic:cNvPr id="0" name="admin-current-en-light-1440-catalogue.png"/>
                    <pic:cNvPicPr/>
                  </pic:nvPicPr>
                  <pic:blipFill>
                    <a:blip r:embed="rId99"/>
                    <a:stretch>
                      <a:fillRect/>
                    </a:stretch>
                  </pic:blipFill>
                  <pic:spPr>
                    <a:xfrm>
                      <a:off x="0" y="0"/>
                      <a:ext cx="5793638" cy="4023360"/>
                    </a:xfrm>
                    <a:prstGeom prst="rect"/>
                  </pic:spPr>
                </pic:pic>
              </a:graphicData>
            </a:graphic>
          </wp:inline>
        </w:drawing>
      </w:r>
    </w:p>
    <w:p>
      <w:pPr>
        <w:pStyle w:val="Caption"/>
      </w:pPr>
      <w:r>
        <w:t>Current real local admin session after password and TOTP sign-in. Catalogue setup is visible; capture does not add definitions or change prices.</w:t>
      </w:r>
    </w:p>
    <w:p>
      <w:pPr>
        <w:keepNext/>
        <w:pageBreakBefore w:val="0"/>
        <w:spacing w:after="80"/>
      </w:pPr>
      <w:r>
        <w:drawing>
          <wp:inline xmlns:a="http://schemas.openxmlformats.org/drawingml/2006/main" xmlns:pic="http://schemas.openxmlformats.org/drawingml/2006/picture">
            <wp:extent cx="5793638" cy="4023360"/>
            <wp:docPr id="89" name="Picture 89" descr="Current local admin material review with the synthetic acceptance reference. This platform classification does not certify a facility or shipment; no classification is saved during capture."/>
            <wp:cNvGraphicFramePr>
              <a:graphicFrameLocks noChangeAspect="1"/>
            </wp:cNvGraphicFramePr>
            <a:graphic>
              <a:graphicData uri="http://schemas.openxmlformats.org/drawingml/2006/picture">
                <pic:pic>
                  <pic:nvPicPr>
                    <pic:cNvPr id="0" name="admin-current-en-light-1440-classification.png"/>
                    <pic:cNvPicPr/>
                  </pic:nvPicPr>
                  <pic:blipFill>
                    <a:blip r:embed="rId100"/>
                    <a:stretch>
                      <a:fillRect/>
                    </a:stretch>
                  </pic:blipFill>
                  <pic:spPr>
                    <a:xfrm>
                      <a:off x="0" y="0"/>
                      <a:ext cx="5793638" cy="4023360"/>
                    </a:xfrm>
                    <a:prstGeom prst="rect"/>
                  </pic:spPr>
                </pic:pic>
              </a:graphicData>
            </a:graphic>
          </wp:inline>
        </w:drawing>
      </w:r>
    </w:p>
    <w:p>
      <w:pPr>
        <w:pStyle w:val="Caption"/>
      </w:pPr>
      <w:r>
        <w:t>Current local admin material review with the synthetic acceptance reference. This platform classification does not certify a facility or shipment; no classification is saved during capture.</w:t>
      </w:r>
    </w:p>
    <w:p>
      <w:pPr>
        <w:pStyle w:val="Heading2"/>
        <w:pageBreakBefore w:val="0"/>
      </w:pPr>
      <w:r>
        <w:t>Set up an empty material catalogue</w:t>
      </w:r>
    </w:p>
    <w:p>
      <w:pPr>
        <w:pageBreakBefore w:val="0"/>
      </w:pPr>
      <w:r>
        <w:t xml:space="preserve">After the owner completes the first-admin setup, open /admin/prices. If no materials exist, use </w:t>
      </w:r>
      <w:r>
        <w:rPr>
          <w:b/>
        </w:rPr>
        <w:t>Add catalogue definitions</w:t>
      </w:r>
      <w:r>
        <w:t xml:space="preserve"> under </w:t>
      </w:r>
      <w:r>
        <w:rPr>
          <w:b/>
        </w:rPr>
        <w:t>Material catalogue setup</w:t>
      </w:r>
      <w:r>
        <w:t>. Wait for the result. The action adds missing canonical material codes, translated names, families and stages. It preserves existing definitions and can be used again without duplicating them.</w:t>
      </w:r>
    </w:p>
    <w:p>
      <w:pPr>
        <w:pageBreakBefore w:val="0"/>
      </w:pPr>
      <w:r>
        <w:t>This action adds no sample prices, price history, stock, orders, emission factors or certificates. It does not approve a waste-handling activity or a manufacturer byproduct. Review and enter the actual minimum and fallback prices in the material rows before allowing a household estimate or shop rate to rely on them. Never run a prototype reset or demo import to prepare production.</w:t>
      </w:r>
    </w:p>
    <w:p>
      <w:pPr>
        <w:pageBreakBefore w:val="0"/>
      </w:pPr>
      <w:r>
        <w:t>New definitions have an unknown emission factor. Where a recorded material needs that factor, Impact shows the CO₂e estimate as unavailable, not zero. Measured kilograms remain visible. Existing reviewed factors and earlier records are preserved. No credit is issued by catalogue setup or Impact.</w:t>
      </w:r>
    </w:p>
    <w:p>
      <w:pPr>
        <w:pStyle w:val="Heading2"/>
        <w:pageBreakBefore w:val="0"/>
      </w:pPr>
      <w:r>
        <w:t>Review a manufacturer byproduct material</w:t>
      </w:r>
    </w:p>
    <w:p>
      <w:pPr>
        <w:pageBreakBefore w:val="0"/>
      </w:pPr>
      <w:r>
        <w:t xml:space="preserve">As the platform admin, complete password and authenticator sign-in, then open /admin/prices and scroll to </w:t>
      </w:r>
      <w:r>
        <w:rPr>
          <w:b/>
        </w:rPr>
        <w:t>Material classification</w:t>
      </w:r>
      <w:r>
        <w:t>.</w:t>
      </w:r>
    </w:p>
    <w:p>
      <w:pPr>
        <w:ind w:left="245" w:hanging="245"/>
      </w:pPr>
      <w:r>
        <w:t xml:space="preserve">1. Select </w:t>
      </w:r>
      <w:r>
        <w:rPr>
          <w:b/>
        </w:rPr>
        <w:t>Material to review</w:t>
      </w:r>
      <w:r>
        <w:t xml:space="preserve"> and read its current review, reference and date.</w:t>
      </w:r>
    </w:p>
    <w:p>
      <w:pPr>
        <w:ind w:left="245" w:hanging="245"/>
      </w:pPr>
      <w:r>
        <w:t xml:space="preserve">2. Check the actual material evidence. Under </w:t>
      </w:r>
      <w:r>
        <w:rPr>
          <w:b/>
        </w:rPr>
        <w:t>New classification</w:t>
      </w:r>
      <w:r>
        <w:t xml:space="preserve">, choose </w:t>
      </w:r>
      <w:r>
        <w:rPr>
          <w:b/>
        </w:rPr>
        <w:t>Non-hazardous</w:t>
      </w:r>
      <w:r>
        <w:t xml:space="preserve"> or </w:t>
      </w:r>
      <w:r>
        <w:rPr>
          <w:b/>
        </w:rPr>
        <w:t>Hazardous</w:t>
      </w:r>
      <w:r>
        <w:t xml:space="preserve"> explicitly. Do not copy a workbook sector colour as a safety decision.</w:t>
      </w:r>
    </w:p>
    <w:p>
      <w:pPr>
        <w:ind w:left="245" w:hanging="245"/>
      </w:pPr>
      <w:r>
        <w:t xml:space="preserve">3. Enter </w:t>
      </w:r>
      <w:r>
        <w:rPr>
          <w:b/>
        </w:rPr>
        <w:t>Review rationale / evidence reference</w:t>
      </w:r>
      <w:r>
        <w:t xml:space="preserve"> using 3–160 characters. Keep the underlying evidence in its approved location; this text is a reference, not an upload.</w:t>
      </w:r>
    </w:p>
    <w:p>
      <w:pPr>
        <w:ind w:left="245" w:hanging="245"/>
      </w:pPr>
      <w:r>
        <w:t xml:space="preserve">4. Select </w:t>
      </w:r>
      <w:r>
        <w:rPr>
          <w:b/>
        </w:rPr>
        <w:t>Save classification</w:t>
      </w:r>
      <w:r>
        <w:t xml:space="preserve"> once, then read the updated current review. The change is audited.</w:t>
      </w:r>
    </w:p>
    <w:p>
      <w:pPr>
        <w:pageBreakBefore w:val="0"/>
      </w:pPr>
      <w:r>
        <w:t>Hazardous classification blocks ordinary manufacturer byproduct offers. Non-hazardous classification alone does not approve a facility, shipment or legal activity, and does not bypass active-business, material-family, stock, buyer or gateway checks. Teammates must use only the assigned synthetic review case locally; ordinary team accounts cannot make this admin change.</w:t>
      </w:r>
    </w:p>
    <w:p>
      <w:pPr>
        <w:keepNext/>
        <w:pageBreakBefore w:val="0"/>
        <w:spacing w:after="80"/>
      </w:pPr>
      <w:r>
        <w:drawing>
          <wp:inline xmlns:a="http://schemas.openxmlformats.org/drawingml/2006/main" xmlns:pic="http://schemas.openxmlformats.org/drawingml/2006/picture">
            <wp:extent cx="3733014" cy="4023360"/>
            <wp:docPr id="90" name="Picture 90" descr="Admin price-table components with synthetic sample prices. No price is saved."/>
            <wp:cNvGraphicFramePr>
              <a:graphicFrameLocks noChangeAspect="1"/>
            </wp:cNvGraphicFramePr>
            <a:graphic>
              <a:graphicData uri="http://schemas.openxmlformats.org/drawingml/2006/picture">
                <pic:pic>
                  <pic:nvPicPr>
                    <pic:cNvPr id="0" name="admin-prices.png"/>
                    <pic:cNvPicPr/>
                  </pic:nvPicPr>
                  <pic:blipFill>
                    <a:blip r:embed="rId101"/>
                    <a:stretch>
                      <a:fillRect/>
                    </a:stretch>
                  </pic:blipFill>
                  <pic:spPr>
                    <a:xfrm>
                      <a:off x="0" y="0"/>
                      <a:ext cx="3733014" cy="4023360"/>
                    </a:xfrm>
                    <a:prstGeom prst="rect"/>
                  </pic:spPr>
                </pic:pic>
              </a:graphicData>
            </a:graphic>
          </wp:inline>
        </w:drawing>
      </w:r>
    </w:p>
    <w:p>
      <w:pPr>
        <w:pStyle w:val="Caption"/>
      </w:pPr>
      <w:r>
        <w:t>Admin price-table components with synthetic sample prices. No price is saved.</w:t>
      </w:r>
    </w:p>
    <w:p>
      <w:pPr>
        <w:pageBreakBefore w:val="0"/>
      </w:pPr>
      <w:r>
        <w:t>Open /admin/prices. The screen is fixed to Bengaluru and identifies its values as prototype sample prices. The owner must validate launch prices.</w:t>
      </w:r>
    </w:p>
    <w:p>
      <w:pPr>
        <w:ind w:left="245" w:hanging="245"/>
      </w:pPr>
      <w:r>
        <w:t>1. Find the material row.</w:t>
      </w:r>
    </w:p>
    <w:p>
      <w:pPr>
        <w:ind w:left="245" w:hanging="245"/>
      </w:pPr>
      <w:r>
        <w:t>2. Enter Minimum and Fallback in rupees per kilogram.</w:t>
      </w:r>
    </w:p>
    <w:p>
      <w:pPr>
        <w:ind w:left="245" w:hanging="245"/>
      </w:pPr>
      <w:r>
        <w:t>3. Check that both are positive and the minimum does not exceed the fallback.</w:t>
      </w:r>
    </w:p>
    <w:p>
      <w:pPr>
        <w:ind w:left="245" w:hanging="245"/>
      </w:pPr>
      <w:r>
        <w:t>4. Use at most two decimal places; the maximum is 10,000 rupees per kilogram.</w:t>
      </w:r>
    </w:p>
    <w:p>
      <w:pPr>
        <w:ind w:left="245" w:hanging="245"/>
      </w:pPr>
      <w:r>
        <w:t>5. Select that row's Save. Read the confirmation and any count of shop rates raised.</w:t>
      </w:r>
    </w:p>
    <w:p>
      <w:pPr>
        <w:ind w:left="245" w:hanging="245"/>
      </w:pPr>
      <w:r>
        <w:t>6. Use Undo only to discard unsaved edits.</w:t>
      </w:r>
    </w:p>
    <w:p>
      <w:pPr>
        <w:pageBreakBefore w:val="0"/>
      </w:pPr>
      <w:r>
        <w:t>Raising a minimum can raise stored shop rates below it. This operation has pilot query bounds; it is not an unlimited bulk rewrite. Fallback prices apply where a shop has not supplied its own rate and to the first household estimate. Old receipts keep their original values.</w:t>
      </w:r>
    </w:p>
    <w:p>
      <w:pPr>
        <w:pageBreakBefore w:val="0"/>
      </w:pPr>
      <w:r>
        <w:t xml:space="preserve">If the material catalogue is empty, ask the platform operator to load the approved catalogue before setting prices. </w:t>
      </w:r>
      <w:r>
        <w:rPr>
          <w:b/>
        </w:rPr>
        <w:t>Add missing names</w:t>
      </w:r>
      <w:r>
        <w:t xml:space="preserve"> fills missing catalogue names from the bundled translations. It preserves existing names and prices; it does not load an empty catalogue or provide an online translation service. There is no city selector or price-history export control.</w:t>
      </w:r>
    </w:p>
    <w:p>
      <w:pPr>
        <w:pStyle w:val="Heading2"/>
        <w:pageBreakBefore/>
      </w:pPr>
      <w:r>
        <w:t>Review material facility and destination evidence</w:t>
      </w:r>
    </w:p>
    <w:p>
      <w:pPr>
        <w:keepNext/>
        <w:pageBreakBefore w:val="0"/>
        <w:spacing w:after="80"/>
      </w:pPr>
      <w:r>
        <w:drawing>
          <wp:inline xmlns:a="http://schemas.openxmlformats.org/drawingml/2006/main" xmlns:pic="http://schemas.openxmlformats.org/drawingml/2006/picture">
            <wp:extent cx="5793638" cy="4023360"/>
            <wp:docPr id="91" name="Picture 91" descr="Current local browser view. Actual local admin material-definition draft and review controls. No review saved."/>
            <wp:cNvGraphicFramePr>
              <a:graphicFrameLocks noChangeAspect="1"/>
            </wp:cNvGraphicFramePr>
            <a:graphic>
              <a:graphicData uri="http://schemas.openxmlformats.org/drawingml/2006/picture">
                <pic:pic>
                  <pic:nvPicPr>
                    <pic:cNvPr id="0" name="workbook-admin-definitions-en-1440-light.png"/>
                    <pic:cNvPicPr/>
                  </pic:nvPicPr>
                  <pic:blipFill>
                    <a:blip r:embed="rId102"/>
                    <a:stretch>
                      <a:fillRect/>
                    </a:stretch>
                  </pic:blipFill>
                  <pic:spPr>
                    <a:xfrm>
                      <a:off x="0" y="0"/>
                      <a:ext cx="5793638" cy="4023360"/>
                    </a:xfrm>
                    <a:prstGeom prst="rect"/>
                  </pic:spPr>
                </pic:pic>
              </a:graphicData>
            </a:graphic>
          </wp:inline>
        </w:drawing>
      </w:r>
    </w:p>
    <w:p>
      <w:pPr>
        <w:pStyle w:val="Caption"/>
      </w:pPr>
      <w:r>
        <w:t>Current local browser view. Actual local admin material-definition draft and review controls. No review saved.</w:t>
      </w:r>
    </w:p>
    <w:p>
      <w:pPr>
        <w:keepNext/>
        <w:pageBreakBefore w:val="0"/>
        <w:spacing w:after="80"/>
      </w:pPr>
      <w:r>
        <w:drawing>
          <wp:inline xmlns:a="http://schemas.openxmlformats.org/drawingml/2006/main" xmlns:pic="http://schemas.openxmlformats.org/drawingml/2006/picture">
            <wp:extent cx="5793638" cy="4023360"/>
            <wp:docPr id="92" name="Picture 92" descr="Current local browser view. Actual local admin facility evidence review controls. No regulatory permission inferred."/>
            <wp:cNvGraphicFramePr>
              <a:graphicFrameLocks noChangeAspect="1"/>
            </wp:cNvGraphicFramePr>
            <a:graphic>
              <a:graphicData uri="http://schemas.openxmlformats.org/drawingml/2006/picture">
                <pic:pic>
                  <pic:nvPicPr>
                    <pic:cNvPr id="0" name="workbook-admin-facilities-en-1440-light.png"/>
                    <pic:cNvPicPr/>
                  </pic:nvPicPr>
                  <pic:blipFill>
                    <a:blip r:embed="rId103"/>
                    <a:stretch>
                      <a:fillRect/>
                    </a:stretch>
                  </pic:blipFill>
                  <pic:spPr>
                    <a:xfrm>
                      <a:off x="0" y="0"/>
                      <a:ext cx="5793638" cy="4023360"/>
                    </a:xfrm>
                    <a:prstGeom prst="rect"/>
                  </pic:spPr>
                </pic:pic>
              </a:graphicData>
            </a:graphic>
          </wp:inline>
        </w:drawing>
      </w:r>
    </w:p>
    <w:p>
      <w:pPr>
        <w:pStyle w:val="Caption"/>
      </w:pPr>
      <w:r>
        <w:t>Current local browser view. Actual local admin facility evidence review controls. No regulatory permission inferred.</w:t>
      </w:r>
    </w:p>
    <w:p>
      <w:pPr>
        <w:keepNext/>
        <w:pageBreakBefore w:val="0"/>
        <w:spacing w:after="80"/>
      </w:pPr>
      <w:r>
        <w:drawing>
          <wp:inline xmlns:a="http://schemas.openxmlformats.org/drawingml/2006/main" xmlns:pic="http://schemas.openxmlformats.org/drawingml/2006/picture">
            <wp:extent cx="5793638" cy="4023360"/>
            <wp:docPr id="93" name="Picture 93" descr="Current local browser view. Actual local admin controlled-destination registry and synthetic retained history. No status changed."/>
            <wp:cNvGraphicFramePr>
              <a:graphicFrameLocks noChangeAspect="1"/>
            </wp:cNvGraphicFramePr>
            <a:graphic>
              <a:graphicData uri="http://schemas.openxmlformats.org/drawingml/2006/picture">
                <pic:pic>
                  <pic:nvPicPr>
                    <pic:cNvPr id="0" name="workbook-admin-destinations-en-1440-light.png"/>
                    <pic:cNvPicPr/>
                  </pic:nvPicPr>
                  <pic:blipFill>
                    <a:blip r:embed="rId104"/>
                    <a:stretch>
                      <a:fillRect/>
                    </a:stretch>
                  </pic:blipFill>
                  <pic:spPr>
                    <a:xfrm>
                      <a:off x="0" y="0"/>
                      <a:ext cx="5793638" cy="4023360"/>
                    </a:xfrm>
                    <a:prstGeom prst="rect"/>
                  </pic:spPr>
                </pic:pic>
              </a:graphicData>
            </a:graphic>
          </wp:inline>
        </w:drawing>
      </w:r>
    </w:p>
    <w:p>
      <w:pPr>
        <w:pStyle w:val="Caption"/>
      </w:pPr>
      <w:r>
        <w:t>Current local browser view. Actual local admin controlled-destination registry and synthetic retained history. No status changed.</w:t>
      </w:r>
    </w:p>
    <w:p>
      <w:pPr>
        <w:pageBreakBefore w:val="0"/>
      </w:pPr>
      <w:r>
        <w:t xml:space="preserve">Open </w:t>
      </w:r>
      <w:r>
        <w:rPr>
          <w:b/>
        </w:rPr>
        <w:t>Material review</w:t>
      </w:r>
      <w:r>
        <w:t xml:space="preserve"> in the admin navigation. This page is for the platform admin, not a workspace administrator.</w:t>
      </w:r>
    </w:p>
    <w:p>
      <w:pPr>
        <w:pStyle w:val="ListBullet"/>
      </w:pPr>
      <w:r>
        <w:rPr>
          <w:b/>
        </w:rPr>
        <w:t>Material definitions:</w:t>
      </w:r>
      <w:r>
        <w:t xml:space="preserve"> complete the material code, name, processing state, grade, version, family, commercial stage, source reference and written specification. Select </w:t>
      </w:r>
      <w:r>
        <w:rPr>
          <w:b/>
        </w:rPr>
        <w:t>Record draft</w:t>
      </w:r>
      <w:r>
        <w:t xml:space="preserve">. Check the saved values, enter </w:t>
      </w:r>
      <w:r>
        <w:rPr>
          <w:b/>
        </w:rPr>
        <w:t>Review evidence reference</w:t>
      </w:r>
      <w:r>
        <w:t>, then activate the intended row. Retirement removes that definition from business search; it does not change an earlier lot or material receipt.</w:t>
      </w:r>
    </w:p>
    <w:p>
      <w:pPr>
        <w:pStyle w:val="ListBullet"/>
      </w:pPr>
      <w:r>
        <w:rPr>
          <w:b/>
        </w:rPr>
        <w:t>Facility scope:</w:t>
      </w:r>
      <w:r>
        <w:t xml:space="preserve"> select a declared facility and its current registration. Select only materials and processes covered by its evidence. Enter the review decision, evidence reference and validity date. The date cannot extend beyond the registration for an approved review. Save and read the resulting history. This records the admin's evidence review, not a government approval.</w:t>
      </w:r>
    </w:p>
    <w:p>
      <w:pPr>
        <w:pStyle w:val="ListBullet"/>
      </w:pPr>
      <w:r>
        <w:rPr>
          <w:b/>
        </w:rPr>
        <w:t>Destinations:</w:t>
      </w:r>
      <w:r>
        <w:t xml:space="preserve"> record the receiving site, covered materials and processes, authorisation reference and validity date. Deactivate a receiver with a reason if its approval is withdrawn. New linked dispositions must then fail; earlier evidence remains unchanged.</w:t>
      </w:r>
    </w:p>
    <w:p>
      <w:pPr>
        <w:pageBreakBefore w:val="0"/>
      </w:pPr>
      <w:r>
        <w:t>Use assigned synthetic evidence during local training. Never approve a real facility solely because its name or workbook category appears on this page.</w:t>
      </w:r>
    </w:p>
    <w:p>
      <w:pPr>
        <w:pStyle w:val="Heading1"/>
        <w:pageBreakBefore w:val="0"/>
      </w:pPr>
      <w:r>
        <w:t>22 Admin pilot numbers</w:t>
      </w:r>
    </w:p>
    <w:p>
      <w:pPr>
        <w:keepNext/>
        <w:pageBreakBefore w:val="0"/>
        <w:spacing w:after="80"/>
        <w:jc w:val="center"/>
      </w:pPr>
      <w:r>
        <w:drawing>
          <wp:inline xmlns:a="http://schemas.openxmlformats.org/drawingml/2006/main" xmlns:pic="http://schemas.openxmlformats.org/drawingml/2006/picture">
            <wp:extent cx="3185067" cy="4023359"/>
            <wp:docPr id="94" name="Picture 94" descr="Pilot report overview with synthetic totals, not measured results. Larger chart views follow."/>
            <wp:cNvGraphicFramePr>
              <a:graphicFrameLocks noChangeAspect="1"/>
            </wp:cNvGraphicFramePr>
            <a:graphic>
              <a:graphicData uri="http://schemas.openxmlformats.org/drawingml/2006/picture">
                <pic:pic>
                  <pic:nvPicPr>
                    <pic:cNvPr id="0" name="admin-pilot.png"/>
                    <pic:cNvPicPr/>
                  </pic:nvPicPr>
                  <pic:blipFill>
                    <a:blip r:embed="rId105"/>
                    <a:stretch>
                      <a:fillRect/>
                    </a:stretch>
                  </pic:blipFill>
                  <pic:spPr>
                    <a:xfrm>
                      <a:off x="0" y="0"/>
                      <a:ext cx="3185067" cy="4023359"/>
                    </a:xfrm>
                    <a:prstGeom prst="rect"/>
                  </pic:spPr>
                </pic:pic>
              </a:graphicData>
            </a:graphic>
          </wp:inline>
        </w:drawing>
      </w:r>
    </w:p>
    <w:p>
      <w:pPr>
        <w:pStyle w:val="Caption"/>
      </w:pPr>
      <w:r>
        <w:t>Pilot report overview with synthetic totals, not measured results. Larger chart views follow.</w:t>
      </w:r>
    </w:p>
    <w:p>
      <w:pPr>
        <w:pageBreakBefore w:val="0"/>
      </w:pPr>
      <w:r>
        <w:t>Open /admin/pilot. Choose Today, 7 days, 30 days or the fixed 13-20 October 2026 report preset. That preset is not the current 10 October launch target. Read the displayed date range in India time.</w:t>
      </w:r>
    </w:p>
    <w:p>
      <w:pPr>
        <w:ind w:left="245" w:hanging="245"/>
      </w:pPr>
      <w:r>
        <w:t>1. Check whether Partial report is shown. Choose a shorter period if it is.</w:t>
      </w:r>
    </w:p>
    <w:p>
      <w:pPr>
        <w:ind w:left="245" w:hanging="245"/>
      </w:pPr>
      <w:r>
        <w:t>2. Review booking count, reassignment count and average acceptance time.</w:t>
      </w:r>
    </w:p>
    <w:p>
      <w:pPr>
        <w:ind w:left="245" w:hanging="245"/>
      </w:pPr>
      <w:r>
        <w:t>3. Review collected kilograms and recorded payments.</w:t>
      </w:r>
    </w:p>
    <w:p>
      <w:pPr>
        <w:ind w:left="245" w:hanging="245"/>
      </w:pPr>
      <w:r>
        <w:t>4. Compare estimated and weighed kilograms for completed bookings with receipts.</w:t>
      </w:r>
    </w:p>
    <w:p>
      <w:pPr>
        <w:ind w:left="245" w:hanging="245"/>
      </w:pPr>
      <w:r>
        <w:t>5. Review booking outcomes and application decisions.</w:t>
      </w:r>
    </w:p>
    <w:p>
      <w:pPr>
        <w:pStyle w:val="Heading2"/>
        <w:pageBreakBefore w:val="0"/>
      </w:pPr>
      <w:r>
        <w:t>Read the charts</w:t>
      </w:r>
    </w:p>
    <w:p>
      <w:pPr>
        <w:pageBreakBefore w:val="0"/>
      </w:pPr>
      <w:r>
        <w:t>The Booking outcomes chart compares the six current booking states. Read the counts beside the chart for exact values. A zero count has no visible bar. The Estimate and weighed material chart compares the two weights for each material code. The table below gives the same values in kilograms.</w:t>
      </w:r>
    </w:p>
    <w:p>
      <w:pPr>
        <w:pageBreakBefore w:val="0"/>
      </w:pPr>
      <w:r>
        <w:t>Hover a bar to read its tooltip. The written counts and table are also available without a mouse. The charts use records from the selected report period. They do not create a price history or show a trend over time. If a report has no bookings or material rows, the related chart is not shown.</w:t>
      </w:r>
    </w:p>
    <w:p>
      <w:pPr>
        <w:keepNext/>
        <w:pageBreakBefore w:val="0"/>
        <w:spacing w:after="80"/>
      </w:pPr>
      <w:r>
        <w:drawing>
          <wp:inline xmlns:a="http://schemas.openxmlformats.org/drawingml/2006/main" xmlns:pic="http://schemas.openxmlformats.org/drawingml/2006/picture">
            <wp:extent cx="5793638" cy="4023360"/>
            <wp:docPr id="95" name="Picture 95" descr="Booking outcome chart with synthetic counts. The written counts remain available beside it."/>
            <wp:cNvGraphicFramePr>
              <a:graphicFrameLocks noChangeAspect="1"/>
            </wp:cNvGraphicFramePr>
            <a:graphic>
              <a:graphicData uri="http://schemas.openxmlformats.org/drawingml/2006/picture">
                <pic:pic>
                  <pic:nvPicPr>
                    <pic:cNvPr id="0" name="admin-pilot-outcomes.png"/>
                    <pic:cNvPicPr/>
                  </pic:nvPicPr>
                  <pic:blipFill>
                    <a:blip r:embed="rId106"/>
                    <a:stretch>
                      <a:fillRect/>
                    </a:stretch>
                  </pic:blipFill>
                  <pic:spPr>
                    <a:xfrm>
                      <a:off x="0" y="0"/>
                      <a:ext cx="5793638" cy="4023360"/>
                    </a:xfrm>
                    <a:prstGeom prst="rect"/>
                  </pic:spPr>
                </pic:pic>
              </a:graphicData>
            </a:graphic>
          </wp:inline>
        </w:drawing>
      </w:r>
    </w:p>
    <w:p>
      <w:pPr>
        <w:pStyle w:val="Caption"/>
      </w:pPr>
      <w:r>
        <w:t>Booking outcome chart with synthetic counts. The written counts remain available beside it.</w:t>
      </w:r>
    </w:p>
    <w:p>
      <w:pPr>
        <w:keepNext/>
        <w:pageBreakBefore w:val="0"/>
        <w:spacing w:after="80"/>
      </w:pPr>
      <w:r>
        <w:drawing>
          <wp:inline xmlns:a="http://schemas.openxmlformats.org/drawingml/2006/main" xmlns:pic="http://schemas.openxmlformats.org/drawingml/2006/picture">
            <wp:extent cx="5793638" cy="4023360"/>
            <wp:docPr id="96" name="Picture 96" descr="Estimated and weighed material chart with synthetic weights. The table gives the same values in kilograms."/>
            <wp:cNvGraphicFramePr>
              <a:graphicFrameLocks noChangeAspect="1"/>
            </wp:cNvGraphicFramePr>
            <a:graphic>
              <a:graphicData uri="http://schemas.openxmlformats.org/drawingml/2006/picture">
                <pic:pic>
                  <pic:nvPicPr>
                    <pic:cNvPr id="0" name="admin-pilot-materials.png"/>
                    <pic:cNvPicPr/>
                  </pic:nvPicPr>
                  <pic:blipFill>
                    <a:blip r:embed="rId107"/>
                    <a:stretch>
                      <a:fillRect/>
                    </a:stretch>
                  </pic:blipFill>
                  <pic:spPr>
                    <a:xfrm>
                      <a:off x="0" y="0"/>
                      <a:ext cx="5793638" cy="4023360"/>
                    </a:xfrm>
                    <a:prstGeom prst="rect"/>
                  </pic:spPr>
                </pic:pic>
              </a:graphicData>
            </a:graphic>
          </wp:inline>
        </w:drawing>
      </w:r>
    </w:p>
    <w:p>
      <w:pPr>
        <w:pStyle w:val="Caption"/>
      </w:pPr>
      <w:r>
        <w:t>Estimated and weighed material chart with synthetic weights. The table gives the same values in kilograms.</w:t>
      </w:r>
    </w:p>
    <w:p>
      <w:pPr>
        <w:pStyle w:val="Heading2"/>
        <w:pageBreakBefore w:val="0"/>
      </w:pPr>
      <w:r>
        <w:t>What these numbers mean</w:t>
      </w:r>
    </w:p>
    <w:p>
      <w:pPr>
        <w:pageBreakBefore w:val="0"/>
      </w:pPr>
      <w:r>
        <w:t>Bookings are selected by date booked. Applications are selected by their latest submission date. Outcomes are the current record state, not a historical snapshot at the selected end date. The report reads at most 1,000 bookings and 1,000 applications; the backend accepts a maximum 31-day range.</w:t>
      </w:r>
    </w:p>
    <w:p>
      <w:pPr>
        <w:pageBreakBefore w:val="0"/>
      </w:pPr>
      <w:r>
        <w:t>Recorded payment is not proof of a provider transfer. Demo rows are included if present in the deployment. Drafts and previous review rounds are not complete application-funnel counts. The report does not measure photo-to-booking conversion, form abandonment or original AI accuracy. A basket weight can have been edited manually.</w:t>
      </w:r>
    </w:p>
    <w:p>
      <w:pPr>
        <w:pageBreakBefore w:val="0"/>
      </w:pPr>
      <w:r>
        <w:t>There is no CSV or PDF export control on this page. This user guide does not add one.</w:t>
      </w:r>
    </w:p>
    <w:p>
      <w:pPr>
        <w:pStyle w:val="Heading1"/>
        <w:pageBreakBefore/>
      </w:pPr>
      <w:r>
        <w:t>23 Admin support and private files</w:t>
      </w:r>
    </w:p>
    <w:p>
      <w:pPr>
        <w:keepNext/>
        <w:pageBreakBefore w:val="0"/>
        <w:spacing w:after="80"/>
      </w:pPr>
      <w:r>
        <w:drawing>
          <wp:inline xmlns:a="http://schemas.openxmlformats.org/drawingml/2006/main" xmlns:pic="http://schemas.openxmlformats.org/drawingml/2006/picture">
            <wp:extent cx="5533561" cy="4023360"/>
            <wp:docPr id="97" name="Picture 97" descr="Support-inbox components with synthetic enquiries. No caller is contacted."/>
            <wp:cNvGraphicFramePr>
              <a:graphicFrameLocks noChangeAspect="1"/>
            </wp:cNvGraphicFramePr>
            <a:graphic>
              <a:graphicData uri="http://schemas.openxmlformats.org/drawingml/2006/picture">
                <pic:pic>
                  <pic:nvPicPr>
                    <pic:cNvPr id="0" name="admin-support.png"/>
                    <pic:cNvPicPr/>
                  </pic:nvPicPr>
                  <pic:blipFill>
                    <a:blip r:embed="rId108"/>
                    <a:stretch>
                      <a:fillRect/>
                    </a:stretch>
                  </pic:blipFill>
                  <pic:spPr>
                    <a:xfrm>
                      <a:off x="0" y="0"/>
                      <a:ext cx="5533561" cy="4023360"/>
                    </a:xfrm>
                    <a:prstGeom prst="rect"/>
                  </pic:spPr>
                </pic:pic>
              </a:graphicData>
            </a:graphic>
          </wp:inline>
        </w:drawing>
      </w:r>
    </w:p>
    <w:p>
      <w:pPr>
        <w:pStyle w:val="Caption"/>
      </w:pPr>
      <w:r>
        <w:t>Support-inbox components with synthetic enquiries. No caller is contacted.</w:t>
      </w:r>
    </w:p>
    <w:p>
      <w:pPr>
        <w:pStyle w:val="Heading2"/>
        <w:pageBreakBefore w:val="0"/>
      </w:pPr>
      <w:r>
        <w:t>Support inbox</w:t>
      </w:r>
    </w:p>
    <w:p>
      <w:pPr>
        <w:ind w:left="245" w:hanging="245"/>
      </w:pPr>
      <w:r>
        <w:t>1. Open /admin/support.</w:t>
      </w:r>
    </w:p>
    <w:p>
      <w:pPr>
        <w:ind w:left="245" w:hanging="245"/>
      </w:pPr>
      <w:r>
        <w:t>2. Select Open, Answered or All.</w:t>
      </w:r>
    </w:p>
    <w:p>
      <w:pPr>
        <w:ind w:left="245" w:hanging="245"/>
      </w:pPr>
      <w:r>
        <w:t>3. Read the requester, topic, role, message and time.</w:t>
      </w:r>
    </w:p>
    <w:p>
      <w:pPr>
        <w:ind w:left="245" w:hanging="245"/>
      </w:pPr>
      <w:r>
        <w:t>4. Use Call to open the device's telephone handler, then handle the conversation outside the app.</w:t>
      </w:r>
    </w:p>
    <w:p>
      <w:pPr>
        <w:ind w:left="245" w:hanging="245"/>
      </w:pPr>
      <w:r>
        <w:t>5. Select Mark answered after the matter is handled. Check the Answered tab.</w:t>
      </w:r>
    </w:p>
    <w:p>
      <w:pPr>
        <w:pageBreakBefore w:val="0"/>
      </w:pPr>
      <w:r>
        <w:t>The inbox includes help and solar enquiries and reads the newest 200 records. Mark answered changes the status only. It does not send an email or SMS. There is no reply composer, internal note, assignment, reopen or delete control.</w:t>
      </w:r>
    </w:p>
    <w:p>
      <w:pPr>
        <w:pStyle w:val="Heading2"/>
        <w:pageBreakBefore w:val="0"/>
      </w:pPr>
      <w:r>
        <w:t>Private files</w:t>
      </w:r>
    </w:p>
    <w:p>
      <w:pPr>
        <w:pageBreakBefore w:val="0"/>
      </w:pPr>
      <w:r>
        <w:t>Business quality files and owner-granted audit reports use the separate controls in chapter 11. Admin support access does not grant a stakeholder access to them.</w:t>
      </w:r>
    </w:p>
    <w:p>
      <w:pPr>
        <w:pageBreakBefore w:val="0"/>
      </w:pPr>
      <w:r>
        <w:t>Use the application's image/PDF preview. Select Load the video before a video is fetched. Open or Download only when necessary. A valid session and permission are required on each file request. If the session has ended, sign in again. For a network error, use Try again.</w:t>
      </w:r>
    </w:p>
    <w:p>
      <w:pPr>
        <w:pageBreakBefore w:val="0"/>
      </w:pPr>
      <w:r>
        <w:t>Store downloaded identity documents only in an approved secure location. Do not add them to Git, this guide, a public support thread or a screenshot set. Temporary browser preview caching is not a document archive.</w:t>
      </w:r>
    </w:p>
    <w:p>
      <w:pPr>
        <w:pStyle w:val="Heading1"/>
        <w:pageBreakBefore/>
      </w:pPr>
      <w:r>
        <w:t>24 Help contact and training</w:t>
      </w:r>
    </w:p>
    <w:p>
      <w:pPr>
        <w:keepNext/>
        <w:pageBreakBefore w:val="0"/>
        <w:spacing w:after="80"/>
      </w:pPr>
      <w:r>
        <w:drawing>
          <wp:inline xmlns:a="http://schemas.openxmlformats.org/drawingml/2006/main" xmlns:pic="http://schemas.openxmlformats.org/drawingml/2006/picture">
            <wp:extent cx="5722112" cy="4023360"/>
            <wp:docPr id="98" name="Picture 98" descr="Current help centre, with search, topic filters and role guides."/>
            <wp:cNvGraphicFramePr>
              <a:graphicFrameLocks noChangeAspect="1"/>
            </wp:cNvGraphicFramePr>
            <a:graphic>
              <a:graphicData uri="http://schemas.openxmlformats.org/drawingml/2006/picture">
                <pic:pic>
                  <pic:nvPicPr>
                    <pic:cNvPr id="0" name="public-help.png"/>
                    <pic:cNvPicPr/>
                  </pic:nvPicPr>
                  <pic:blipFill>
                    <a:blip r:embed="rId109"/>
                    <a:stretch>
                      <a:fillRect/>
                    </a:stretch>
                  </pic:blipFill>
                  <pic:spPr>
                    <a:xfrm>
                      <a:off x="0" y="0"/>
                      <a:ext cx="5722112" cy="4023360"/>
                    </a:xfrm>
                    <a:prstGeom prst="rect"/>
                  </pic:spPr>
                </pic:pic>
              </a:graphicData>
            </a:graphic>
          </wp:inline>
        </w:drawing>
      </w:r>
    </w:p>
    <w:p>
      <w:pPr>
        <w:pStyle w:val="Caption"/>
      </w:pPr>
      <w:r>
        <w:t>Current help centre, with search, topic filters and role guides.</w:t>
      </w:r>
    </w:p>
    <w:p>
      <w:pPr>
        <w:ind w:left="245" w:hanging="245"/>
      </w:pPr>
      <w:r>
        <w:t>1. Open /help and search for the task or problem.</w:t>
      </w:r>
    </w:p>
    <w:p>
      <w:pPr>
        <w:ind w:left="245" w:hanging="245"/>
      </w:pPr>
      <w:r>
        <w:t>2. Filter by topic or choose your role.</w:t>
      </w:r>
    </w:p>
    <w:p>
      <w:pPr>
        <w:ind w:left="245" w:hanging="245"/>
      </w:pPr>
      <w:r>
        <w:t>3. Open a guide and follow its steps.</w:t>
      </w:r>
    </w:p>
    <w:p>
      <w:pPr>
        <w:ind w:left="245" w:hanging="245"/>
      </w:pPr>
      <w:r>
        <w:t>4. Use /help/contact if the guide does not solve the problem.</w:t>
      </w:r>
    </w:p>
    <w:p>
      <w:pPr>
        <w:ind w:left="245" w:hanging="245"/>
      </w:pPr>
      <w:r>
        <w:t>5. Enter the requested contact information and a clear message. Submit once and read the result.</w:t>
      </w:r>
    </w:p>
    <w:p>
      <w:pPr>
        <w:pageBreakBefore w:val="0"/>
      </w:pPr>
      <w:r>
        <w:t>The illustrated topic links open the complete preparation, weighing/payment and business-verification guides. They keep the selected language. Use them when you know the task but not which role directory to open.</w:t>
      </w:r>
    </w:p>
    <w:p>
      <w:pPr>
        <w:keepNext/>
        <w:pageBreakBefore w:val="0"/>
        <w:spacing w:after="80"/>
      </w:pPr>
      <w:r>
        <w:drawing>
          <wp:inline xmlns:a="http://schemas.openxmlformats.org/drawingml/2006/main" xmlns:pic="http://schemas.openxmlformats.org/drawingml/2006/picture">
            <wp:extent cx="6263640" cy="2285382"/>
            <wp:docPr id="99" name="Picture 99" descr="Illustrated help topics in the current disconnected build. Each item opens an existing full guide."/>
            <wp:cNvGraphicFramePr>
              <a:graphicFrameLocks noChangeAspect="1"/>
            </wp:cNvGraphicFramePr>
            <a:graphic>
              <a:graphicData uri="http://schemas.openxmlformats.org/drawingml/2006/picture">
                <pic:pic>
                  <pic:nvPicPr>
                    <pic:cNvPr id="0" name="public-help-topics.png"/>
                    <pic:cNvPicPr/>
                  </pic:nvPicPr>
                  <pic:blipFill>
                    <a:blip r:embed="rId110"/>
                    <a:stretch>
                      <a:fillRect/>
                    </a:stretch>
                  </pic:blipFill>
                  <pic:spPr>
                    <a:xfrm>
                      <a:off x="0" y="0"/>
                      <a:ext cx="6263640" cy="2285382"/>
                    </a:xfrm>
                    <a:prstGeom prst="rect"/>
                  </pic:spPr>
                </pic:pic>
              </a:graphicData>
            </a:graphic>
          </wp:inline>
        </w:drawing>
      </w:r>
    </w:p>
    <w:p>
      <w:pPr>
        <w:pStyle w:val="Caption"/>
      </w:pPr>
      <w:r>
        <w:t>Illustrated help topics in the current disconnected build. Each item opens an existing full guide.</w:t>
      </w:r>
    </w:p>
    <w:p>
      <w:pPr>
        <w:pageBreakBefore w:val="0"/>
      </w:pPr>
      <w:r>
        <w:t>Training completion is stored in this browser's local storage. It is not a certificate and does not automatically follow the account to another device. Clearing browser data can remove the mark.</w:t>
      </w:r>
    </w:p>
    <w:p>
      <w:pPr>
        <w:pageBreakBefore w:val="0"/>
      </w:pPr>
      <w:r>
        <w:t>The current Call and WhatsApp number is a placeholder: +91 80 0000 0000. It is not an active support number. The owner must replace it before launch. When connected, the contact form creates a support request; it does not prove that a person has replied or that an SMS/email was delivered.</w:t>
      </w:r>
    </w:p>
    <w:p>
      <w:pPr>
        <w:pageBreakBefore w:val="0"/>
      </w:pPr>
      <w:r>
        <w:t>The contact form limits repeated messages from the same number within one hour. If the limit message appears, keep your draft and try again in an hour.</w:t>
      </w:r>
    </w:p>
    <w:p>
      <w:pPr>
        <w:keepNext/>
        <w:pageBreakBefore w:val="0"/>
        <w:spacing w:after="80"/>
        <w:jc w:val="center"/>
      </w:pPr>
      <w:r>
        <w:drawing>
          <wp:inline xmlns:a="http://schemas.openxmlformats.org/drawingml/2006/main" xmlns:pic="http://schemas.openxmlformats.org/drawingml/2006/picture">
            <wp:extent cx="2492477" cy="5943599"/>
            <wp:docPr id="100" name="Picture 100" descr="Synthetic documentation fixture: the contact form shows its hourly limit and retains the sample message. No live message was sent."/>
            <wp:cNvGraphicFramePr>
              <a:graphicFrameLocks noChangeAspect="1"/>
            </wp:cNvGraphicFramePr>
            <a:graphic>
              <a:graphicData uri="http://schemas.openxmlformats.org/drawingml/2006/picture">
                <pic:pic>
                  <pic:nvPicPr>
                    <pic:cNvPr id="0" name="failure-support-en-light-phone.png"/>
                    <pic:cNvPicPr/>
                  </pic:nvPicPr>
                  <pic:blipFill>
                    <a:blip r:embed="rId111"/>
                    <a:stretch>
                      <a:fillRect/>
                    </a:stretch>
                  </pic:blipFill>
                  <pic:spPr>
                    <a:xfrm>
                      <a:off x="0" y="0"/>
                      <a:ext cx="2492477" cy="5943599"/>
                    </a:xfrm>
                    <a:prstGeom prst="rect"/>
                  </pic:spPr>
                </pic:pic>
              </a:graphicData>
            </a:graphic>
          </wp:inline>
        </w:drawing>
      </w:r>
    </w:p>
    <w:p>
      <w:pPr>
        <w:pStyle w:val="Caption"/>
      </w:pPr>
      <w:r>
        <w:t>Synthetic documentation fixture: the contact form shows its hourly limit and retains the sample message. No live message was sent.</w:t>
      </w:r>
    </w:p>
    <w:p>
      <w:pPr>
        <w:pStyle w:val="Heading1"/>
        <w:pageBreakBefore/>
      </w:pPr>
      <w:r>
        <w:t>25 Standards impact and rooftop solar</w:t>
      </w:r>
    </w:p>
    <w:p>
      <w:pPr>
        <w:keepNext/>
        <w:pageBreakBefore w:val="0"/>
        <w:spacing w:after="80"/>
        <w:jc w:val="center"/>
      </w:pPr>
      <w:r>
        <w:drawing>
          <wp:inline xmlns:a="http://schemas.openxmlformats.org/drawingml/2006/main" xmlns:pic="http://schemas.openxmlformats.org/drawingml/2006/picture">
            <wp:extent cx="2746450" cy="5943599"/>
            <wp:docPr id="101" name="Picture 101" descr="Synthetic documentation fixture: measured material remains visible while CO₂e is unavailable because emission factors are unknown. No credits are issued."/>
            <wp:cNvGraphicFramePr>
              <a:graphicFrameLocks noChangeAspect="1"/>
            </wp:cNvGraphicFramePr>
            <a:graphic>
              <a:graphicData uri="http://schemas.openxmlformats.org/drawingml/2006/picture">
                <pic:pic>
                  <pic:nvPicPr>
                    <pic:cNvPr id="0" name="impact-unknown-en-390-light.png"/>
                    <pic:cNvPicPr/>
                  </pic:nvPicPr>
                  <pic:blipFill>
                    <a:blip r:embed="rId112"/>
                    <a:stretch>
                      <a:fillRect/>
                    </a:stretch>
                  </pic:blipFill>
                  <pic:spPr>
                    <a:xfrm>
                      <a:off x="0" y="0"/>
                      <a:ext cx="2746450" cy="5943599"/>
                    </a:xfrm>
                    <a:prstGeom prst="rect"/>
                  </pic:spPr>
                </pic:pic>
              </a:graphicData>
            </a:graphic>
          </wp:inline>
        </w:drawing>
      </w:r>
    </w:p>
    <w:p>
      <w:pPr>
        <w:pStyle w:val="Caption"/>
      </w:pPr>
      <w:r>
        <w:t>Synthetic documentation fixture: measured material remains visible while CO₂e is unavailable because emission factors are unknown. No credits are issued.</w:t>
      </w:r>
    </w:p>
    <w:p>
      <w:pPr>
        <w:keepNext/>
        <w:pageBreakBefore w:val="0"/>
        <w:spacing w:after="80"/>
      </w:pPr>
      <w:r>
        <w:drawing>
          <wp:inline xmlns:a="http://schemas.openxmlformats.org/drawingml/2006/main" xmlns:pic="http://schemas.openxmlformats.org/drawingml/2006/picture">
            <wp:extent cx="5722112" cy="4023360"/>
            <wp:docPr id="102" name="Picture 102" descr="Current standards page. It provides reference information, not certification."/>
            <wp:cNvGraphicFramePr>
              <a:graphicFrameLocks noChangeAspect="1"/>
            </wp:cNvGraphicFramePr>
            <a:graphic>
              <a:graphicData uri="http://schemas.openxmlformats.org/drawingml/2006/picture">
                <pic:pic>
                  <pic:nvPicPr>
                    <pic:cNvPr id="0" name="public-standards.png"/>
                    <pic:cNvPicPr/>
                  </pic:nvPicPr>
                  <pic:blipFill>
                    <a:blip r:embed="rId113"/>
                    <a:stretch>
                      <a:fillRect/>
                    </a:stretch>
                  </pic:blipFill>
                  <pic:spPr>
                    <a:xfrm>
                      <a:off x="0" y="0"/>
                      <a:ext cx="5722112" cy="4023360"/>
                    </a:xfrm>
                    <a:prstGeom prst="rect"/>
                  </pic:spPr>
                </pic:pic>
              </a:graphicData>
            </a:graphic>
          </wp:inline>
        </w:drawing>
      </w:r>
    </w:p>
    <w:p>
      <w:pPr>
        <w:pStyle w:val="Caption"/>
      </w:pPr>
      <w:r>
        <w:t>Current standards page. It provides reference information, not certification.</w:t>
      </w:r>
    </w:p>
    <w:p>
      <w:pPr>
        <w:pageBreakBefore w:val="0"/>
      </w:pPr>
      <w:r>
        <w:t>Use /standards for information about the material chain and industry schemes. Check the relevant official scheme before making an external claim. A platform record does not itself certify a business or issue a credit.</w:t>
      </w:r>
    </w:p>
    <w:p>
      <w:pPr>
        <w:pageBreakBefore w:val="0"/>
      </w:pPr>
      <w:r>
        <w:t>Use /app/impact for the summary available to your role. Keep recorded collection quantities, estimated impact and verified carbon credits separate. Carbon-credit issuance, trading and retirement are later product work.</w:t>
      </w:r>
    </w:p>
    <w:p>
      <w:pPr>
        <w:keepNext/>
        <w:pageBreakBefore w:val="0"/>
        <w:spacing w:after="80"/>
      </w:pPr>
      <w:r>
        <w:drawing>
          <wp:inline xmlns:a="http://schemas.openxmlformats.org/drawingml/2006/main" xmlns:pic="http://schemas.openxmlformats.org/drawingml/2006/picture">
            <wp:extent cx="5533561" cy="4023360"/>
            <wp:docPr id="103" name="Picture 103" descr="Recycler impact screen with synthetic quantities, money and CO₂e estimates. These values are not measured recovery or verified emissions reductions."/>
            <wp:cNvGraphicFramePr>
              <a:graphicFrameLocks noChangeAspect="1"/>
            </wp:cNvGraphicFramePr>
            <a:graphic>
              <a:graphicData uri="http://schemas.openxmlformats.org/drawingml/2006/picture">
                <pic:pic>
                  <pic:nvPicPr>
                    <pic:cNvPr id="0" name="recycler-impact.png"/>
                    <pic:cNvPicPr/>
                  </pic:nvPicPr>
                  <pic:blipFill>
                    <a:blip r:embed="rId114"/>
                    <a:stretch>
                      <a:fillRect/>
                    </a:stretch>
                  </pic:blipFill>
                  <pic:spPr>
                    <a:xfrm>
                      <a:off x="0" y="0"/>
                      <a:ext cx="5533561" cy="4023360"/>
                    </a:xfrm>
                    <a:prstGeom prst="rect"/>
                  </pic:spPr>
                </pic:pic>
              </a:graphicData>
            </a:graphic>
          </wp:inline>
        </w:drawing>
      </w:r>
    </w:p>
    <w:p>
      <w:pPr>
        <w:pStyle w:val="Caption"/>
      </w:pPr>
      <w:r>
        <w:t>Recycler impact screen with synthetic quantities, money and CO₂e estimates. These values are not measured recovery or verified emissions reductions.</w:t>
      </w:r>
    </w:p>
    <w:p>
      <w:pPr>
        <w:keepNext/>
        <w:pageBreakBefore w:val="0"/>
        <w:spacing w:after="80"/>
        <w:jc w:val="center"/>
      </w:pPr>
      <w:r>
        <w:drawing>
          <wp:inline xmlns:a="http://schemas.openxmlformats.org/drawingml/2006/main" xmlns:pic="http://schemas.openxmlformats.org/drawingml/2006/picture">
            <wp:extent cx="2746450" cy="5943599"/>
            <wp:docPr id="104" name="Picture 104" descr="The same synthetic impact example at phone width. The visible fixture banner identifies this as a documentation preview. Scroll to read the remaining sections."/>
            <wp:cNvGraphicFramePr>
              <a:graphicFrameLocks noChangeAspect="1"/>
            </wp:cNvGraphicFramePr>
            <a:graphic>
              <a:graphicData uri="http://schemas.openxmlformats.org/drawingml/2006/picture">
                <pic:pic>
                  <pic:nvPicPr>
                    <pic:cNvPr id="0" name="recycler-impact-phone.png"/>
                    <pic:cNvPicPr/>
                  </pic:nvPicPr>
                  <pic:blipFill>
                    <a:blip r:embed="rId115"/>
                    <a:stretch>
                      <a:fillRect/>
                    </a:stretch>
                  </pic:blipFill>
                  <pic:spPr>
                    <a:xfrm>
                      <a:off x="0" y="0"/>
                      <a:ext cx="2746450" cy="5943599"/>
                    </a:xfrm>
                    <a:prstGeom prst="rect"/>
                  </pic:spPr>
                </pic:pic>
              </a:graphicData>
            </a:graphic>
          </wp:inline>
        </w:drawing>
      </w:r>
    </w:p>
    <w:p>
      <w:pPr>
        <w:pStyle w:val="Caption"/>
      </w:pPr>
      <w:r>
        <w:t>The same synthetic impact example at phone width. The visible fixture banner identifies this as a documentation preview. Scroll to read the remaining sections.</w:t>
      </w:r>
    </w:p>
    <w:p>
      <w:pPr>
        <w:pageBreakBefore w:val="0"/>
      </w:pPr>
      <w:r>
        <w:t>Use /solar to explore the rooftop-solar information and estimator. The input reads local digits and decimal separators, such as 3000,50 in French or ٣٠٠٠٫٥٠ in Arabic. Check the displayed estimate after editing; malformed numbers show a field error. Treat estimates as planning inputs, not an installation quote or guaranteed return. Send an enquiry through the form if enabled. It enters the support workflow; no installer booking, finance approval or electricity connection is completed by that form.</w:t>
      </w:r>
    </w:p>
    <w:p>
      <w:pPr>
        <w:pageBreakBefore w:val="0"/>
      </w:pPr>
      <w:r>
        <w:t>The grading, weighing and custody sections now include relevant work scenes beside their rules. The images do not certify the work or show measured platform activity. The platform does not replace business compliance advice, physical inspection, product testing or a supplier's official documents.</w:t>
      </w:r>
    </w:p>
    <w:p>
      <w:pPr>
        <w:pStyle w:val="Heading1"/>
        <w:pageBreakBefore/>
      </w:pPr>
      <w:r>
        <w:t>26 Mobile and desktop apps</w:t>
      </w:r>
    </w:p>
    <w:p>
      <w:pPr>
        <w:pageBreakBefore w:val="0"/>
      </w:pPr>
      <w:r>
        <w:t>The repository contains an Expo/React Native shell for Android and iOS and an Electron shell for macOS and Windows. They use the same hosted operational UI and backend. Signed, installable releases and store acceptance are still release tasks.</w:t>
      </w:r>
    </w:p>
    <w:p>
      <w:pPr>
        <w:pStyle w:val="Heading2"/>
        <w:pageBreakBefore w:val="0"/>
      </w:pPr>
      <w:r>
        <w:t>When an approved release is available</w:t>
      </w:r>
    </w:p>
    <w:p>
      <w:pPr>
        <w:ind w:left="245" w:hanging="245"/>
      </w:pPr>
      <w:r>
        <w:t>1. Install the signed app from the owner's approved distribution channel.</w:t>
      </w:r>
    </w:p>
    <w:p>
      <w:pPr>
        <w:ind w:left="245" w:hanging="245"/>
      </w:pPr>
      <w:r>
        <w:t>2. Open the app and sign in to the correct service.</w:t>
      </w:r>
    </w:p>
    <w:p>
      <w:pPr>
        <w:ind w:left="245" w:hanging="245"/>
      </w:pPr>
      <w:r>
        <w:t>3. Grant camera or location access only when needed for the current task. If location is denied, use the form's available manual choice.</w:t>
      </w:r>
    </w:p>
    <w:p>
      <w:pPr>
        <w:ind w:left="245" w:hanging="245"/>
      </w:pPr>
      <w:r>
        <w:t>4. On desktop, choose an existing photo; direct camera capture is not enabled.</w:t>
      </w:r>
    </w:p>
    <w:p>
      <w:pPr>
        <w:ind w:left="245" w:hanging="245"/>
      </w:pPr>
      <w:r>
        <w:t>5. Follow a browser handoff for admin pages or private documents when requested. The external browser can require a separate sign-in.</w:t>
      </w:r>
    </w:p>
    <w:p>
      <w:pPr>
        <w:ind w:left="245" w:hanging="245"/>
      </w:pPr>
      <w:r>
        <w:t>6. If disconnected, restore the connection and inspect the current record before repeating an action.</w:t>
      </w:r>
    </w:p>
    <w:p>
      <w:pPr>
        <w:pageBreakBefore w:val="0"/>
      </w:pPr>
      <w:r>
        <w:t>Hosted website changes can update the shared UI. Compatible signed JavaScript updates and desktop updates have separate release paths. Mobile shell updates can apply at a later cold start; an immediate restart requires a choice. Desktop updates can install on normal quit or through the offered restart action. Select Later while a form is in progress. New native capabilities can still require a binary or store update; permanent freedom from updates is not promised.</w:t>
      </w:r>
    </w:p>
    <w:p>
      <w:pPr>
        <w:pageBreakBefore w:val="0"/>
      </w:pPr>
      <w:r>
        <w:t>Account notifications and device permission are explained in chapter 38. Android/iOS push requires EAS, APNs/FCM setup and controlled signed-device tests. Desktop notifications require the application process to remain open. Apple Developer, Google Play and Expo/EAS accounts are not yet set up.</w:t>
      </w:r>
    </w:p>
    <w:p>
      <w:pPr>
        <w:pageBreakBefore w:val="0"/>
      </w:pPr>
      <w:r>
        <w:t>There is no offline write queue, background location service or independent native ledger. A mobile JavaScript export is not an APK or IPA installer.</w:t>
      </w:r>
    </w:p>
    <w:p>
      <w:pPr>
        <w:pStyle w:val="Heading2"/>
        <w:pageBreakBefore/>
      </w:pPr>
      <w:r>
        <w:t>Local desktop demonstration</w:t>
      </w:r>
    </w:p>
    <w:p>
      <w:pPr>
        <w:pageBreakBefore w:val="0"/>
      </w:pPr>
      <w:r>
        <w:t xml:space="preserve">The separate Luma.Green Demo app is available as an unsigned Apple Silicon Mac build and a Windows x64 folder. Windows execution still needs a Windows test. Start the built website on the same computer with </w:t>
      </w:r>
      <w:r>
        <w:rPr>
          <w:rFonts w:ascii="DejaVu Sans Mono" w:hAnsi="DejaVu Sans Mono"/>
          <w:sz w:val="18"/>
        </w:rPr>
        <w:t>pnpm exec next start --port 3004</w:t>
      </w:r>
      <w:r>
        <w:t>, then open the demo app. Copy the entire Windows folder, not only its EXE. The app loads localhost:3004; it does not contain an offline copy of the website.</w:t>
      </w:r>
    </w:p>
    <w:p>
      <w:pPr>
        <w:pageBreakBefore w:val="0"/>
      </w:pPr>
      <w:r>
        <w:t xml:space="preserve">Rebuild with </w:t>
      </w:r>
      <w:r>
        <w:rPr>
          <w:rFonts w:ascii="DejaVu Sans Mono" w:hAnsi="DejaVu Sans Mono"/>
          <w:sz w:val="18"/>
        </w:rPr>
        <w:t>pnpm --filter @luma/desktop demo:pack:mac</w:t>
      </w:r>
      <w:r>
        <w:t xml:space="preserve"> or </w:t>
      </w:r>
      <w:r>
        <w:rPr>
          <w:rFonts w:ascii="DejaVu Sans Mono" w:hAnsi="DejaVu Sans Mono"/>
          <w:sz w:val="18"/>
        </w:rPr>
        <w:t>pnpm --filter @luma/desktop demo:pack:win</w:t>
      </w:r>
      <w:r>
        <w:t>. Demo cookies are separate from the production app. Updates are disabled in the demo profile. It does not bypass sign-in or make a disconnected backend work. Show public pages first; use only an approved test backend and test account for protected workflows.</w:t>
      </w:r>
    </w:p>
    <w:p>
      <w:pPr>
        <w:pStyle w:val="Heading2"/>
        <w:pageBreakBefore w:val="0"/>
      </w:pPr>
      <w:r>
        <w:t>Android and iOS demonstration</w:t>
      </w:r>
    </w:p>
    <w:p>
      <w:pPr>
        <w:pageBreakBefore w:val="0"/>
      </w:pPr>
      <w:r>
        <w:t xml:space="preserve">Run </w:t>
      </w:r>
      <w:r>
        <w:rPr>
          <w:rFonts w:ascii="DejaVu Sans Mono" w:hAnsi="DejaVu Sans Mono"/>
          <w:sz w:val="18"/>
        </w:rPr>
        <w:t>pnpm --filter @luma/mobile demo:ios --check</w:t>
      </w:r>
      <w:r>
        <w:t xml:space="preserve"> or </w:t>
      </w:r>
      <w:r>
        <w:rPr>
          <w:rFonts w:ascii="DejaVu Sans Mono" w:hAnsi="DejaVu Sans Mono"/>
          <w:sz w:val="18"/>
        </w:rPr>
        <w:t>pnpm --filter @luma/mobile demo:android --check</w:t>
      </w:r>
      <w:r>
        <w:t xml:space="preserve"> to check the local web origin. Omit </w:t>
      </w:r>
      <w:r>
        <w:rPr>
          <w:rFonts w:ascii="DejaVu Sans Mono" w:hAnsi="DejaVu Sans Mono"/>
          <w:sz w:val="18"/>
        </w:rPr>
        <w:t>--check</w:t>
      </w:r>
      <w:r>
        <w:t xml:space="preserve"> to start Metro for an installed development build. iOS simulator uses localhost; Android emulator uses 10.0.2.2 to reach the computer.</w:t>
      </w:r>
    </w:p>
    <w:p>
      <w:pPr>
        <w:pageBreakBefore w:val="0"/>
      </w:pPr>
      <w:r>
        <w:t xml:space="preserve">A real device needs a tested HTTPS origin, the matching development build and native tools or an approved EAS build. Set EXPO_PUBLIC_APP_ORIGIN before building and launching; then use </w:t>
      </w:r>
      <w:r>
        <w:rPr>
          <w:rFonts w:ascii="DejaVu Sans Mono" w:hAnsi="DejaVu Sans Mono"/>
          <w:sz w:val="18"/>
        </w:rPr>
        <w:t>pnpm --filter @luma/mobile demo:device</w:t>
      </w:r>
      <w:r>
        <w:t>. The app cannot assume that any Expo Go installation contains its native modules. Full Xcode is required for local iOS builds; Android needs the supported JDK and Android SDK.</w:t>
      </w:r>
    </w:p>
    <w:p>
      <w:pPr>
        <w:pageBreakBefore w:val="0"/>
      </w:pPr>
      <w:r>
        <w:t>This machine exported both JavaScript bundles and tested the launcher. It did not produce an APK or IPA, and no phone or simulator acceptance was completed. See apps/mobile/README.md and docs/operations/app-releases.md for build, signing and device checks.</w:t>
      </w:r>
    </w:p>
    <w:p>
      <w:pPr>
        <w:pStyle w:val="Heading1"/>
        <w:pageBreakBefore/>
      </w:pPr>
      <w:r>
        <w:t>27 Troubleshooting</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00" w:type="dxa"/>
          <w:bottom w:w="100" w:type="dxa"/>
          <w:right w:w="100" w:type="dxa"/>
        </w:tblCellMar>
      </w:tblPr>
      <w:tblGrid>
        <w:gridCol w:w="2861"/>
        <w:gridCol w:w="7003"/>
      </w:tblGrid>
      <w:tr>
        <w:trPr>
          <w:cantSplit/>
          <w:tblHeader/>
        </w:trPr>
        <w:tc>
          <w:tcPr>
            <w:tcW w:type="dxa" w:w="2861"/>
            <w:vAlign w:val="center"/>
            <w:shd w:fill="E8EEF2"/>
          </w:tcPr>
          <w:p>
            <w:pPr>
              <w:spacing w:after="20" w:line="252" w:lineRule="auto"/>
            </w:pPr>
            <w:r>
              <w:rPr>
                <w:b/>
                <w:sz w:val="17"/>
              </w:rPr>
              <w:t>What you see</w:t>
            </w:r>
          </w:p>
        </w:tc>
        <w:tc>
          <w:tcPr>
            <w:tcW w:type="dxa" w:w="7003"/>
            <w:vAlign w:val="center"/>
            <w:shd w:fill="E8EEF2"/>
          </w:tcPr>
          <w:p>
            <w:pPr>
              <w:spacing w:after="20" w:line="252" w:lineRule="auto"/>
            </w:pPr>
            <w:r>
              <w:rPr>
                <w:b/>
                <w:sz w:val="17"/>
              </w:rPr>
              <w:t>What to do</w:t>
            </w:r>
          </w:p>
        </w:tc>
      </w:tr>
      <w:tr>
        <w:trPr>
          <w:cantSplit/>
        </w:trPr>
        <w:tc>
          <w:tcPr>
            <w:tcW w:type="dxa" w:w="2861"/>
            <w:vAlign w:val="center"/>
            <w:shd w:fill="FFFFFF"/>
          </w:tcPr>
          <w:p>
            <w:pPr>
              <w:spacing w:after="20" w:line="252" w:lineRule="auto"/>
            </w:pPr>
            <w:r>
              <w:rPr>
                <w:sz w:val="17"/>
              </w:rPr>
              <w:t>Code-entry preview</w:t>
            </w:r>
          </w:p>
        </w:tc>
        <w:tc>
          <w:tcPr>
            <w:tcW w:type="dxa" w:w="7003"/>
            <w:vAlign w:val="center"/>
            <w:shd w:fill="FFFFFF"/>
          </w:tcPr>
          <w:p>
            <w:pPr>
              <w:spacing w:after="20" w:line="252" w:lineRule="auto"/>
            </w:pPr>
            <w:r>
              <w:rPr>
                <w:sz w:val="17"/>
              </w:rPr>
              <w:t>You can inspect the phone and code screens. The owner must connect auth/SMS before verification works.</w:t>
            </w:r>
          </w:p>
        </w:tc>
      </w:tr>
      <w:tr>
        <w:trPr>
          <w:cantSplit/>
        </w:trPr>
        <w:tc>
          <w:tcPr>
            <w:tcW w:type="dxa" w:w="2861"/>
            <w:vAlign w:val="center"/>
            <w:shd w:fill="FFFFFF"/>
          </w:tcPr>
          <w:p>
            <w:pPr>
              <w:spacing w:after="20" w:line="252" w:lineRule="auto"/>
            </w:pPr>
            <w:r>
              <w:rPr>
                <w:sz w:val="17"/>
              </w:rPr>
              <w:t>Admin console is not switched on</w:t>
            </w:r>
          </w:p>
        </w:tc>
        <w:tc>
          <w:tcPr>
            <w:tcW w:type="dxa" w:w="7003"/>
            <w:vAlign w:val="center"/>
            <w:shd w:fill="FFFFFF"/>
          </w:tcPr>
          <w:p>
            <w:pPr>
              <w:spacing w:after="20" w:line="252" w:lineRule="auto"/>
            </w:pPr>
            <w:r>
              <w:rPr>
                <w:sz w:val="17"/>
              </w:rPr>
              <w:t>Check the frontend/backend setup; no admin action can fix a missing connection from this screen.</w:t>
            </w:r>
          </w:p>
        </w:tc>
      </w:tr>
      <w:tr>
        <w:trPr>
          <w:cantSplit/>
        </w:trPr>
        <w:tc>
          <w:tcPr>
            <w:tcW w:type="dxa" w:w="2861"/>
            <w:vAlign w:val="center"/>
            <w:shd w:fill="FFFFFF"/>
          </w:tcPr>
          <w:p>
            <w:pPr>
              <w:spacing w:after="20" w:line="252" w:lineRule="auto"/>
            </w:pPr>
            <w:r>
              <w:rPr>
                <w:sz w:val="17"/>
              </w:rPr>
              <w:t>SMS code is late</w:t>
            </w:r>
          </w:p>
        </w:tc>
        <w:tc>
          <w:tcPr>
            <w:tcW w:type="dxa" w:w="7003"/>
            <w:vAlign w:val="center"/>
            <w:shd w:fill="FFFFFF"/>
          </w:tcPr>
          <w:p>
            <w:pPr>
              <w:spacing w:after="20" w:line="252" w:lineRule="auto"/>
            </w:pPr>
            <w:r>
              <w:rPr>
                <w:sz w:val="17"/>
              </w:rPr>
              <w:t>Check the number and resend timer. Avoid repeated sends. Check provider acceptance and handset delivery separately.</w:t>
            </w:r>
          </w:p>
        </w:tc>
      </w:tr>
      <w:tr>
        <w:trPr>
          <w:cantSplit/>
        </w:trPr>
        <w:tc>
          <w:tcPr>
            <w:tcW w:type="dxa" w:w="2861"/>
            <w:vAlign w:val="center"/>
            <w:shd w:fill="FFFFFF"/>
          </w:tcPr>
          <w:p>
            <w:pPr>
              <w:spacing w:after="20" w:line="252" w:lineRule="auto"/>
            </w:pPr>
            <w:r>
              <w:rPr>
                <w:sz w:val="17"/>
              </w:rPr>
              <w:t>Code expired or attempts used</w:t>
            </w:r>
          </w:p>
        </w:tc>
        <w:tc>
          <w:tcPr>
            <w:tcW w:type="dxa" w:w="7003"/>
            <w:vAlign w:val="center"/>
            <w:shd w:fill="FFFFFF"/>
          </w:tcPr>
          <w:p>
            <w:pPr>
              <w:spacing w:after="20" w:line="252" w:lineRule="auto"/>
            </w:pPr>
            <w:r>
              <w:rPr>
                <w:sz w:val="17"/>
              </w:rPr>
              <w:t>Follow the screen to request a new code after the permitted delay.</w:t>
            </w:r>
          </w:p>
        </w:tc>
      </w:tr>
      <w:tr>
        <w:trPr>
          <w:cantSplit/>
        </w:trPr>
        <w:tc>
          <w:tcPr>
            <w:tcW w:type="dxa" w:w="2861"/>
            <w:vAlign w:val="center"/>
            <w:shd w:fill="FFFFFF"/>
          </w:tcPr>
          <w:p>
            <w:pPr>
              <w:spacing w:after="20" w:line="252" w:lineRule="auto"/>
            </w:pPr>
            <w:r>
              <w:rPr>
                <w:sz w:val="17"/>
              </w:rPr>
              <w:t>Protected page redirects</w:t>
            </w:r>
          </w:p>
        </w:tc>
        <w:tc>
          <w:tcPr>
            <w:tcW w:type="dxa" w:w="7003"/>
            <w:vAlign w:val="center"/>
            <w:shd w:fill="FFFFFF"/>
          </w:tcPr>
          <w:p>
            <w:pPr>
              <w:spacing w:after="20" w:line="252" w:lineRule="auto"/>
            </w:pPr>
            <w:r>
              <w:rPr>
                <w:sz w:val="17"/>
              </w:rPr>
              <w:t>Sign in again; check the selected workspace, current membership and business approval.</w:t>
            </w:r>
          </w:p>
        </w:tc>
      </w:tr>
      <w:tr>
        <w:trPr>
          <w:cantSplit/>
        </w:trPr>
        <w:tc>
          <w:tcPr>
            <w:tcW w:type="dxa" w:w="2861"/>
            <w:vAlign w:val="center"/>
            <w:shd w:fill="FFFFFF"/>
          </w:tcPr>
          <w:p>
            <w:pPr>
              <w:spacing w:after="20" w:line="252" w:lineRule="auto"/>
            </w:pPr>
            <w:r>
              <w:rPr>
                <w:sz w:val="17"/>
              </w:rPr>
              <w:t>Temporary sign-in service error</w:t>
            </w:r>
          </w:p>
        </w:tc>
        <w:tc>
          <w:tcPr>
            <w:tcW w:type="dxa" w:w="7003"/>
            <w:vAlign w:val="center"/>
            <w:shd w:fill="FFFFFF"/>
          </w:tcPr>
          <w:p>
            <w:pPr>
              <w:spacing w:after="20" w:line="252" w:lineRule="auto"/>
            </w:pPr>
            <w:r>
              <w:rPr>
                <w:sz w:val="17"/>
              </w:rPr>
              <w:t>Wait briefly, then select Try again. This reloads the current page; the error alone does not mean you were signed out.</w:t>
            </w:r>
          </w:p>
        </w:tc>
      </w:tr>
      <w:tr>
        <w:trPr>
          <w:cantSplit/>
        </w:trPr>
        <w:tc>
          <w:tcPr>
            <w:tcW w:type="dxa" w:w="2861"/>
            <w:vAlign w:val="center"/>
            <w:shd w:fill="FFFFFF"/>
          </w:tcPr>
          <w:p>
            <w:pPr>
              <w:spacing w:after="20" w:line="252" w:lineRule="auto"/>
            </w:pPr>
            <w:r>
              <w:rPr>
                <w:sz w:val="17"/>
              </w:rPr>
              <w:t>Inbox is unavailable</w:t>
            </w:r>
          </w:p>
        </w:tc>
        <w:tc>
          <w:tcPr>
            <w:tcW w:type="dxa" w:w="7003"/>
            <w:vAlign w:val="center"/>
            <w:shd w:fill="FFFFFF"/>
          </w:tcPr>
          <w:p>
            <w:pPr>
              <w:spacing w:after="20" w:line="252" w:lineRule="auto"/>
            </w:pPr>
            <w:r>
              <w:rPr>
                <w:sz w:val="17"/>
              </w:rPr>
              <w:t>Check the connection and sign-in state. Reload after service returns; do not treat an unavailable inbox as empty.</w:t>
            </w:r>
          </w:p>
        </w:tc>
      </w:tr>
      <w:tr>
        <w:trPr>
          <w:cantSplit/>
        </w:trPr>
        <w:tc>
          <w:tcPr>
            <w:tcW w:type="dxa" w:w="2861"/>
            <w:vAlign w:val="center"/>
            <w:shd w:fill="FFFFFF"/>
          </w:tcPr>
          <w:p>
            <w:pPr>
              <w:spacing w:after="20" w:line="252" w:lineRule="auto"/>
            </w:pPr>
            <w:r>
              <w:rPr>
                <w:sz w:val="17"/>
              </w:rPr>
              <w:t>Application requests changes</w:t>
            </w:r>
          </w:p>
        </w:tc>
        <w:tc>
          <w:tcPr>
            <w:tcW w:type="dxa" w:w="7003"/>
            <w:vAlign w:val="center"/>
            <w:shd w:fill="FFFFFF"/>
          </w:tcPr>
          <w:p>
            <w:pPr>
              <w:spacing w:after="20" w:line="252" w:lineRule="auto"/>
            </w:pPr>
            <w:r>
              <w:rPr>
                <w:sz w:val="17"/>
              </w:rPr>
              <w:t>Read the note, correct the specified fields and resubmit.</w:t>
            </w:r>
          </w:p>
        </w:tc>
      </w:tr>
      <w:tr>
        <w:trPr>
          <w:cantSplit/>
        </w:trPr>
        <w:tc>
          <w:tcPr>
            <w:tcW w:type="dxa" w:w="2861"/>
            <w:vAlign w:val="center"/>
            <w:shd w:fill="FFFFFF"/>
          </w:tcPr>
          <w:p>
            <w:pPr>
              <w:spacing w:after="20" w:line="252" w:lineRule="auto"/>
            </w:pPr>
            <w:r>
              <w:rPr>
                <w:sz w:val="17"/>
              </w:rPr>
              <w:t>Booking cannot be accepted</w:t>
            </w:r>
          </w:p>
        </w:tc>
        <w:tc>
          <w:tcPr>
            <w:tcW w:type="dxa" w:w="7003"/>
            <w:vAlign w:val="center"/>
            <w:shd w:fill="FFFFFF"/>
          </w:tcPr>
          <w:p>
            <w:pPr>
              <w:spacing w:after="20" w:line="252" w:lineRule="auto"/>
            </w:pPr>
            <w:r>
              <w:rPr>
                <w:sz w:val="17"/>
              </w:rPr>
              <w:t>It may have expired or been reassigned. Read the current status.</w:t>
            </w:r>
          </w:p>
        </w:tc>
      </w:tr>
      <w:tr>
        <w:trPr>
          <w:cantSplit/>
        </w:trPr>
        <w:tc>
          <w:tcPr>
            <w:tcW w:type="dxa" w:w="2861"/>
            <w:vAlign w:val="center"/>
            <w:shd w:fill="FFFFFF"/>
          </w:tcPr>
          <w:p>
            <w:pPr>
              <w:spacing w:after="20" w:line="252" w:lineRule="auto"/>
            </w:pPr>
            <w:r>
              <w:rPr>
                <w:sz w:val="17"/>
              </w:rPr>
              <w:t>File will not open</w:t>
            </w:r>
          </w:p>
        </w:tc>
        <w:tc>
          <w:tcPr>
            <w:tcW w:type="dxa" w:w="7003"/>
            <w:vAlign w:val="center"/>
            <w:shd w:fill="FFFFFF"/>
          </w:tcPr>
          <w:p>
            <w:pPr>
              <w:spacing w:after="20" w:line="252" w:lineRule="auto"/>
            </w:pPr>
            <w:r>
              <w:rPr>
                <w:sz w:val="17"/>
              </w:rPr>
              <w:t>Confirm session and permission; use Try again, or the browser/desktop path.</w:t>
            </w:r>
          </w:p>
        </w:tc>
      </w:tr>
      <w:tr>
        <w:trPr>
          <w:cantSplit/>
        </w:trPr>
        <w:tc>
          <w:tcPr>
            <w:tcW w:type="dxa" w:w="2861"/>
            <w:vAlign w:val="center"/>
            <w:shd w:fill="FFFFFF"/>
          </w:tcPr>
          <w:p>
            <w:pPr>
              <w:spacing w:after="20" w:line="252" w:lineRule="auto"/>
            </w:pPr>
            <w:r>
              <w:rPr>
                <w:sz w:val="17"/>
              </w:rPr>
              <w:t>Price cannot be saved</w:t>
            </w:r>
          </w:p>
        </w:tc>
        <w:tc>
          <w:tcPr>
            <w:tcW w:type="dxa" w:w="7003"/>
            <w:vAlign w:val="center"/>
            <w:shd w:fill="FFFFFF"/>
          </w:tcPr>
          <w:p>
            <w:pPr>
              <w:spacing w:after="20" w:line="252" w:lineRule="auto"/>
            </w:pPr>
            <w:r>
              <w:rPr>
                <w:sz w:val="17"/>
              </w:rPr>
              <w:t>Check units, decimal places and the minimum/fallback rule.</w:t>
            </w:r>
          </w:p>
        </w:tc>
      </w:tr>
      <w:tr>
        <w:trPr>
          <w:cantSplit/>
        </w:trPr>
        <w:tc>
          <w:tcPr>
            <w:tcW w:type="dxa" w:w="2861"/>
            <w:vAlign w:val="center"/>
            <w:shd w:fill="FFFFFF"/>
          </w:tcPr>
          <w:p>
            <w:pPr>
              <w:spacing w:after="20" w:line="252" w:lineRule="auto"/>
            </w:pPr>
            <w:r>
              <w:rPr>
                <w:sz w:val="17"/>
              </w:rPr>
              <w:t>Pilot report is partial</w:t>
            </w:r>
          </w:p>
        </w:tc>
        <w:tc>
          <w:tcPr>
            <w:tcW w:type="dxa" w:w="7003"/>
            <w:vAlign w:val="center"/>
            <w:shd w:fill="FFFFFF"/>
          </w:tcPr>
          <w:p>
            <w:pPr>
              <w:spacing w:after="20" w:line="252" w:lineRule="auto"/>
            </w:pPr>
            <w:r>
              <w:rPr>
                <w:sz w:val="17"/>
              </w:rPr>
              <w:t>Select a shorter date range. Do not use a truncated total as complete.</w:t>
            </w:r>
          </w:p>
        </w:tc>
      </w:tr>
      <w:tr>
        <w:trPr>
          <w:cantSplit/>
        </w:trPr>
        <w:tc>
          <w:tcPr>
            <w:tcW w:type="dxa" w:w="2861"/>
            <w:vAlign w:val="center"/>
            <w:shd w:fill="FFFFFF"/>
          </w:tcPr>
          <w:p>
            <w:pPr>
              <w:spacing w:after="20" w:line="252" w:lineRule="auto"/>
            </w:pPr>
            <w:r>
              <w:rPr>
                <w:sz w:val="17"/>
              </w:rPr>
              <w:t>Business order waits for gateway</w:t>
            </w:r>
          </w:p>
        </w:tc>
        <w:tc>
          <w:tcPr>
            <w:tcW w:type="dxa" w:w="7003"/>
            <w:vAlign w:val="center"/>
            <w:shd w:fill="FFFFFF"/>
          </w:tcPr>
          <w:p>
            <w:pPr>
              <w:spacing w:after="20" w:line="252" w:lineRule="auto"/>
            </w:pPr>
            <w:r>
              <w:rPr>
                <w:sz w:val="17"/>
              </w:rPr>
              <w:t>Check the gateway setup and order state in chapter 12. Without approved activation, checkout and later steps stay blocked. A kabadiwala pays a household directly outside the app.</w:t>
            </w:r>
          </w:p>
        </w:tc>
      </w:tr>
      <w:tr>
        <w:trPr>
          <w:cantSplit/>
        </w:trPr>
        <w:tc>
          <w:tcPr>
            <w:tcW w:type="dxa" w:w="2861"/>
            <w:vAlign w:val="center"/>
            <w:shd w:fill="FFFFFF"/>
          </w:tcPr>
          <w:p>
            <w:pPr>
              <w:spacing w:after="20" w:line="252" w:lineRule="auto"/>
            </w:pPr>
            <w:r>
              <w:rPr>
                <w:sz w:val="17"/>
              </w:rPr>
              <w:t>Email verification is missing</w:t>
            </w:r>
          </w:p>
        </w:tc>
        <w:tc>
          <w:tcPr>
            <w:tcW w:type="dxa" w:w="7003"/>
            <w:vAlign w:val="center"/>
            <w:shd w:fill="FFFFFF"/>
          </w:tcPr>
          <w:p>
            <w:pPr>
              <w:spacing w:after="20" w:line="252" w:lineRule="auto"/>
            </w:pPr>
            <w:r>
              <w:rPr>
                <w:sz w:val="17"/>
              </w:rPr>
              <w:t>Check the address and delivery status; use Resend verification after the unverified-email message.</w:t>
            </w:r>
          </w:p>
        </w:tc>
      </w:tr>
      <w:tr>
        <w:trPr>
          <w:cantSplit/>
        </w:trPr>
        <w:tc>
          <w:tcPr>
            <w:tcW w:type="dxa" w:w="2861"/>
            <w:vAlign w:val="center"/>
            <w:shd w:fill="FFFFFF"/>
          </w:tcPr>
          <w:p>
            <w:pPr>
              <w:spacing w:after="20" w:line="252" w:lineRule="auto"/>
            </w:pPr>
            <w:r>
              <w:rPr>
                <w:sz w:val="17"/>
              </w:rPr>
              <w:t>Invitation is unavailable</w:t>
            </w:r>
          </w:p>
        </w:tc>
        <w:tc>
          <w:tcPr>
            <w:tcW w:type="dxa" w:w="7003"/>
            <w:vAlign w:val="center"/>
            <w:shd w:fill="FFFFFF"/>
          </w:tcPr>
          <w:p>
            <w:pPr>
              <w:spacing w:after="20" w:line="252" w:lineRule="auto"/>
            </w:pPr>
            <w:r>
              <w:rPr>
                <w:sz w:val="17"/>
              </w:rPr>
              <w:t>Use the invited verified email account. Check expiry and ask the sender to replace a revoked or expired invitation.</w:t>
            </w:r>
          </w:p>
        </w:tc>
      </w:tr>
      <w:tr>
        <w:trPr>
          <w:cantSplit/>
        </w:trPr>
        <w:tc>
          <w:tcPr>
            <w:tcW w:type="dxa" w:w="2861"/>
            <w:vAlign w:val="center"/>
            <w:shd w:fill="FFFFFF"/>
          </w:tcPr>
          <w:p>
            <w:pPr>
              <w:spacing w:after="20" w:line="252" w:lineRule="auto"/>
            </w:pPr>
            <w:r>
              <w:rPr>
                <w:sz w:val="17"/>
              </w:rPr>
              <w:t>App shows an update</w:t>
            </w:r>
          </w:p>
        </w:tc>
        <w:tc>
          <w:tcPr>
            <w:tcW w:type="dxa" w:w="7003"/>
            <w:vAlign w:val="center"/>
            <w:shd w:fill="FFFFFF"/>
          </w:tcPr>
          <w:p>
            <w:pPr>
              <w:spacing w:after="20" w:line="252" w:lineRule="auto"/>
            </w:pPr>
            <w:r>
              <w:rPr>
                <w:sz w:val="17"/>
              </w:rPr>
              <w:t>Finish or save your work, then use the offered restart action.</w:t>
            </w:r>
          </w:p>
        </w:tc>
      </w:tr>
    </w:tbl>
    <w:p>
      <w:pPr>
        <w:spacing w:after="20"/>
      </w:pPr>
    </w:p>
    <w:p>
      <w:pPr>
        <w:pageBreakBefore w:val="0"/>
      </w:pPr>
      <w:r>
        <w:t>For an uncertain submit, reconnect and inspect the record first. Do not repeatedly create a booking, trade or payment record. Provide the route, visible status, time and non-sensitive record identifier when reporting a fault. Never send passwords or recovery codes.</w:t>
      </w:r>
    </w:p>
    <w:p>
      <w:pPr>
        <w:pStyle w:val="Heading1"/>
        <w:pageBreakBefore/>
      </w:pPr>
      <w:r>
        <w:t>28 Owner launch and account checklist</w:t>
      </w:r>
    </w:p>
    <w:p>
      <w:pPr>
        <w:pageBreakBefore w:val="0"/>
      </w:pPr>
      <w:r>
        <w:t>This is an owner/developer checklist, not a list of admin console buttons. The exact environment names and release commands live in the repository runbooks.</w:t>
      </w:r>
    </w:p>
    <w:p>
      <w:pPr>
        <w:pStyle w:val="Heading2"/>
        <w:pageBreakBefore w:val="0"/>
      </w:pPr>
      <w:r>
        <w:t>Complete setup in this order</w:t>
      </w:r>
    </w:p>
    <w:p>
      <w:pPr>
        <w:ind w:left="245" w:hanging="245"/>
      </w:pPr>
      <w:r>
        <w:t xml:space="preserve">1. </w:t>
      </w:r>
      <w:r>
        <w:rPr>
          <w:b/>
        </w:rPr>
        <w:t>Use the verified hosting address.</w:t>
      </w:r>
      <w:r>
        <w:t xml:space="preserve"> The production release is available at </w:t>
      </w:r>
      <w:hyperlink r:id="rId116">
        <w:r>
          <w:rPr>
            <w:u w:val="single"/>
          </w:rPr>
          <w:t>lumagreen.vercel.app (https://lumagreen.vercel.app)</w:t>
        </w:r>
      </w:hyperlink>
      <w:r>
        <w:t xml:space="preserve">. The </w:t>
      </w:r>
      <w:r>
        <w:rPr>
          <w:rFonts w:ascii="DejaVu Sans Mono" w:hAnsi="DejaVu Sans Mono"/>
          <w:sz w:val="18"/>
        </w:rPr>
        <w:t>luma.green</w:t>
      </w:r>
      <w:r>
        <w:t xml:space="preserve"> custom domain is not configured in Vercel at this checkpoint. Do not send teammates to that custom domain until ownership, DNS, HTTPS and redirects have been verified. Production is separate from the isolated local test environment; disposable local accounts do not work there. Use the release handoff to confirm the current deployed version.</w:t>
      </w:r>
    </w:p>
    <w:p>
      <w:pPr>
        <w:ind w:left="245" w:hanging="245"/>
      </w:pPr>
      <w:r>
        <w:t xml:space="preserve">2. </w:t>
      </w:r>
      <w:r>
        <w:rPr>
          <w:b/>
        </w:rPr>
        <w:t>Finish the production identity setup.</w:t>
      </w:r>
      <w:r>
        <w:t xml:space="preserve"> The reviewed backend and frontend are deployed through the existing GitHub, Convex and Vercel projects. The production auth secret and matching site/backend URLs are configured. The owner must supply the intended </w:t>
      </w:r>
      <w:r>
        <w:rPr>
          <w:rFonts w:ascii="DejaVu Sans Mono" w:hAnsi="DejaVu Sans Mono"/>
          <w:sz w:val="18"/>
        </w:rPr>
        <w:t>ADMIN_EMAIL</w:t>
      </w:r>
      <w:r>
        <w:t>; the engineer then configures the temporary admin setup token. Keep all local test-mode and private inbox settings out of hosted deployments. Better Auth needs no separate account signup.</w:t>
      </w:r>
    </w:p>
    <w:p>
      <w:pPr>
        <w:ind w:left="245" w:hanging="245"/>
      </w:pPr>
      <w:r>
        <w:t xml:space="preserve">3. </w:t>
      </w:r>
      <w:r>
        <w:rPr>
          <w:b/>
        </w:rPr>
        <w:t>Create the first admin account once.</w:t>
      </w:r>
      <w:r>
        <w:t xml:space="preserve"> The engineer supplies a private temporary </w:t>
      </w:r>
      <w:r>
        <w:rPr>
          <w:rFonts w:ascii="DejaVu Sans Mono" w:hAnsi="DejaVu Sans Mono"/>
          <w:sz w:val="18"/>
        </w:rPr>
        <w:t>ADMIN_SETUP_TOKEN</w:t>
      </w:r>
      <w:r>
        <w:t>. Follow chapter 17 at /admin/setup using the configured admin identity. Finish the authenticator check and store recovery codes privately. Remove the setup token after success. Then test admin sign-in, sign-out and a denied signed-out console read.</w:t>
      </w:r>
    </w:p>
    <w:p>
      <w:pPr>
        <w:ind w:left="245" w:hanging="245"/>
      </w:pPr>
      <w:r>
        <w:t xml:space="preserve">4. </w:t>
      </w:r>
      <w:r>
        <w:rPr>
          <w:b/>
        </w:rPr>
        <w:t>Connect normal account email.</w:t>
      </w:r>
      <w:r>
        <w:t xml:space="preserve"> Create or open the owner's Resend account. Add an owned sending domain or subdomain, install the exact DNS records Resend supplies, and wait for verification. Choose the sender. Store </w:t>
      </w:r>
      <w:r>
        <w:rPr>
          <w:rFonts w:ascii="DejaVu Sans Mono" w:hAnsi="DejaVu Sans Mono"/>
          <w:sz w:val="18"/>
        </w:rPr>
        <w:t>RESEND_API_KEY</w:t>
      </w:r>
      <w:r>
        <w:t xml:space="preserve"> and </w:t>
      </w:r>
      <w:r>
        <w:rPr>
          <w:rFonts w:ascii="DejaVu Sans Mono" w:hAnsi="DejaVu Sans Mono"/>
          <w:sz w:val="18"/>
        </w:rPr>
        <w:t>AUTH_FROM_EMAIL</w:t>
      </w:r>
      <w:r>
        <w:t xml:space="preserve"> in Convex, with the separate </w:t>
      </w:r>
      <w:r>
        <w:rPr>
          <w:rFonts w:ascii="DejaVu Sans Mono" w:hAnsi="DejaVu Sans Mono"/>
          <w:sz w:val="18"/>
        </w:rPr>
        <w:t>ADMIN_RESET_FROM_EMAIL</w:t>
      </w:r>
      <w:r>
        <w:t xml:space="preserve"> for admin recovery. Test a real controlled mailbox for verification, password reset and invitation delivery. Complete each link and test expiry and reuse; an accepted send is not inbox delivery.</w:t>
      </w:r>
    </w:p>
    <w:p>
      <w:pPr>
        <w:ind w:left="245" w:hanging="245"/>
      </w:pPr>
      <w:r>
        <w:t xml:space="preserve">5. </w:t>
      </w:r>
      <w:r>
        <w:rPr>
          <w:b/>
        </w:rPr>
        <w:t>Connect phone verification.</w:t>
      </w:r>
      <w:r>
        <w:t xml:space="preserve"> Create or open the MSG91 account. Complete the required India DLT entity, header and content-template process and map the approved values into MSG91. Configure </w:t>
      </w:r>
      <w:r>
        <w:rPr>
          <w:rFonts w:ascii="DejaVu Sans Mono" w:hAnsi="DejaVu Sans Mono"/>
          <w:sz w:val="18"/>
        </w:rPr>
        <w:t>MSG91_AUTH_KEY</w:t>
      </w:r>
      <w:r>
        <w:t xml:space="preserve"> and </w:t>
      </w:r>
      <w:r>
        <w:rPr>
          <w:rFonts w:ascii="DejaVu Sans Mono" w:hAnsi="DejaVu Sans Mono"/>
          <w:sz w:val="18"/>
        </w:rPr>
        <w:t>MSG91_OTP_TEMPLATE_ID</w:t>
      </w:r>
      <w:r>
        <w:t xml:space="preserve"> in Convex. Use a controlled handset to test receipt, expiry, wrong-code rejection and resend limits. Optional status SMS needs its own approved Flow templates; OTP setup does not enable those messages.</w:t>
      </w:r>
    </w:p>
    <w:p>
      <w:pPr>
        <w:ind w:left="245" w:hanging="245"/>
      </w:pPr>
      <w:r>
        <w:t xml:space="preserve">6. </w:t>
      </w:r>
      <w:r>
        <w:rPr>
          <w:b/>
        </w:rPr>
        <w:t>Finish the business-payment gates.</w:t>
      </w:r>
      <w:r>
        <w:t xml:space="preserve"> Ask Cashfree to approve Luma's recycling-material marketplace use case and enable Payment Gateway with Easy Split. Complete merchant and seller/vendor KYC. Keep sandbox and live credentials separate. The payment, refund and seller-settlement controls have passed local and release checks; real provider acceptance is still required before live checkout can open. The owner must confirm who bears gateway, refund and chargeback fees. Adding a live key does not resolve these acceptance or policy gates. B2B orders stay blocked at the documented payment boundary until they pass.</w:t>
      </w:r>
    </w:p>
    <w:p>
      <w:pPr>
        <w:ind w:left="245" w:hanging="245"/>
      </w:pPr>
      <w:r>
        <w:t xml:space="preserve">7. </w:t>
      </w:r>
      <w:r>
        <w:rPr>
          <w:b/>
        </w:rPr>
        <w:t>Add real operating details.</w:t>
      </w:r>
      <w:r>
        <w:t xml:space="preserve"> Confirm support contacts, operating hours, approved business access and actual material rates. Keep the disposable development accounts and synthetic training materials out of production. Each teammate uses their own verified production identity and invitation.</w:t>
      </w:r>
    </w:p>
    <w:p>
      <w:pPr>
        <w:ind w:left="245" w:hanging="245"/>
      </w:pPr>
      <w:r>
        <w:t xml:space="preserve">8. </w:t>
      </w:r>
      <w:r>
        <w:rPr>
          <w:b/>
        </w:rPr>
        <w:t>Run one manual release check.</w:t>
      </w:r>
      <w:r>
        <w:t xml:space="preserve"> Use chapter 40 and the detailed manual against the exact released candidate. Record account delivery, workspace permissions and each enabled provider separately. Enable optional analytics, AI, push or native releases only after their own setup and acceptance checks.</w:t>
      </w:r>
    </w:p>
    <w:p>
      <w:pPr>
        <w:pStyle w:val="Heading2"/>
        <w:pageBreakBefore w:val="0"/>
      </w:pPr>
      <w:r>
        <w:t>Admin payment setup record the correct vendor reference</w:t>
      </w:r>
    </w:p>
    <w:p>
      <w:pPr>
        <w:keepNext/>
        <w:pageBreakBefore w:val="0"/>
        <w:spacing w:after="80"/>
      </w:pPr>
      <w:r>
        <w:drawing>
          <wp:inline xmlns:a="http://schemas.openxmlformats.org/drawingml/2006/main" xmlns:pic="http://schemas.openxmlformats.org/drawingml/2006/picture">
            <wp:extent cx="5793638" cy="4023360"/>
            <wp:docPr id="105" name="Picture 105" descr="Current real local admin payment setup. Any local_test_shop_vendor reference is synthetic. Provider keys are absent and live payments remain blocked."/>
            <wp:cNvGraphicFramePr>
              <a:graphicFrameLocks noChangeAspect="1"/>
            </wp:cNvGraphicFramePr>
            <a:graphic>
              <a:graphicData uri="http://schemas.openxmlformats.org/drawingml/2006/picture">
                <pic:pic>
                  <pic:nvPicPr>
                    <pic:cNvPr id="0" name="admin-current-en-light-1440-payments.png"/>
                    <pic:cNvPicPr/>
                  </pic:nvPicPr>
                  <pic:blipFill>
                    <a:blip r:embed="rId117"/>
                    <a:stretch>
                      <a:fillRect/>
                    </a:stretch>
                  </pic:blipFill>
                  <pic:spPr>
                    <a:xfrm>
                      <a:off x="0" y="0"/>
                      <a:ext cx="5793638" cy="4023360"/>
                    </a:xfrm>
                    <a:prstGeom prst="rect"/>
                  </pic:spPr>
                </pic:pic>
              </a:graphicData>
            </a:graphic>
          </wp:inline>
        </w:drawing>
      </w:r>
    </w:p>
    <w:p>
      <w:pPr>
        <w:pStyle w:val="Caption"/>
      </w:pPr>
      <w:r>
        <w:t>Current real local admin payment setup. Any local_test_shop_vendor reference is synthetic. Provider keys are absent and live payments remain blocked.</w:t>
      </w:r>
    </w:p>
    <w:p>
      <w:pPr>
        <w:keepNext/>
        <w:pageBreakBefore w:val="0"/>
        <w:spacing w:after="80"/>
        <w:jc w:val="center"/>
      </w:pPr>
      <w:r>
        <w:drawing>
          <wp:inline xmlns:a="http://schemas.openxmlformats.org/drawingml/2006/main" xmlns:pic="http://schemas.openxmlformats.org/drawingml/2006/picture">
            <wp:extent cx="2746450" cy="5943599"/>
            <wp:docPr id="106" name="Picture 106" descr="Current real local admin blank vendor-reference dialog. No mapping is saved and no provider request occurs."/>
            <wp:cNvGraphicFramePr>
              <a:graphicFrameLocks noChangeAspect="1"/>
            </wp:cNvGraphicFramePr>
            <a:graphic>
              <a:graphicData uri="http://schemas.openxmlformats.org/drawingml/2006/picture">
                <pic:pic>
                  <pic:nvPicPr>
                    <pic:cNvPr id="0" name="admin-current-en-light-390-vendor-dialog.png"/>
                    <pic:cNvPicPr/>
                  </pic:nvPicPr>
                  <pic:blipFill>
                    <a:blip r:embed="rId118"/>
                    <a:stretch>
                      <a:fillRect/>
                    </a:stretch>
                  </pic:blipFill>
                  <pic:spPr>
                    <a:xfrm>
                      <a:off x="0" y="0"/>
                      <a:ext cx="2746450" cy="5943599"/>
                    </a:xfrm>
                    <a:prstGeom prst="rect"/>
                  </pic:spPr>
                </pic:pic>
              </a:graphicData>
            </a:graphic>
          </wp:inline>
        </w:drawing>
      </w:r>
    </w:p>
    <w:p>
      <w:pPr>
        <w:pStyle w:val="Caption"/>
      </w:pPr>
      <w:r>
        <w:t>Current real local admin blank vendor-reference dialog. No mapping is saved and no provider request occurs.</w:t>
      </w:r>
    </w:p>
    <w:p>
      <w:pPr>
        <w:pageBreakBefore w:val="0"/>
      </w:pPr>
      <w:r>
        <w:t>This page is for the configured administrator. It prepares a Cashfree vendor mapping; it does not open checkout or release money.</w:t>
      </w:r>
    </w:p>
    <w:p>
      <w:pPr>
        <w:ind w:left="245" w:hanging="245"/>
      </w:pPr>
      <w:r>
        <w:t xml:space="preserve">1. Sign in at /admin/login and complete the authenticator check. Select </w:t>
      </w:r>
      <w:r>
        <w:rPr>
          <w:b/>
        </w:rPr>
        <w:t>Payment setup</w:t>
      </w:r>
      <w:r>
        <w:t xml:space="preserve"> in the console navigation, or open /admin/payments.</w:t>
      </w:r>
    </w:p>
    <w:p>
      <w:pPr>
        <w:ind w:left="245" w:hanging="245"/>
      </w:pPr>
      <w:r>
        <w:t xml:space="preserve">2. Read </w:t>
      </w:r>
      <w:r>
        <w:rPr>
          <w:b/>
        </w:rPr>
        <w:t>Payment activation requires approved setup</w:t>
      </w:r>
      <w:r>
        <w:t>. The configuration message tells you whether the backend has matching provider credentials. Do not enter keys here.</w:t>
      </w:r>
    </w:p>
    <w:p>
      <w:pPr>
        <w:ind w:left="245" w:hanging="245"/>
      </w:pPr>
      <w:r>
        <w:t xml:space="preserve">3. Choose </w:t>
      </w:r>
      <w:r>
        <w:rPr>
          <w:b/>
        </w:rPr>
        <w:t>Sandbox</w:t>
      </w:r>
      <w:r>
        <w:t xml:space="preserve"> for a test vendor or </w:t>
      </w:r>
      <w:r>
        <w:rPr>
          <w:b/>
        </w:rPr>
        <w:t>Live references</w:t>
      </w:r>
      <w:r>
        <w:t xml:space="preserve"> for a verified live vendor. These environments have separate mappings.</w:t>
      </w:r>
    </w:p>
    <w:p>
      <w:pPr>
        <w:ind w:left="245" w:hanging="245"/>
      </w:pPr>
      <w:r>
        <w:t xml:space="preserve">4. Find the approved business. Use </w:t>
      </w:r>
      <w:r>
        <w:rPr>
          <w:b/>
        </w:rPr>
        <w:t>Load more businesses</w:t>
      </w:r>
      <w:r>
        <w:t xml:space="preserve"> if needed. Select </w:t>
      </w:r>
      <w:r>
        <w:rPr>
          <w:b/>
        </w:rPr>
        <w:t>Add vendor reference</w:t>
      </w:r>
      <w:r>
        <w:t xml:space="preserve"> and check the business name and environment in the dialog. A suspended business cannot receive a new mapping.</w:t>
      </w:r>
    </w:p>
    <w:p>
      <w:pPr>
        <w:ind w:left="245" w:hanging="245"/>
      </w:pPr>
      <w:r>
        <w:t xml:space="preserve">5. Copy the vendor reference from the matching Cashfree account. Confirm its ownership before selecting </w:t>
      </w:r>
      <w:r>
        <w:rPr>
          <w:b/>
        </w:rPr>
        <w:t>Save fixed reference</w:t>
      </w:r>
      <w:r>
        <w:t xml:space="preserve">. The reference accepts letters, numbers and underscores, up to 100 characters. The mapping is fixed; a different reference cannot overwrite it. Use </w:t>
      </w:r>
      <w:r>
        <w:rPr>
          <w:b/>
        </w:rPr>
        <w:t>Cancel</w:t>
      </w:r>
      <w:r>
        <w:t xml:space="preserve"> if uncertain.</w:t>
      </w:r>
    </w:p>
    <w:p>
      <w:pPr>
        <w:ind w:left="245" w:hanging="245"/>
      </w:pPr>
      <w:r>
        <w:t xml:space="preserve">6. A saved reference starts unverified. When matching backend credentials are configured, select </w:t>
      </w:r>
      <w:r>
        <w:rPr>
          <w:b/>
        </w:rPr>
        <w:t>Check with Cashfree</w:t>
      </w:r>
      <w:r>
        <w:t xml:space="preserve"> to request its current provider status. A missing configuration keeps the check unavailable. This lookup cannot collect money, mark an order paid, refund it or confirm settlement.</w:t>
      </w:r>
    </w:p>
    <w:p>
      <w:pPr>
        <w:ind w:left="245" w:hanging="245"/>
      </w:pPr>
      <w:r>
        <w:t>7. Record the result in the restricted setup log. If the reference is wrong, stop and contact the engineer; do not reuse another business's reference. Do not copy vendor identifiers, keys or banking details into the shared guide.</w:t>
      </w:r>
    </w:p>
    <w:p>
      <w:pPr>
        <w:pageBreakBefore w:val="0"/>
      </w:pPr>
      <w:r>
        <w:t xml:space="preserve">For the two-teammate local walkthrough, open the blank dialog and select </w:t>
      </w:r>
      <w:r>
        <w:rPr>
          <w:b/>
        </w:rPr>
        <w:t>Cancel</w:t>
      </w:r>
      <w:r>
        <w:t>. Do not invent a vendor, save a mapping or call the provider.</w:t>
      </w:r>
    </w:p>
    <w:p>
      <w:pPr>
        <w:pStyle w:val="Heading2"/>
        <w:pageBreakBefore w:val="0"/>
      </w:pPr>
      <w:r>
        <w:t>Admin payment terms and financial review</w:t>
      </w:r>
    </w:p>
    <w:p>
      <w:pPr>
        <w:keepNext/>
        <w:pageBreakBefore w:val="0"/>
        <w:spacing w:after="80"/>
        <w:jc w:val="center"/>
      </w:pPr>
      <w:r>
        <w:drawing>
          <wp:inline xmlns:a="http://schemas.openxmlformats.org/drawingml/2006/main" xmlns:pic="http://schemas.openxmlformats.org/drawingml/2006/picture">
            <wp:extent cx="2746450" cy="5943599"/>
            <wp:docPr id="107" name="Picture 107" descr="Current local blank approved payment policy form. Record agreed terms and an actual provider acceptance reference; saving a policy does not activate checkout."/>
            <wp:cNvGraphicFramePr>
              <a:graphicFrameLocks noChangeAspect="1"/>
            </wp:cNvGraphicFramePr>
            <a:graphic>
              <a:graphicData uri="http://schemas.openxmlformats.org/drawingml/2006/picture">
                <pic:pic>
                  <pic:nvPicPr>
                    <pic:cNvPr id="0" name="admin-current-en-light-390-policy-dialog.png"/>
                    <pic:cNvPicPr/>
                  </pic:nvPicPr>
                  <pic:blipFill>
                    <a:blip r:embed="rId119"/>
                    <a:stretch>
                      <a:fillRect/>
                    </a:stretch>
                  </pic:blipFill>
                  <pic:spPr>
                    <a:xfrm>
                      <a:off x="0" y="0"/>
                      <a:ext cx="2746450" cy="5943599"/>
                    </a:xfrm>
                    <a:prstGeom prst="rect"/>
                  </pic:spPr>
                </pic:pic>
              </a:graphicData>
            </a:graphic>
          </wp:inline>
        </w:drawing>
      </w:r>
    </w:p>
    <w:p>
      <w:pPr>
        <w:pStyle w:val="Caption"/>
      </w:pPr>
      <w:r>
        <w:t>Current local blank approved payment policy form. Record agreed terms and an actual provider acceptance reference; saving a policy does not activate checkout.</w:t>
      </w:r>
    </w:p>
    <w:p>
      <w:pPr>
        <w:ind w:left="245" w:hanging="245"/>
      </w:pPr>
      <w:r>
        <w:t xml:space="preserve">1. On Payment setup, scroll to </w:t>
      </w:r>
      <w:r>
        <w:rPr>
          <w:b/>
        </w:rPr>
        <w:t>Payment terms and activation</w:t>
      </w:r>
      <w:r>
        <w:t>. Read Server activation, Selected version and Approved policy. Off or Not configured is expected before the owner approves and enables live setup.</w:t>
      </w:r>
    </w:p>
    <w:p>
      <w:pPr>
        <w:ind w:left="245" w:hanging="245"/>
      </w:pPr>
      <w:r>
        <w:t xml:space="preserve">2. Select </w:t>
      </w:r>
      <w:r>
        <w:rPr>
          <w:b/>
        </w:rPr>
        <w:t>Record approved policy</w:t>
      </w:r>
      <w:r>
        <w:t xml:space="preserve">. Enter a new </w:t>
      </w:r>
      <w:r>
        <w:rPr>
          <w:b/>
        </w:rPr>
        <w:t>Policy version</w:t>
      </w:r>
      <w:r>
        <w:t xml:space="preserve">, choose </w:t>
      </w:r>
      <w:r>
        <w:rPr>
          <w:b/>
        </w:rPr>
        <w:t>Who bears gateway fees?</w:t>
      </w:r>
      <w:r>
        <w:t xml:space="preserve"> and </w:t>
      </w:r>
      <w:r>
        <w:rPr>
          <w:b/>
        </w:rPr>
        <w:t>Who funds refunds?</w:t>
      </w:r>
      <w:r>
        <w:t xml:space="preserve">, then enter the </w:t>
      </w:r>
      <w:r>
        <w:rPr>
          <w:b/>
        </w:rPr>
        <w:t>Approved settlement terms reference</w:t>
      </w:r>
      <w:r>
        <w:t xml:space="preserve"> and </w:t>
      </w:r>
      <w:r>
        <w:rPr>
          <w:b/>
        </w:rPr>
        <w:t>Provider acceptance test reference</w:t>
      </w:r>
      <w:r>
        <w:t>. Use actual approved values from the agreement owner. Do not invent a payer, funder or approval reference for a production setup.</w:t>
      </w:r>
    </w:p>
    <w:p>
      <w:pPr>
        <w:ind w:left="245" w:hanging="245"/>
      </w:pPr>
      <w:r>
        <w:t xml:space="preserve">3. Select </w:t>
      </w:r>
      <w:r>
        <w:rPr>
          <w:b/>
        </w:rPr>
        <w:t>Save approved version</w:t>
      </w:r>
      <w:r>
        <w:t xml:space="preserve"> only for an approved policy. Exact retries retain the original; changed terms need a new version. Saving this form does not enable server activation, add a fee or rewrite existing order terms. During the beginner no-key tour, inspect the blank form and close it.</w:t>
      </w:r>
    </w:p>
    <w:p>
      <w:pPr>
        <w:ind w:left="245" w:hanging="245"/>
      </w:pPr>
      <w:r>
        <w:t xml:space="preserve">4. In </w:t>
      </w:r>
      <w:r>
        <w:rPr>
          <w:b/>
        </w:rPr>
        <w:t>Payment, refund and settlement review</w:t>
      </w:r>
      <w:r>
        <w:t xml:space="preserve">, find the correct seller/buyer record. </w:t>
      </w:r>
      <w:r>
        <w:rPr>
          <w:b/>
        </w:rPr>
        <w:t>Recheck provider evidence</w:t>
      </w:r>
      <w:r>
        <w:t xml:space="preserve"> requests current evidence; it is not a manual paid switch. Read each updated state after the request finishes.</w:t>
      </w:r>
    </w:p>
    <w:p>
      <w:pPr>
        <w:ind w:left="245" w:hanging="245"/>
      </w:pPr>
      <w:r>
        <w:t xml:space="preserve">5. If a refund is approved and available, select </w:t>
      </w:r>
      <w:r>
        <w:rPr>
          <w:b/>
        </w:rPr>
        <w:t>Request remaining refund</w:t>
      </w:r>
      <w:r>
        <w:t xml:space="preserve">. Read the full amount, enter </w:t>
      </w:r>
      <w:r>
        <w:rPr>
          <w:b/>
        </w:rPr>
        <w:t>Refund reference</w:t>
      </w:r>
      <w:r>
        <w:t xml:space="preserve"> and </w:t>
      </w:r>
      <w:r>
        <w:rPr>
          <w:b/>
        </w:rPr>
        <w:t>Approved refund reason</w:t>
      </w:r>
      <w:r>
        <w:t xml:space="preserve">, then select </w:t>
      </w:r>
      <w:r>
        <w:rPr>
          <w:b/>
        </w:rPr>
        <w:t>Confirm refund request</w:t>
      </w:r>
      <w:r>
        <w:t>. This contacts the provider in a configured environment; do not use it during a no-provider training run.</w:t>
      </w:r>
    </w:p>
    <w:p>
      <w:pPr>
        <w:ind w:left="245" w:hanging="245"/>
      </w:pPr>
      <w:r>
        <w:t>6. Keep pending, reviewed and confirmed outcomes distinct. A success notice for the request does not prove refunded money. A confirmed refund keeps the trade held and does not restore stock. If a request fails, keep the retained reference and recheck evidence before retrying. Do not issue another refund under a new reference to work around an uncertain result.</w:t>
      </w:r>
    </w:p>
    <w:p>
      <w:pPr>
        <w:pageBreakBefore w:val="0"/>
      </w:pPr>
      <w:r>
        <w:t xml:space="preserve">The exact settings and owner actions are maintained in </w:t>
      </w:r>
      <w:hyperlink r:id="rId120">
        <w:r>
          <w:rPr>
            <w:u w:val="single"/>
          </w:rPr>
          <w:t>Account and deployment checklist (https://github.com/ungaaaabungaaa/Luma.Green/blob/main/docs/operations/launch-checklist.md)</w:t>
        </w:r>
      </w:hyperlink>
      <w:r>
        <w:t xml:space="preserve"> and </w:t>
      </w:r>
      <w:hyperlink r:id="rId121">
        <w:r>
          <w:rPr>
            <w:u w:val="single"/>
          </w:rPr>
          <w:t>Service inventory (https://github.com/ungaaaabungaaa/Luma.Green/blob/main/docs/operations/services.md)</w:t>
        </w:r>
      </w:hyperlink>
      <w:r>
        <w:t>. Enter secrets in the service's protected settings, never in this Google Doc, a screenshot or the test log.</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00" w:type="dxa"/>
          <w:bottom w:w="100" w:type="dxa"/>
          <w:right w:w="100" w:type="dxa"/>
        </w:tblCellMar>
      </w:tblPr>
      <w:tblGrid>
        <w:gridCol w:w="2861"/>
        <w:gridCol w:w="7003"/>
      </w:tblGrid>
      <w:tr>
        <w:trPr>
          <w:cantSplit/>
          <w:tblHeader/>
        </w:trPr>
        <w:tc>
          <w:tcPr>
            <w:tcW w:type="dxa" w:w="2861"/>
            <w:vAlign w:val="center"/>
            <w:shd w:fill="E8EEF2"/>
          </w:tcPr>
          <w:p>
            <w:pPr>
              <w:spacing w:after="20" w:line="252" w:lineRule="auto"/>
            </w:pPr>
            <w:r>
              <w:rPr>
                <w:b/>
                <w:sz w:val="17"/>
              </w:rPr>
              <w:t>Service or task</w:t>
            </w:r>
          </w:p>
        </w:tc>
        <w:tc>
          <w:tcPr>
            <w:tcW w:type="dxa" w:w="7003"/>
            <w:vAlign w:val="center"/>
            <w:shd w:fill="E8EEF2"/>
          </w:tcPr>
          <w:p>
            <w:pPr>
              <w:spacing w:after="20" w:line="252" w:lineRule="auto"/>
            </w:pPr>
            <w:r>
              <w:rPr>
                <w:b/>
                <w:sz w:val="17"/>
              </w:rPr>
              <w:t>Required setup</w:t>
            </w:r>
          </w:p>
        </w:tc>
      </w:tr>
      <w:tr>
        <w:trPr>
          <w:cantSplit/>
        </w:trPr>
        <w:tc>
          <w:tcPr>
            <w:tcW w:type="dxa" w:w="2861"/>
            <w:vAlign w:val="center"/>
            <w:shd w:fill="FFFFFF"/>
          </w:tcPr>
          <w:p>
            <w:pPr>
              <w:spacing w:after="20" w:line="252" w:lineRule="auto"/>
            </w:pPr>
            <w:r>
              <w:rPr>
                <w:sz w:val="17"/>
              </w:rPr>
              <w:t>Hosting and domain</w:t>
            </w:r>
          </w:p>
        </w:tc>
        <w:tc>
          <w:tcPr>
            <w:tcW w:type="dxa" w:w="7003"/>
            <w:vAlign w:val="center"/>
            <w:shd w:fill="FFFFFF"/>
          </w:tcPr>
          <w:p>
            <w:pPr>
              <w:spacing w:after="20" w:line="252" w:lineRule="auto"/>
            </w:pPr>
            <w:r>
              <w:rPr>
                <w:sz w:val="17"/>
              </w:rPr>
              <w:t>Intended HTTPS origin; frontend deployment; NEXT_PUBLIC_SITE_URL</w:t>
            </w:r>
          </w:p>
        </w:tc>
      </w:tr>
      <w:tr>
        <w:trPr>
          <w:cantSplit/>
        </w:trPr>
        <w:tc>
          <w:tcPr>
            <w:tcW w:type="dxa" w:w="2861"/>
            <w:vAlign w:val="center"/>
            <w:shd w:fill="FFFFFF"/>
          </w:tcPr>
          <w:p>
            <w:pPr>
              <w:spacing w:after="20" w:line="252" w:lineRule="auto"/>
            </w:pPr>
            <w:r>
              <w:rPr>
                <w:sz w:val="17"/>
              </w:rPr>
              <w:t>Convex</w:t>
            </w:r>
          </w:p>
        </w:tc>
        <w:tc>
          <w:tcPr>
            <w:tcW w:type="dxa" w:w="7003"/>
            <w:vAlign w:val="center"/>
            <w:shd w:fill="FFFFFF"/>
          </w:tcPr>
          <w:p>
            <w:pPr>
              <w:spacing w:after="20" w:line="252" w:lineRule="auto"/>
            </w:pPr>
            <w:r>
              <w:rPr>
                <w:sz w:val="17"/>
              </w:rPr>
              <w:t>Correct deployment and URLs; deployment-specific keys; schema/functions deployed before dependent UI</w:t>
            </w:r>
          </w:p>
        </w:tc>
      </w:tr>
      <w:tr>
        <w:trPr>
          <w:cantSplit/>
        </w:trPr>
        <w:tc>
          <w:tcPr>
            <w:tcW w:type="dxa" w:w="2861"/>
            <w:vAlign w:val="center"/>
            <w:shd w:fill="FFFFFF"/>
          </w:tcPr>
          <w:p>
            <w:pPr>
              <w:spacing w:after="20" w:line="252" w:lineRule="auto"/>
            </w:pPr>
            <w:r>
              <w:rPr>
                <w:sz w:val="17"/>
              </w:rPr>
              <w:t>Authentication</w:t>
            </w:r>
          </w:p>
        </w:tc>
        <w:tc>
          <w:tcPr>
            <w:tcW w:type="dxa" w:w="7003"/>
            <w:vAlign w:val="center"/>
            <w:shd w:fill="FFFFFF"/>
          </w:tcPr>
          <w:p>
            <w:pPr>
              <w:spacing w:after="20" w:line="252" w:lineRule="auto"/>
            </w:pPr>
            <w:r>
              <w:rPr>
                <w:sz w:val="17"/>
              </w:rPr>
              <w:t>SITE_URL, BETTER_AUTH_SECRET and ADMIN_EMAIL; private ADMIN_SETUP_TOKEN for first setup, then remove it</w:t>
            </w:r>
          </w:p>
        </w:tc>
      </w:tr>
      <w:tr>
        <w:trPr>
          <w:cantSplit/>
        </w:trPr>
        <w:tc>
          <w:tcPr>
            <w:tcW w:type="dxa" w:w="2861"/>
            <w:vAlign w:val="center"/>
            <w:shd w:fill="FFFFFF"/>
          </w:tcPr>
          <w:p>
            <w:pPr>
              <w:spacing w:after="20" w:line="252" w:lineRule="auto"/>
            </w:pPr>
            <w:r>
              <w:rPr>
                <w:sz w:val="17"/>
              </w:rPr>
              <w:t>Phone SMS</w:t>
            </w:r>
          </w:p>
        </w:tc>
        <w:tc>
          <w:tcPr>
            <w:tcW w:type="dxa" w:w="7003"/>
            <w:vAlign w:val="center"/>
            <w:shd w:fill="FFFFFF"/>
          </w:tcPr>
          <w:p>
            <w:pPr>
              <w:spacing w:after="20" w:line="252" w:lineRule="auto"/>
            </w:pPr>
            <w:r>
              <w:rPr>
                <w:sz w:val="17"/>
              </w:rPr>
              <w:t>MSG91 account, DLT/template approval and OTP limits; configured OTP values</w:t>
            </w:r>
          </w:p>
        </w:tc>
      </w:tr>
      <w:tr>
        <w:trPr>
          <w:cantSplit/>
        </w:trPr>
        <w:tc>
          <w:tcPr>
            <w:tcW w:type="dxa" w:w="2861"/>
            <w:vAlign w:val="center"/>
            <w:shd w:fill="FFFFFF"/>
          </w:tcPr>
          <w:p>
            <w:pPr>
              <w:spacing w:after="20" w:line="252" w:lineRule="auto"/>
            </w:pPr>
            <w:r>
              <w:rPr>
                <w:sz w:val="17"/>
              </w:rPr>
              <w:t>Account and invitation email</w:t>
            </w:r>
          </w:p>
        </w:tc>
        <w:tc>
          <w:tcPr>
            <w:tcW w:type="dxa" w:w="7003"/>
            <w:vAlign w:val="center"/>
            <w:shd w:fill="FFFFFF"/>
          </w:tcPr>
          <w:p>
            <w:pPr>
              <w:spacing w:after="20" w:line="252" w:lineRule="auto"/>
            </w:pPr>
            <w:r>
              <w:rPr>
                <w:sz w:val="17"/>
              </w:rPr>
              <w:t>Resend is required for normal email verification, recovery and invitations; verified AUTH_FROM_EMAIL, RESEND_API_KEY and HTTPS SITE_URL; test inbox delivery</w:t>
            </w:r>
          </w:p>
        </w:tc>
      </w:tr>
      <w:tr>
        <w:trPr>
          <w:cantSplit/>
        </w:trPr>
        <w:tc>
          <w:tcPr>
            <w:tcW w:type="dxa" w:w="2861"/>
            <w:vAlign w:val="center"/>
            <w:shd w:fill="FFFFFF"/>
          </w:tcPr>
          <w:p>
            <w:pPr>
              <w:spacing w:after="20" w:line="252" w:lineRule="auto"/>
            </w:pPr>
            <w:r>
              <w:rPr>
                <w:sz w:val="17"/>
              </w:rPr>
              <w:t>Admin email recovery</w:t>
            </w:r>
          </w:p>
        </w:tc>
        <w:tc>
          <w:tcPr>
            <w:tcW w:type="dxa" w:w="7003"/>
            <w:vAlign w:val="center"/>
            <w:shd w:fill="FFFFFF"/>
          </w:tcPr>
          <w:p>
            <w:pPr>
              <w:spacing w:after="20" w:line="252" w:lineRule="auto"/>
            </w:pPr>
            <w:r>
              <w:rPr>
                <w:sz w:val="17"/>
              </w:rPr>
              <w:t>Separate ADMIN_RESET_FROM_EMAIL and the configured existing admin identity; verify single-use reset without removing TOTP</w:t>
            </w:r>
          </w:p>
        </w:tc>
      </w:tr>
      <w:tr>
        <w:trPr>
          <w:cantSplit/>
        </w:trPr>
        <w:tc>
          <w:tcPr>
            <w:tcW w:type="dxa" w:w="2861"/>
            <w:vAlign w:val="center"/>
            <w:shd w:fill="FFFFFF"/>
          </w:tcPr>
          <w:p>
            <w:pPr>
              <w:spacing w:after="20" w:line="252" w:lineRule="auto"/>
            </w:pPr>
            <w:r>
              <w:rPr>
                <w:sz w:val="17"/>
              </w:rPr>
              <w:t>Business payments</w:t>
            </w:r>
          </w:p>
        </w:tc>
        <w:tc>
          <w:tcPr>
            <w:tcW w:type="dxa" w:w="7003"/>
            <w:vAlign w:val="center"/>
            <w:shd w:fill="FFFFFF"/>
          </w:tcPr>
          <w:p>
            <w:pPr>
              <w:spacing w:after="20" w:line="252" w:lineRule="auto"/>
            </w:pPr>
            <w:r>
              <w:rPr>
                <w:sz w:val="17"/>
              </w:rPr>
              <w:t>Default-off Cashfree lifecycle; approved policy and explicit activation, recycling-marketplace/Easy Split and KYC approval, real collection/refund/settlement acceptance required</w:t>
            </w:r>
          </w:p>
        </w:tc>
      </w:tr>
      <w:tr>
        <w:trPr>
          <w:cantSplit/>
        </w:trPr>
        <w:tc>
          <w:tcPr>
            <w:tcW w:type="dxa" w:w="2861"/>
            <w:vAlign w:val="center"/>
            <w:shd w:fill="FFFFFF"/>
          </w:tcPr>
          <w:p>
            <w:pPr>
              <w:spacing w:after="20" w:line="252" w:lineRule="auto"/>
            </w:pPr>
            <w:r>
              <w:rPr>
                <w:sz w:val="17"/>
              </w:rPr>
              <w:t>Device notifications</w:t>
            </w:r>
          </w:p>
        </w:tc>
        <w:tc>
          <w:tcPr>
            <w:tcW w:type="dxa" w:w="7003"/>
            <w:vAlign w:val="center"/>
            <w:shd w:fill="FFFFFF"/>
          </w:tcPr>
          <w:p>
            <w:pPr>
              <w:spacing w:after="20" w:line="252" w:lineRule="auto"/>
            </w:pPr>
            <w:r>
              <w:rPr>
                <w:sz w:val="17"/>
              </w:rPr>
              <w:t>VAPID keys for browsers; Expo/EAS and APNs/FCM for mobile; signed desktop/device acceptance. Inbox persistence and alert delivery are separate checks</w:t>
            </w:r>
          </w:p>
        </w:tc>
      </w:tr>
      <w:tr>
        <w:trPr>
          <w:cantSplit/>
        </w:trPr>
        <w:tc>
          <w:tcPr>
            <w:tcW w:type="dxa" w:w="2861"/>
            <w:vAlign w:val="center"/>
            <w:shd w:fill="FFFFFF"/>
          </w:tcPr>
          <w:p>
            <w:pPr>
              <w:spacing w:after="20" w:line="252" w:lineRule="auto"/>
            </w:pPr>
            <w:r>
              <w:rPr>
                <w:sz w:val="17"/>
              </w:rPr>
              <w:t>Optional status SMS</w:t>
            </w:r>
          </w:p>
        </w:tc>
        <w:tc>
          <w:tcPr>
            <w:tcW w:type="dxa" w:w="7003"/>
            <w:vAlign w:val="center"/>
            <w:shd w:fill="FFFFFF"/>
          </w:tcPr>
          <w:p>
            <w:pPr>
              <w:spacing w:after="20" w:line="252" w:lineRule="auto"/>
            </w:pPr>
            <w:r>
              <w:rPr>
                <w:sz w:val="17"/>
              </w:rPr>
              <w:t>Separate approved Flow templates and outbox configuration; verify handset delivery</w:t>
            </w:r>
          </w:p>
        </w:tc>
      </w:tr>
      <w:tr>
        <w:trPr>
          <w:cantSplit/>
        </w:trPr>
        <w:tc>
          <w:tcPr>
            <w:tcW w:type="dxa" w:w="2861"/>
            <w:vAlign w:val="center"/>
            <w:shd w:fill="FFFFFF"/>
          </w:tcPr>
          <w:p>
            <w:pPr>
              <w:spacing w:after="20" w:line="252" w:lineRule="auto"/>
            </w:pPr>
            <w:r>
              <w:rPr>
                <w:sz w:val="17"/>
              </w:rPr>
              <w:t>Analytics/errors</w:t>
            </w:r>
          </w:p>
        </w:tc>
        <w:tc>
          <w:tcPr>
            <w:tcW w:type="dxa" w:w="7003"/>
            <w:vAlign w:val="center"/>
            <w:shd w:fill="FFFFFF"/>
          </w:tcPr>
          <w:p>
            <w:pPr>
              <w:spacing w:after="20" w:line="252" w:lineRule="auto"/>
            </w:pPr>
            <w:r>
              <w:rPr>
                <w:sz w:val="17"/>
              </w:rPr>
              <w:t>Optional PostHog, GA4 and Sentry projects; telemetry switch, service keys and provider settings</w:t>
            </w:r>
          </w:p>
        </w:tc>
      </w:tr>
      <w:tr>
        <w:trPr>
          <w:cantSplit/>
        </w:trPr>
        <w:tc>
          <w:tcPr>
            <w:tcW w:type="dxa" w:w="2861"/>
            <w:vAlign w:val="center"/>
            <w:shd w:fill="FFFFFF"/>
          </w:tcPr>
          <w:p>
            <w:pPr>
              <w:spacing w:after="20" w:line="252" w:lineRule="auto"/>
            </w:pPr>
            <w:r>
              <w:rPr>
                <w:sz w:val="17"/>
              </w:rPr>
              <w:t>Search ownership</w:t>
            </w:r>
          </w:p>
        </w:tc>
        <w:tc>
          <w:tcPr>
            <w:tcW w:type="dxa" w:w="7003"/>
            <w:vAlign w:val="center"/>
            <w:shd w:fill="FFFFFF"/>
          </w:tcPr>
          <w:p>
            <w:pPr>
              <w:spacing w:after="20" w:line="252" w:lineRule="auto"/>
            </w:pPr>
            <w:r>
              <w:rPr>
                <w:sz w:val="17"/>
              </w:rPr>
              <w:t>Optional Google Search Console and Bing ownership tokens; deployed sitemap submission</w:t>
            </w:r>
          </w:p>
        </w:tc>
      </w:tr>
      <w:tr>
        <w:trPr>
          <w:cantSplit/>
        </w:trPr>
        <w:tc>
          <w:tcPr>
            <w:tcW w:type="dxa" w:w="2861"/>
            <w:vAlign w:val="center"/>
            <w:shd w:fill="FFFFFF"/>
          </w:tcPr>
          <w:p>
            <w:pPr>
              <w:spacing w:after="20" w:line="252" w:lineRule="auto"/>
            </w:pPr>
            <w:r>
              <w:rPr>
                <w:sz w:val="17"/>
              </w:rPr>
              <w:t>Optional AI</w:t>
            </w:r>
          </w:p>
        </w:tc>
        <w:tc>
          <w:tcPr>
            <w:tcW w:type="dxa" w:w="7003"/>
            <w:vAlign w:val="center"/>
            <w:shd w:fill="FFFFFF"/>
          </w:tcPr>
          <w:p>
            <w:pPr>
              <w:spacing w:after="20" w:line="252" w:lineRule="auto"/>
            </w:pPr>
            <w:r>
              <w:rPr>
                <w:sz w:val="17"/>
              </w:rPr>
              <w:t>OpenRouter credentials or authenticated HTTPS model gateway; quotas and evaluated model</w:t>
            </w:r>
          </w:p>
        </w:tc>
      </w:tr>
      <w:tr>
        <w:trPr>
          <w:cantSplit/>
        </w:trPr>
        <w:tc>
          <w:tcPr>
            <w:tcW w:type="dxa" w:w="2861"/>
            <w:vAlign w:val="center"/>
            <w:shd w:fill="FFFFFF"/>
          </w:tcPr>
          <w:p>
            <w:pPr>
              <w:spacing w:after="20" w:line="252" w:lineRule="auto"/>
            </w:pPr>
            <w:r>
              <w:rPr>
                <w:sz w:val="17"/>
              </w:rPr>
              <w:t>Android/iOS</w:t>
            </w:r>
          </w:p>
        </w:tc>
        <w:tc>
          <w:tcPr>
            <w:tcW w:type="dxa" w:w="7003"/>
            <w:vAlign w:val="center"/>
            <w:shd w:fill="FFFFFF"/>
          </w:tcPr>
          <w:p>
            <w:pPr>
              <w:spacing w:after="20" w:line="252" w:lineRule="auto"/>
            </w:pPr>
            <w:r>
              <w:rPr>
                <w:sz w:val="17"/>
              </w:rPr>
              <w:t>Expo/EAS project, Apple/Google developer accounts, signing credentials and physical-device checks</w:t>
            </w:r>
          </w:p>
        </w:tc>
      </w:tr>
      <w:tr>
        <w:trPr>
          <w:cantSplit/>
        </w:trPr>
        <w:tc>
          <w:tcPr>
            <w:tcW w:type="dxa" w:w="2861"/>
            <w:vAlign w:val="center"/>
            <w:shd w:fill="FFFFFF"/>
          </w:tcPr>
          <w:p>
            <w:pPr>
              <w:spacing w:after="20" w:line="252" w:lineRule="auto"/>
            </w:pPr>
            <w:r>
              <w:rPr>
                <w:sz w:val="17"/>
              </w:rPr>
              <w:t>macOS/Windows</w:t>
            </w:r>
          </w:p>
        </w:tc>
        <w:tc>
          <w:tcPr>
            <w:tcW w:type="dxa" w:w="7003"/>
            <w:vAlign w:val="center"/>
            <w:shd w:fill="FFFFFF"/>
          </w:tcPr>
          <w:p>
            <w:pPr>
              <w:spacing w:after="20" w:line="252" w:lineRule="auto"/>
            </w:pPr>
            <w:r>
              <w:rPr>
                <w:sz w:val="17"/>
              </w:rPr>
              <w:t>Stable signing identities, notarization where required and signed update feeds</w:t>
            </w:r>
          </w:p>
        </w:tc>
      </w:tr>
      <w:tr>
        <w:trPr>
          <w:cantSplit/>
        </w:trPr>
        <w:tc>
          <w:tcPr>
            <w:tcW w:type="dxa" w:w="2861"/>
            <w:vAlign w:val="center"/>
            <w:shd w:fill="FFFFFF"/>
          </w:tcPr>
          <w:p>
            <w:pPr>
              <w:spacing w:after="20" w:line="252" w:lineRule="auto"/>
            </w:pPr>
            <w:r>
              <w:rPr>
                <w:sz w:val="17"/>
              </w:rPr>
              <w:t>Support and prices</w:t>
            </w:r>
          </w:p>
        </w:tc>
        <w:tc>
          <w:tcPr>
            <w:tcW w:type="dxa" w:w="7003"/>
            <w:vAlign w:val="center"/>
            <w:shd w:fill="FFFFFF"/>
          </w:tcPr>
          <w:p>
            <w:pPr>
              <w:spacing w:after="20" w:line="252" w:lineRule="auto"/>
            </w:pPr>
            <w:r>
              <w:rPr>
                <w:sz w:val="17"/>
              </w:rPr>
              <w:t>Real contact details; verified pilot prices; staffed review/support process</w:t>
            </w:r>
          </w:p>
        </w:tc>
      </w:tr>
      <w:tr>
        <w:trPr>
          <w:cantSplit/>
        </w:trPr>
        <w:tc>
          <w:tcPr>
            <w:tcW w:type="dxa" w:w="2861"/>
            <w:vAlign w:val="center"/>
            <w:shd w:fill="FFFFFF"/>
          </w:tcPr>
          <w:p>
            <w:pPr>
              <w:spacing w:after="20" w:line="252" w:lineRule="auto"/>
            </w:pPr>
            <w:r>
              <w:rPr>
                <w:sz w:val="17"/>
              </w:rPr>
              <w:t>Operations</w:t>
            </w:r>
          </w:p>
        </w:tc>
        <w:tc>
          <w:tcPr>
            <w:tcW w:type="dxa" w:w="7003"/>
            <w:vAlign w:val="center"/>
            <w:shd w:fill="FFFFFF"/>
          </w:tcPr>
          <w:p>
            <w:pPr>
              <w:spacing w:after="20" w:line="252" w:lineRule="auto"/>
            </w:pPr>
            <w:r>
              <w:rPr>
                <w:sz w:val="17"/>
              </w:rPr>
              <w:t>Measured backups and restore drill, provider cost limits and incident procedure</w:t>
            </w:r>
          </w:p>
        </w:tc>
      </w:tr>
    </w:tbl>
    <w:p>
      <w:pPr>
        <w:spacing w:after="20"/>
      </w:pPr>
    </w:p>
    <w:p>
      <w:pPr>
        <w:pageBreakBefore w:val="0"/>
      </w:pPr>
      <w:r>
        <w:t>Better Auth runs within the existing Convex component; it needs no separate hosted-auth account. The reviewed backend and frontend are deployed. Production admin identity setup and real email, SMS and payment-provider acceptance remain open. Use the current delivery handoff for the deployed release evidence and the 10 October launch plan for remaining work.</w:t>
      </w:r>
    </w:p>
    <w:p>
      <w:pPr>
        <w:pageBreakBefore w:val="0"/>
      </w:pPr>
      <w:r>
        <w:t>Use docs/testing/launch-2026-10-10.md and docs/operations/services.md for the launch plan and provider account inventory. The operations runbooks launch-checklist.md, app-releases.md, push-notifications.md, low-cost-operation.md and sms-notifications.md give the release steps. Keep secrets and disposable test passwords outside Git and the shared guide.</w:t>
      </w:r>
    </w:p>
    <w:p>
      <w:pPr>
        <w:pageBreakBefore w:val="0"/>
      </w:pPr>
      <w:r>
        <w:t>Local verification requires AUTH_LOCAL_TEST_MODE=true, loopback SITE_URL and the system loopback CONVEX_SITE_URL, plus the protected local inbox configuration. It is for the isolated local backend only. Cloud development, preview and production must not use test codes or the retired AUTH_DEV_MODE flag. MSG91 live OTP remains disabled until account and DLT/template evidence is accepted.</w:t>
      </w:r>
    </w:p>
    <w:p>
      <w:pPr>
        <w:pageBreakBefore w:val="0"/>
      </w:pPr>
      <w:r>
        <w:t>A branch push is not deployment. A build is not provider approval. A provider accepting a message is not proof that a handset received it. Test each boundary before opening the pilot.</w:t>
      </w:r>
    </w:p>
    <w:p>
      <w:pPr>
        <w:pStyle w:val="Heading1"/>
        <w:pageBreakBefore/>
      </w:pPr>
      <w:r>
        <w:t>29 Route reference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00" w:type="dxa"/>
          <w:bottom w:w="100" w:type="dxa"/>
          <w:right w:w="100" w:type="dxa"/>
        </w:tblCellMar>
      </w:tblPr>
      <w:tblGrid>
        <w:gridCol w:w="2861"/>
        <w:gridCol w:w="7003"/>
      </w:tblGrid>
      <w:tr>
        <w:trPr>
          <w:cantSplit/>
          <w:tblHeader/>
        </w:trPr>
        <w:tc>
          <w:tcPr>
            <w:tcW w:type="dxa" w:w="2861"/>
            <w:vAlign w:val="center"/>
            <w:shd w:fill="E8EEF2"/>
          </w:tcPr>
          <w:p>
            <w:pPr>
              <w:spacing w:after="20" w:line="252" w:lineRule="auto"/>
            </w:pPr>
            <w:r>
              <w:rPr>
                <w:b/>
                <w:sz w:val="17"/>
              </w:rPr>
              <w:t>Area</w:t>
            </w:r>
          </w:p>
        </w:tc>
        <w:tc>
          <w:tcPr>
            <w:tcW w:type="dxa" w:w="7003"/>
            <w:vAlign w:val="center"/>
            <w:shd w:fill="E8EEF2"/>
          </w:tcPr>
          <w:p>
            <w:pPr>
              <w:spacing w:after="20" w:line="252" w:lineRule="auto"/>
            </w:pPr>
            <w:r>
              <w:rPr>
                <w:b/>
                <w:sz w:val="17"/>
              </w:rPr>
              <w:t>Routes</w:t>
            </w:r>
          </w:p>
        </w:tc>
      </w:tr>
      <w:tr>
        <w:trPr>
          <w:cantSplit/>
        </w:trPr>
        <w:tc>
          <w:tcPr>
            <w:tcW w:type="dxa" w:w="2861"/>
            <w:vAlign w:val="center"/>
            <w:shd w:fill="FFFFFF"/>
          </w:tcPr>
          <w:p>
            <w:pPr>
              <w:spacing w:after="20" w:line="252" w:lineRule="auto"/>
            </w:pPr>
            <w:r>
              <w:rPr>
                <w:sz w:val="17"/>
              </w:rPr>
              <w:t>Public</w:t>
            </w:r>
          </w:p>
        </w:tc>
        <w:tc>
          <w:tcPr>
            <w:tcW w:type="dxa" w:w="7003"/>
            <w:vAlign w:val="center"/>
            <w:shd w:fill="FFFFFF"/>
          </w:tcPr>
          <w:p>
            <w:pPr>
              <w:spacing w:after="20" w:line="252" w:lineRule="auto"/>
            </w:pPr>
            <w:r>
              <w:rPr>
                <w:sz w:val="17"/>
              </w:rPr>
              <w:t>/, /how-it-works, /participants, /prices, /contact</w:t>
            </w:r>
          </w:p>
        </w:tc>
      </w:tr>
      <w:tr>
        <w:trPr>
          <w:cantSplit/>
        </w:trPr>
        <w:tc>
          <w:tcPr>
            <w:tcW w:type="dxa" w:w="2861"/>
            <w:vAlign w:val="center"/>
            <w:shd w:fill="FFFFFF"/>
          </w:tcPr>
          <w:p>
            <w:pPr>
              <w:spacing w:after="20" w:line="252" w:lineRule="auto"/>
            </w:pPr>
            <w:r>
              <w:rPr>
                <w:sz w:val="17"/>
              </w:rPr>
              <w:t>Household</w:t>
            </w:r>
          </w:p>
        </w:tc>
        <w:tc>
          <w:tcPr>
            <w:tcW w:type="dxa" w:w="7003"/>
            <w:vAlign w:val="center"/>
            <w:shd w:fill="FFFFFF"/>
          </w:tcPr>
          <w:p>
            <w:pPr>
              <w:spacing w:after="20" w:line="252" w:lineRule="auto"/>
            </w:pPr>
            <w:r>
              <w:rPr>
                <w:sz w:val="17"/>
              </w:rPr>
              <w:t>/sell; /t/[token]</w:t>
            </w:r>
          </w:p>
        </w:tc>
      </w:tr>
      <w:tr>
        <w:trPr>
          <w:cantSplit/>
        </w:trPr>
        <w:tc>
          <w:tcPr>
            <w:tcW w:type="dxa" w:w="2861"/>
            <w:vAlign w:val="center"/>
            <w:shd w:fill="FFFFFF"/>
          </w:tcPr>
          <w:p>
            <w:pPr>
              <w:spacing w:after="20" w:line="252" w:lineRule="auto"/>
            </w:pPr>
            <w:r>
              <w:rPr>
                <w:sz w:val="17"/>
              </w:rPr>
              <w:t>Sign-in</w:t>
            </w:r>
          </w:p>
        </w:tc>
        <w:tc>
          <w:tcPr>
            <w:tcW w:type="dxa" w:w="7003"/>
            <w:vAlign w:val="center"/>
            <w:shd w:fill="FFFFFF"/>
          </w:tcPr>
          <w:p>
            <w:pPr>
              <w:spacing w:after="20" w:line="252" w:lineRule="auto"/>
            </w:pPr>
            <w:r>
              <w:rPr>
                <w:sz w:val="17"/>
              </w:rPr>
              <w:t>/login; /login/verify; /login/email/verify; /login/email/reset; /login/email/complete</w:t>
            </w:r>
          </w:p>
        </w:tc>
      </w:tr>
      <w:tr>
        <w:trPr>
          <w:cantSplit/>
        </w:trPr>
        <w:tc>
          <w:tcPr>
            <w:tcW w:type="dxa" w:w="2861"/>
            <w:vAlign w:val="center"/>
            <w:shd w:fill="FFFFFF"/>
          </w:tcPr>
          <w:p>
            <w:pPr>
              <w:spacing w:after="20" w:line="252" w:lineRule="auto"/>
            </w:pPr>
            <w:r>
              <w:rPr>
                <w:sz w:val="17"/>
              </w:rPr>
              <w:t>Account settings</w:t>
            </w:r>
          </w:p>
        </w:tc>
        <w:tc>
          <w:tcPr>
            <w:tcW w:type="dxa" w:w="7003"/>
            <w:vAlign w:val="center"/>
            <w:shd w:fill="FFFFFF"/>
          </w:tcPr>
          <w:p>
            <w:pPr>
              <w:spacing w:after="20" w:line="252" w:lineRule="auto"/>
            </w:pPr>
            <w:r>
              <w:rPr>
                <w:sz w:val="17"/>
              </w:rPr>
              <w:t>/account/security; /account/notifications; /account/workspaces; /account/workspaces/invite</w:t>
            </w:r>
          </w:p>
        </w:tc>
      </w:tr>
      <w:tr>
        <w:trPr>
          <w:cantSplit/>
        </w:trPr>
        <w:tc>
          <w:tcPr>
            <w:tcW w:type="dxa" w:w="2861"/>
            <w:vAlign w:val="center"/>
            <w:shd w:fill="FFFFFF"/>
          </w:tcPr>
          <w:p>
            <w:pPr>
              <w:spacing w:after="20" w:line="252" w:lineRule="auto"/>
            </w:pPr>
            <w:r>
              <w:rPr>
                <w:sz w:val="17"/>
              </w:rPr>
              <w:t>Onboarding</w:t>
            </w:r>
          </w:p>
        </w:tc>
        <w:tc>
          <w:tcPr>
            <w:tcW w:type="dxa" w:w="7003"/>
            <w:vAlign w:val="center"/>
            <w:shd w:fill="FFFFFF"/>
          </w:tcPr>
          <w:p>
            <w:pPr>
              <w:spacing w:after="20" w:line="252" w:lineRule="auto"/>
            </w:pPr>
            <w:r>
              <w:rPr>
                <w:sz w:val="17"/>
              </w:rPr>
              <w:t>/join; /join/kabadiwala; /join/yard; /join/recycler; /join/manufacturer; /join/saathi; /join/stakeholder</w:t>
            </w:r>
          </w:p>
        </w:tc>
      </w:tr>
      <w:tr>
        <w:trPr>
          <w:cantSplit/>
        </w:trPr>
        <w:tc>
          <w:tcPr>
            <w:tcW w:type="dxa" w:w="2861"/>
            <w:vAlign w:val="center"/>
            <w:shd w:fill="FFFFFF"/>
          </w:tcPr>
          <w:p>
            <w:pPr>
              <w:spacing w:after="20" w:line="252" w:lineRule="auto"/>
            </w:pPr>
            <w:r>
              <w:rPr>
                <w:sz w:val="17"/>
              </w:rPr>
              <w:t>Onboarding documents</w:t>
            </w:r>
          </w:p>
        </w:tc>
        <w:tc>
          <w:tcPr>
            <w:tcW w:type="dxa" w:w="7003"/>
            <w:vAlign w:val="center"/>
            <w:shd w:fill="FFFFFF"/>
          </w:tcPr>
          <w:p>
            <w:pPr>
              <w:spacing w:after="20" w:line="252" w:lineRule="auto"/>
            </w:pPr>
            <w:r>
              <w:rPr>
                <w:sz w:val="17"/>
              </w:rPr>
              <w:t>/join/[business]/documents; /join/status</w:t>
            </w:r>
          </w:p>
        </w:tc>
      </w:tr>
      <w:tr>
        <w:trPr>
          <w:cantSplit/>
        </w:trPr>
        <w:tc>
          <w:tcPr>
            <w:tcW w:type="dxa" w:w="2861"/>
            <w:vAlign w:val="center"/>
            <w:shd w:fill="FFFFFF"/>
          </w:tcPr>
          <w:p>
            <w:pPr>
              <w:spacing w:after="20" w:line="252" w:lineRule="auto"/>
            </w:pPr>
            <w:r>
              <w:rPr>
                <w:sz w:val="17"/>
              </w:rPr>
              <w:t>Role home and requests</w:t>
            </w:r>
          </w:p>
        </w:tc>
        <w:tc>
          <w:tcPr>
            <w:tcW w:type="dxa" w:w="7003"/>
            <w:vAlign w:val="center"/>
            <w:shd w:fill="FFFFFF"/>
          </w:tcPr>
          <w:p>
            <w:pPr>
              <w:spacing w:after="20" w:line="252" w:lineRule="auto"/>
            </w:pPr>
            <w:r>
              <w:rPr>
                <w:sz w:val="17"/>
              </w:rPr>
              <w:t>/app; /app/requests; /app/requests/[id]</w:t>
            </w:r>
          </w:p>
        </w:tc>
      </w:tr>
      <w:tr>
        <w:trPr>
          <w:cantSplit/>
        </w:trPr>
        <w:tc>
          <w:tcPr>
            <w:tcW w:type="dxa" w:w="2861"/>
            <w:vAlign w:val="center"/>
            <w:shd w:fill="FFFFFF"/>
          </w:tcPr>
          <w:p>
            <w:pPr>
              <w:spacing w:after="20" w:line="252" w:lineRule="auto"/>
            </w:pPr>
            <w:r>
              <w:rPr>
                <w:sz w:val="17"/>
              </w:rPr>
              <w:t>Stock and prices</w:t>
            </w:r>
          </w:p>
        </w:tc>
        <w:tc>
          <w:tcPr>
            <w:tcW w:type="dxa" w:w="7003"/>
            <w:vAlign w:val="center"/>
            <w:shd w:fill="FFFFFF"/>
          </w:tcPr>
          <w:p>
            <w:pPr>
              <w:spacing w:after="20" w:line="252" w:lineRule="auto"/>
            </w:pPr>
            <w:r>
              <w:rPr>
                <w:sz w:val="17"/>
              </w:rPr>
              <w:t>/app/stock; /app/prices</w:t>
            </w:r>
          </w:p>
        </w:tc>
      </w:tr>
      <w:tr>
        <w:trPr>
          <w:cantSplit/>
        </w:trPr>
        <w:tc>
          <w:tcPr>
            <w:tcW w:type="dxa" w:w="2861"/>
            <w:vAlign w:val="center"/>
            <w:shd w:fill="FFFFFF"/>
          </w:tcPr>
          <w:p>
            <w:pPr>
              <w:spacing w:after="20" w:line="252" w:lineRule="auto"/>
            </w:pPr>
            <w:r>
              <w:rPr>
                <w:sz w:val="17"/>
              </w:rPr>
              <w:t>Facilities and processes</w:t>
            </w:r>
          </w:p>
        </w:tc>
        <w:tc>
          <w:tcPr>
            <w:tcW w:type="dxa" w:w="7003"/>
            <w:vAlign w:val="center"/>
            <w:shd w:fill="FFFFFF"/>
          </w:tcPr>
          <w:p>
            <w:pPr>
              <w:spacing w:after="20" w:line="252" w:lineRule="auto"/>
            </w:pPr>
            <w:r>
              <w:rPr>
                <w:sz w:val="17"/>
              </w:rPr>
              <w:t>/app/facility; /app/material-standards; /app/production</w:t>
            </w:r>
          </w:p>
        </w:tc>
      </w:tr>
      <w:tr>
        <w:trPr>
          <w:cantSplit/>
        </w:trPr>
        <w:tc>
          <w:tcPr>
            <w:tcW w:type="dxa" w:w="2861"/>
            <w:vAlign w:val="center"/>
            <w:shd w:fill="FFFFFF"/>
          </w:tcPr>
          <w:p>
            <w:pPr>
              <w:spacing w:after="20" w:line="252" w:lineRule="auto"/>
            </w:pPr>
            <w:r>
              <w:rPr>
                <w:sz w:val="17"/>
              </w:rPr>
              <w:t>Lots and quality</w:t>
            </w:r>
          </w:p>
        </w:tc>
        <w:tc>
          <w:tcPr>
            <w:tcW w:type="dxa" w:w="7003"/>
            <w:vAlign w:val="center"/>
            <w:shd w:fill="FFFFFF"/>
          </w:tcPr>
          <w:p>
            <w:pPr>
              <w:spacing w:after="20" w:line="252" w:lineRule="auto"/>
            </w:pPr>
            <w:r>
              <w:rPr>
                <w:sz w:val="17"/>
              </w:rPr>
              <w:t>/app/lots; /app/lots/[id]</w:t>
            </w:r>
          </w:p>
        </w:tc>
      </w:tr>
      <w:tr>
        <w:trPr>
          <w:cantSplit/>
        </w:trPr>
        <w:tc>
          <w:tcPr>
            <w:tcW w:type="dxa" w:w="2861"/>
            <w:vAlign w:val="center"/>
            <w:shd w:fill="FFFFFF"/>
          </w:tcPr>
          <w:p>
            <w:pPr>
              <w:spacing w:after="20" w:line="252" w:lineRule="auto"/>
            </w:pPr>
            <w:r>
              <w:rPr>
                <w:sz w:val="17"/>
              </w:rPr>
              <w:t>Business trade</w:t>
            </w:r>
          </w:p>
        </w:tc>
        <w:tc>
          <w:tcPr>
            <w:tcW w:type="dxa" w:w="7003"/>
            <w:vAlign w:val="center"/>
            <w:shd w:fill="FFFFFF"/>
          </w:tcPr>
          <w:p>
            <w:pPr>
              <w:spacing w:after="20" w:line="252" w:lineRule="auto"/>
            </w:pPr>
            <w:r>
              <w:rPr>
                <w:sz w:val="17"/>
              </w:rPr>
              <w:t>/app/market; /app/sell; /app/trades; /app/trades/[id]/invoice</w:t>
            </w:r>
          </w:p>
        </w:tc>
      </w:tr>
      <w:tr>
        <w:trPr>
          <w:cantSplit/>
        </w:trPr>
        <w:tc>
          <w:tcPr>
            <w:tcW w:type="dxa" w:w="2861"/>
            <w:vAlign w:val="center"/>
            <w:shd w:fill="FFFFFF"/>
          </w:tcPr>
          <w:p>
            <w:pPr>
              <w:spacing w:after="20" w:line="252" w:lineRule="auto"/>
            </w:pPr>
            <w:r>
              <w:rPr>
                <w:sz w:val="17"/>
              </w:rPr>
              <w:t>Document references</w:t>
            </w:r>
          </w:p>
        </w:tc>
        <w:tc>
          <w:tcPr>
            <w:tcW w:type="dxa" w:w="7003"/>
            <w:vAlign w:val="center"/>
            <w:shd w:fill="FFFFFF"/>
          </w:tcPr>
          <w:p>
            <w:pPr>
              <w:spacing w:after="20" w:line="252" w:lineRule="auto"/>
            </w:pPr>
            <w:r>
              <w:rPr>
                <w:sz w:val="17"/>
              </w:rPr>
              <w:t>/app/evidence; /app/quality-documents</w:t>
            </w:r>
          </w:p>
        </w:tc>
      </w:tr>
      <w:tr>
        <w:trPr>
          <w:cantSplit/>
        </w:trPr>
        <w:tc>
          <w:tcPr>
            <w:tcW w:type="dxa" w:w="2861"/>
            <w:vAlign w:val="center"/>
            <w:shd w:fill="FFFFFF"/>
          </w:tcPr>
          <w:p>
            <w:pPr>
              <w:spacing w:after="20" w:line="252" w:lineRule="auto"/>
            </w:pPr>
            <w:r>
              <w:rPr>
                <w:sz w:val="17"/>
              </w:rPr>
              <w:t>Sourcing and transport</w:t>
            </w:r>
          </w:p>
        </w:tc>
        <w:tc>
          <w:tcPr>
            <w:tcW w:type="dxa" w:w="7003"/>
            <w:vAlign w:val="center"/>
            <w:shd w:fill="FFFFFF"/>
          </w:tcPr>
          <w:p>
            <w:pPr>
              <w:spacing w:after="20" w:line="252" w:lineRule="auto"/>
            </w:pPr>
            <w:r>
              <w:rPr>
                <w:sz w:val="17"/>
              </w:rPr>
              <w:t>/app/sourcing; /app/logistics</w:t>
            </w:r>
          </w:p>
        </w:tc>
      </w:tr>
      <w:tr>
        <w:trPr>
          <w:cantSplit/>
        </w:trPr>
        <w:tc>
          <w:tcPr>
            <w:tcW w:type="dxa" w:w="2861"/>
            <w:vAlign w:val="center"/>
            <w:shd w:fill="FFFFFF"/>
          </w:tcPr>
          <w:p>
            <w:pPr>
              <w:spacing w:after="20" w:line="252" w:lineRule="auto"/>
            </w:pPr>
            <w:r>
              <w:rPr>
                <w:sz w:val="17"/>
              </w:rPr>
              <w:t>API connections</w:t>
            </w:r>
          </w:p>
        </w:tc>
        <w:tc>
          <w:tcPr>
            <w:tcW w:type="dxa" w:w="7003"/>
            <w:vAlign w:val="center"/>
            <w:shd w:fill="FFFFFF"/>
          </w:tcPr>
          <w:p>
            <w:pPr>
              <w:spacing w:after="20" w:line="252" w:lineRule="auto"/>
            </w:pPr>
            <w:r>
              <w:rPr>
                <w:sz w:val="17"/>
              </w:rPr>
              <w:t>/app/integrations; /api/v1/openapi.json</w:t>
            </w:r>
          </w:p>
        </w:tc>
      </w:tr>
      <w:tr>
        <w:trPr>
          <w:cantSplit/>
        </w:trPr>
        <w:tc>
          <w:tcPr>
            <w:tcW w:type="dxa" w:w="2861"/>
            <w:vAlign w:val="center"/>
            <w:shd w:fill="FFFFFF"/>
          </w:tcPr>
          <w:p>
            <w:pPr>
              <w:spacing w:after="20" w:line="252" w:lineRule="auto"/>
            </w:pPr>
            <w:r>
              <w:rPr>
                <w:sz w:val="17"/>
              </w:rPr>
              <w:t>Reporting</w:t>
            </w:r>
          </w:p>
        </w:tc>
        <w:tc>
          <w:tcPr>
            <w:tcW w:type="dxa" w:w="7003"/>
            <w:vAlign w:val="center"/>
            <w:shd w:fill="FFFFFF"/>
          </w:tcPr>
          <w:p>
            <w:pPr>
              <w:spacing w:after="20" w:line="252" w:lineRule="auto"/>
            </w:pPr>
            <w:r>
              <w:rPr>
                <w:sz w:val="17"/>
              </w:rPr>
              <w:t>/app/impact; /app/compliance; /account/reports</w:t>
            </w:r>
          </w:p>
        </w:tc>
      </w:tr>
      <w:tr>
        <w:trPr>
          <w:cantSplit/>
        </w:trPr>
        <w:tc>
          <w:tcPr>
            <w:tcW w:type="dxa" w:w="2861"/>
            <w:vAlign w:val="center"/>
            <w:shd w:fill="FFFFFF"/>
          </w:tcPr>
          <w:p>
            <w:pPr>
              <w:spacing w:after="20" w:line="252" w:lineRule="auto"/>
            </w:pPr>
            <w:r>
              <w:rPr>
                <w:sz w:val="17"/>
              </w:rPr>
              <w:t>Help</w:t>
            </w:r>
          </w:p>
        </w:tc>
        <w:tc>
          <w:tcPr>
            <w:tcW w:type="dxa" w:w="7003"/>
            <w:vAlign w:val="center"/>
            <w:shd w:fill="FFFFFF"/>
          </w:tcPr>
          <w:p>
            <w:pPr>
              <w:spacing w:after="20" w:line="252" w:lineRule="auto"/>
            </w:pPr>
            <w:r>
              <w:rPr>
                <w:sz w:val="17"/>
              </w:rPr>
              <w:t>/help; /help/[role]; /help/[role]/[guide]; /help/contact</w:t>
            </w:r>
          </w:p>
        </w:tc>
      </w:tr>
      <w:tr>
        <w:trPr>
          <w:cantSplit/>
        </w:trPr>
        <w:tc>
          <w:tcPr>
            <w:tcW w:type="dxa" w:w="2861"/>
            <w:vAlign w:val="center"/>
            <w:shd w:fill="FFFFFF"/>
          </w:tcPr>
          <w:p>
            <w:pPr>
              <w:spacing w:after="20" w:line="252" w:lineRule="auto"/>
            </w:pPr>
            <w:r>
              <w:rPr>
                <w:sz w:val="17"/>
              </w:rPr>
              <w:t>Reference/enquiry</w:t>
            </w:r>
          </w:p>
        </w:tc>
        <w:tc>
          <w:tcPr>
            <w:tcW w:type="dxa" w:w="7003"/>
            <w:vAlign w:val="center"/>
            <w:shd w:fill="FFFFFF"/>
          </w:tcPr>
          <w:p>
            <w:pPr>
              <w:spacing w:after="20" w:line="252" w:lineRule="auto"/>
            </w:pPr>
            <w:r>
              <w:rPr>
                <w:sz w:val="17"/>
              </w:rPr>
              <w:t>/standards; /solar</w:t>
            </w:r>
          </w:p>
        </w:tc>
      </w:tr>
      <w:tr>
        <w:trPr>
          <w:cantSplit/>
        </w:trPr>
        <w:tc>
          <w:tcPr>
            <w:tcW w:type="dxa" w:w="2861"/>
            <w:vAlign w:val="center"/>
            <w:shd w:fill="FFFFFF"/>
          </w:tcPr>
          <w:p>
            <w:pPr>
              <w:spacing w:after="20" w:line="252" w:lineRule="auto"/>
            </w:pPr>
            <w:r>
              <w:rPr>
                <w:sz w:val="17"/>
              </w:rPr>
              <w:t>Admin access</w:t>
            </w:r>
          </w:p>
        </w:tc>
        <w:tc>
          <w:tcPr>
            <w:tcW w:type="dxa" w:w="7003"/>
            <w:vAlign w:val="center"/>
            <w:shd w:fill="FFFFFF"/>
          </w:tcPr>
          <w:p>
            <w:pPr>
              <w:spacing w:after="20" w:line="252" w:lineRule="auto"/>
            </w:pPr>
            <w:r>
              <w:rPr>
                <w:sz w:val="17"/>
              </w:rPr>
              <w:t>/admin/setup; /admin/login; /admin/forgot-password; /admin/reset-password</w:t>
            </w:r>
          </w:p>
        </w:tc>
      </w:tr>
      <w:tr>
        <w:trPr>
          <w:cantSplit/>
        </w:trPr>
        <w:tc>
          <w:tcPr>
            <w:tcW w:type="dxa" w:w="2861"/>
            <w:vAlign w:val="center"/>
            <w:shd w:fill="FFFFFF"/>
          </w:tcPr>
          <w:p>
            <w:pPr>
              <w:spacing w:after="20" w:line="252" w:lineRule="auto"/>
            </w:pPr>
            <w:r>
              <w:rPr>
                <w:sz w:val="17"/>
              </w:rPr>
              <w:t>Admin work</w:t>
            </w:r>
          </w:p>
        </w:tc>
        <w:tc>
          <w:tcPr>
            <w:tcW w:type="dxa" w:w="7003"/>
            <w:vAlign w:val="center"/>
            <w:shd w:fill="FFFFFF"/>
          </w:tcPr>
          <w:p>
            <w:pPr>
              <w:spacing w:after="20" w:line="252" w:lineRule="auto"/>
            </w:pPr>
            <w:r>
              <w:rPr>
                <w:sz w:val="17"/>
              </w:rPr>
              <w:t>/admin; /admin/verification; /admin/verification/[id]; /admin/prices; /admin/payments; /admin/operations; /admin/pilot; /admin/support</w:t>
            </w:r>
          </w:p>
        </w:tc>
      </w:tr>
    </w:tbl>
    <w:p>
      <w:pPr>
        <w:spacing w:after="20"/>
      </w:pPr>
    </w:p>
    <w:p>
      <w:pPr>
        <w:pageBreakBefore w:val="0"/>
      </w:pPr>
      <w:r>
        <w:t>Replace bracketed parts with the real record, role or guide value. They are not literal links. User-facing routes support locale prefixes such as /kn, /hi and /ar. English normally uses no prefix. Admin routes never use a locale prefix. Unknown routes show a not-found page.</w:t>
      </w:r>
    </w:p>
    <w:p>
      <w:pPr>
        <w:pageBreakBefore w:val="0"/>
      </w:pPr>
      <w:r>
        <w:t>App routes have no organisation slug. In particular, do not use /app/[org]/stock, /app/saathi, /sell/estimate or /sell/book from older plans.</w:t>
      </w:r>
    </w:p>
    <w:p>
      <w:pPr>
        <w:pStyle w:val="Heading1"/>
        <w:pageBreakBefore/>
      </w:pPr>
      <w:r>
        <w:t>30 Glossary and working rules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00" w:type="dxa"/>
          <w:bottom w:w="100" w:type="dxa"/>
          <w:right w:w="100" w:type="dxa"/>
        </w:tblCellMar>
      </w:tblPr>
      <w:tblGrid>
        <w:gridCol w:w="2861"/>
        <w:gridCol w:w="7003"/>
      </w:tblGrid>
      <w:tr>
        <w:trPr>
          <w:cantSplit/>
          <w:tblHeader/>
        </w:trPr>
        <w:tc>
          <w:tcPr>
            <w:tcW w:type="dxa" w:w="2861"/>
            <w:vAlign w:val="center"/>
            <w:shd w:fill="E8EEF2"/>
          </w:tcPr>
          <w:p>
            <w:pPr>
              <w:spacing w:after="20" w:line="252" w:lineRule="auto"/>
            </w:pPr>
            <w:r>
              <w:rPr>
                <w:b/>
                <w:sz w:val="17"/>
              </w:rPr>
              <w:t>Term</w:t>
            </w:r>
          </w:p>
        </w:tc>
        <w:tc>
          <w:tcPr>
            <w:tcW w:type="dxa" w:w="7003"/>
            <w:vAlign w:val="center"/>
            <w:shd w:fill="E8EEF2"/>
          </w:tcPr>
          <w:p>
            <w:pPr>
              <w:spacing w:after="20" w:line="252" w:lineRule="auto"/>
            </w:pPr>
            <w:r>
              <w:rPr>
                <w:b/>
                <w:sz w:val="17"/>
              </w:rPr>
              <w:t>Meaning in this platform</w:t>
            </w:r>
          </w:p>
        </w:tc>
      </w:tr>
      <w:tr>
        <w:trPr>
          <w:cantSplit/>
        </w:trPr>
        <w:tc>
          <w:tcPr>
            <w:tcW w:type="dxa" w:w="2861"/>
            <w:vAlign w:val="center"/>
            <w:shd w:fill="FFFFFF"/>
          </w:tcPr>
          <w:p>
            <w:pPr>
              <w:spacing w:after="20" w:line="252" w:lineRule="auto"/>
            </w:pPr>
            <w:r>
              <w:rPr>
                <w:sz w:val="17"/>
              </w:rPr>
              <w:t>Kabadiwala</w:t>
            </w:r>
          </w:p>
        </w:tc>
        <w:tc>
          <w:tcPr>
            <w:tcW w:type="dxa" w:w="7003"/>
            <w:vAlign w:val="center"/>
            <w:shd w:fill="FFFFFF"/>
          </w:tcPr>
          <w:p>
            <w:pPr>
              <w:spacing w:after="20" w:line="252" w:lineRule="auto"/>
            </w:pPr>
            <w:r>
              <w:rPr>
                <w:sz w:val="17"/>
              </w:rPr>
              <w:t>A local collection shop that buys from households</w:t>
            </w:r>
          </w:p>
        </w:tc>
      </w:tr>
      <w:tr>
        <w:trPr>
          <w:cantSplit/>
        </w:trPr>
        <w:tc>
          <w:tcPr>
            <w:tcW w:type="dxa" w:w="2861"/>
            <w:vAlign w:val="center"/>
            <w:shd w:fill="FFFFFF"/>
          </w:tcPr>
          <w:p>
            <w:pPr>
              <w:spacing w:after="20" w:line="252" w:lineRule="auto"/>
            </w:pPr>
            <w:r>
              <w:rPr>
                <w:sz w:val="17"/>
              </w:rPr>
              <w:t>Preprocessor</w:t>
            </w:r>
          </w:p>
        </w:tc>
        <w:tc>
          <w:tcPr>
            <w:tcW w:type="dxa" w:w="7003"/>
            <w:vAlign w:val="center"/>
            <w:shd w:fill="FFFFFF"/>
          </w:tcPr>
          <w:p>
            <w:pPr>
              <w:spacing w:after="20" w:line="252" w:lineRule="auto"/>
            </w:pPr>
            <w:r>
              <w:rPr>
                <w:sz w:val="17"/>
              </w:rPr>
              <w:t>A business that sorts and prepares bulk recyclable material</w:t>
            </w:r>
          </w:p>
        </w:tc>
      </w:tr>
      <w:tr>
        <w:trPr>
          <w:cantSplit/>
        </w:trPr>
        <w:tc>
          <w:tcPr>
            <w:tcW w:type="dxa" w:w="2861"/>
            <w:vAlign w:val="center"/>
            <w:shd w:fill="FFFFFF"/>
          </w:tcPr>
          <w:p>
            <w:pPr>
              <w:spacing w:after="20" w:line="252" w:lineRule="auto"/>
            </w:pPr>
            <w:r>
              <w:rPr>
                <w:sz w:val="17"/>
              </w:rPr>
              <w:t>Saathi</w:t>
            </w:r>
          </w:p>
        </w:tc>
        <w:tc>
          <w:tcPr>
            <w:tcW w:type="dxa" w:w="7003"/>
            <w:vAlign w:val="center"/>
            <w:shd w:fill="FFFFFF"/>
          </w:tcPr>
          <w:p>
            <w:pPr>
              <w:spacing w:after="20" w:line="252" w:lineRule="auto"/>
            </w:pPr>
            <w:r>
              <w:rPr>
                <w:sz w:val="17"/>
              </w:rPr>
              <w:t>An approved worker who takes local jobs</w:t>
            </w:r>
          </w:p>
        </w:tc>
      </w:tr>
      <w:tr>
        <w:trPr>
          <w:cantSplit/>
        </w:trPr>
        <w:tc>
          <w:tcPr>
            <w:tcW w:type="dxa" w:w="2861"/>
            <w:vAlign w:val="center"/>
            <w:shd w:fill="FFFFFF"/>
          </w:tcPr>
          <w:p>
            <w:pPr>
              <w:spacing w:after="20" w:line="252" w:lineRule="auto"/>
            </w:pPr>
            <w:r>
              <w:rPr>
                <w:sz w:val="17"/>
              </w:rPr>
              <w:t>Minimum</w:t>
            </w:r>
          </w:p>
        </w:tc>
        <w:tc>
          <w:tcPr>
            <w:tcW w:type="dxa" w:w="7003"/>
            <w:vAlign w:val="center"/>
            <w:shd w:fill="FFFFFF"/>
          </w:tcPr>
          <w:p>
            <w:pPr>
              <w:spacing w:after="20" w:line="252" w:lineRule="auto"/>
            </w:pPr>
            <w:r>
              <w:rPr>
                <w:sz w:val="17"/>
              </w:rPr>
              <w:t>Lowest permitted shop price for a material</w:t>
            </w:r>
          </w:p>
        </w:tc>
      </w:tr>
      <w:tr>
        <w:trPr>
          <w:cantSplit/>
        </w:trPr>
        <w:tc>
          <w:tcPr>
            <w:tcW w:type="dxa" w:w="2861"/>
            <w:vAlign w:val="center"/>
            <w:shd w:fill="FFFFFF"/>
          </w:tcPr>
          <w:p>
            <w:pPr>
              <w:spacing w:after="20" w:line="252" w:lineRule="auto"/>
            </w:pPr>
            <w:r>
              <w:rPr>
                <w:sz w:val="17"/>
              </w:rPr>
              <w:t>Fallback</w:t>
            </w:r>
          </w:p>
        </w:tc>
        <w:tc>
          <w:tcPr>
            <w:tcW w:type="dxa" w:w="7003"/>
            <w:vAlign w:val="center"/>
            <w:shd w:fill="FFFFFF"/>
          </w:tcPr>
          <w:p>
            <w:pPr>
              <w:spacing w:after="20" w:line="252" w:lineRule="auto"/>
            </w:pPr>
            <w:r>
              <w:rPr>
                <w:sz w:val="17"/>
              </w:rPr>
              <w:t>Reference price where a shop has no custom rate</w:t>
            </w:r>
          </w:p>
        </w:tc>
      </w:tr>
      <w:tr>
        <w:trPr>
          <w:cantSplit/>
        </w:trPr>
        <w:tc>
          <w:tcPr>
            <w:tcW w:type="dxa" w:w="2861"/>
            <w:vAlign w:val="center"/>
            <w:shd w:fill="FFFFFF"/>
          </w:tcPr>
          <w:p>
            <w:pPr>
              <w:spacing w:after="20" w:line="252" w:lineRule="auto"/>
            </w:pPr>
            <w:r>
              <w:rPr>
                <w:sz w:val="17"/>
              </w:rPr>
              <w:t>Estimate</w:t>
            </w:r>
          </w:p>
        </w:tc>
        <w:tc>
          <w:tcPr>
            <w:tcW w:type="dxa" w:w="7003"/>
            <w:vAlign w:val="center"/>
            <w:shd w:fill="FFFFFF"/>
          </w:tcPr>
          <w:p>
            <w:pPr>
              <w:spacing w:after="20" w:line="252" w:lineRule="auto"/>
            </w:pPr>
            <w:r>
              <w:rPr>
                <w:sz w:val="17"/>
              </w:rPr>
              <w:t>A starting quantity/value that must be checked</w:t>
            </w:r>
          </w:p>
        </w:tc>
      </w:tr>
      <w:tr>
        <w:trPr>
          <w:cantSplit/>
        </w:trPr>
        <w:tc>
          <w:tcPr>
            <w:tcW w:type="dxa" w:w="2861"/>
            <w:vAlign w:val="center"/>
            <w:shd w:fill="FFFFFF"/>
          </w:tcPr>
          <w:p>
            <w:pPr>
              <w:spacing w:after="20" w:line="252" w:lineRule="auto"/>
            </w:pPr>
            <w:r>
              <w:rPr>
                <w:sz w:val="17"/>
              </w:rPr>
              <w:t>Receipt</w:t>
            </w:r>
          </w:p>
        </w:tc>
        <w:tc>
          <w:tcPr>
            <w:tcW w:type="dxa" w:w="7003"/>
            <w:vAlign w:val="center"/>
            <w:shd w:fill="FFFFFF"/>
          </w:tcPr>
          <w:p>
            <w:pPr>
              <w:spacing w:after="20" w:line="252" w:lineRule="auto"/>
            </w:pPr>
            <w:r>
              <w:rPr>
                <w:sz w:val="17"/>
              </w:rPr>
              <w:t>Recorded material, weight, price and transaction details</w:t>
            </w:r>
          </w:p>
        </w:tc>
      </w:tr>
      <w:tr>
        <w:trPr>
          <w:cantSplit/>
        </w:trPr>
        <w:tc>
          <w:tcPr>
            <w:tcW w:type="dxa" w:w="2861"/>
            <w:vAlign w:val="center"/>
            <w:shd w:fill="FFFFFF"/>
          </w:tcPr>
          <w:p>
            <w:pPr>
              <w:spacing w:after="20" w:line="252" w:lineRule="auto"/>
            </w:pPr>
            <w:r>
              <w:rPr>
                <w:sz w:val="17"/>
              </w:rPr>
              <w:t>Reserved stock</w:t>
            </w:r>
          </w:p>
        </w:tc>
        <w:tc>
          <w:tcPr>
            <w:tcW w:type="dxa" w:w="7003"/>
            <w:vAlign w:val="center"/>
            <w:shd w:fill="FFFFFF"/>
          </w:tcPr>
          <w:p>
            <w:pPr>
              <w:spacing w:after="20" w:line="252" w:lineRule="auto"/>
            </w:pPr>
            <w:r>
              <w:rPr>
                <w:sz w:val="17"/>
              </w:rPr>
              <w:t>Quantity committed to an active trade</w:t>
            </w:r>
          </w:p>
        </w:tc>
      </w:tr>
      <w:tr>
        <w:trPr>
          <w:cantSplit/>
        </w:trPr>
        <w:tc>
          <w:tcPr>
            <w:tcW w:type="dxa" w:w="2861"/>
            <w:vAlign w:val="center"/>
            <w:shd w:fill="FFFFFF"/>
          </w:tcPr>
          <w:p>
            <w:pPr>
              <w:spacing w:after="20" w:line="252" w:lineRule="auto"/>
            </w:pPr>
            <w:r>
              <w:rPr>
                <w:sz w:val="17"/>
              </w:rPr>
              <w:t>EPR</w:t>
            </w:r>
          </w:p>
        </w:tc>
        <w:tc>
          <w:tcPr>
            <w:tcW w:type="dxa" w:w="7003"/>
            <w:vAlign w:val="center"/>
            <w:shd w:fill="FFFFFF"/>
          </w:tcPr>
          <w:p>
            <w:pPr>
              <w:spacing w:after="20" w:line="252" w:lineRule="auto"/>
            </w:pPr>
            <w:r>
              <w:rPr>
                <w:sz w:val="17"/>
              </w:rPr>
              <w:t>Extended Producer Responsibility; platform records can support reporting</w:t>
            </w:r>
          </w:p>
        </w:tc>
      </w:tr>
      <w:tr>
        <w:trPr>
          <w:cantSplit/>
        </w:trPr>
        <w:tc>
          <w:tcPr>
            <w:tcW w:type="dxa" w:w="2861"/>
            <w:vAlign w:val="center"/>
            <w:shd w:fill="FFFFFF"/>
          </w:tcPr>
          <w:p>
            <w:pPr>
              <w:spacing w:after="20" w:line="252" w:lineRule="auto"/>
            </w:pPr>
            <w:r>
              <w:rPr>
                <w:sz w:val="17"/>
              </w:rPr>
              <w:t>Gateway</w:t>
            </w:r>
          </w:p>
        </w:tc>
        <w:tc>
          <w:tcPr>
            <w:tcW w:type="dxa" w:w="7003"/>
            <w:vAlign w:val="center"/>
            <w:shd w:fill="FFFFFF"/>
          </w:tcPr>
          <w:p>
            <w:pPr>
              <w:spacing w:after="20" w:line="252" w:lineRule="auto"/>
            </w:pPr>
            <w:r>
              <w:rPr>
                <w:sz w:val="17"/>
              </w:rPr>
              <w:t>Cashfree is selected; live B2B payments require approved provider setup and explicit activation</w:t>
            </w:r>
          </w:p>
        </w:tc>
      </w:tr>
      <w:tr>
        <w:trPr>
          <w:cantSplit/>
        </w:trPr>
        <w:tc>
          <w:tcPr>
            <w:tcW w:type="dxa" w:w="2861"/>
            <w:vAlign w:val="center"/>
            <w:shd w:fill="FFFFFF"/>
          </w:tcPr>
          <w:p>
            <w:pPr>
              <w:spacing w:after="20" w:line="252" w:lineRule="auto"/>
            </w:pPr>
            <w:r>
              <w:rPr>
                <w:sz w:val="17"/>
              </w:rPr>
              <w:t>Workspace</w:t>
            </w:r>
          </w:p>
        </w:tc>
        <w:tc>
          <w:tcPr>
            <w:tcW w:type="dxa" w:w="7003"/>
            <w:vAlign w:val="center"/>
            <w:shd w:fill="FFFFFF"/>
          </w:tcPr>
          <w:p>
            <w:pPr>
              <w:spacing w:after="20" w:line="252" w:lineRule="auto"/>
            </w:pPr>
            <w:r>
              <w:rPr>
                <w:sz w:val="17"/>
              </w:rPr>
              <w:t>One business and the records allowed by its current membership</w:t>
            </w:r>
          </w:p>
        </w:tc>
      </w:tr>
      <w:tr>
        <w:trPr>
          <w:cantSplit/>
        </w:trPr>
        <w:tc>
          <w:tcPr>
            <w:tcW w:type="dxa" w:w="2861"/>
            <w:vAlign w:val="center"/>
            <w:shd w:fill="FFFFFF"/>
          </w:tcPr>
          <w:p>
            <w:pPr>
              <w:spacing w:after="20" w:line="252" w:lineRule="auto"/>
            </w:pPr>
            <w:r>
              <w:rPr>
                <w:sz w:val="17"/>
              </w:rPr>
              <w:t>Workspace administrator</w:t>
            </w:r>
          </w:p>
        </w:tc>
        <w:tc>
          <w:tcPr>
            <w:tcW w:type="dxa" w:w="7003"/>
            <w:vAlign w:val="center"/>
            <w:shd w:fill="FFFFFF"/>
          </w:tcPr>
          <w:p>
            <w:pPr>
              <w:spacing w:after="20" w:line="252" w:lineRule="auto"/>
            </w:pPr>
            <w:r>
              <w:rPr>
                <w:sz w:val="17"/>
              </w:rPr>
              <w:t>A business team role; it does not grant platform-admin access</w:t>
            </w:r>
          </w:p>
        </w:tc>
      </w:tr>
      <w:tr>
        <w:trPr>
          <w:cantSplit/>
        </w:trPr>
        <w:tc>
          <w:tcPr>
            <w:tcW w:type="dxa" w:w="2861"/>
            <w:vAlign w:val="center"/>
            <w:shd w:fill="FFFFFF"/>
          </w:tcPr>
          <w:p>
            <w:pPr>
              <w:spacing w:after="20" w:line="252" w:lineRule="auto"/>
            </w:pPr>
            <w:r>
              <w:rPr>
                <w:sz w:val="17"/>
              </w:rPr>
              <w:t>TOTP</w:t>
            </w:r>
          </w:p>
        </w:tc>
        <w:tc>
          <w:tcPr>
            <w:tcW w:type="dxa" w:w="7003"/>
            <w:vAlign w:val="center"/>
            <w:shd w:fill="FFFFFF"/>
          </w:tcPr>
          <w:p>
            <w:pPr>
              <w:spacing w:after="20" w:line="252" w:lineRule="auto"/>
            </w:pPr>
            <w:r>
              <w:rPr>
                <w:sz w:val="17"/>
              </w:rPr>
              <w:t>Time-based code from an authenticator app</w:t>
            </w:r>
          </w:p>
        </w:tc>
      </w:tr>
      <w:tr>
        <w:trPr>
          <w:cantSplit/>
        </w:trPr>
        <w:tc>
          <w:tcPr>
            <w:tcW w:type="dxa" w:w="2861"/>
            <w:vAlign w:val="center"/>
            <w:shd w:fill="FFFFFF"/>
          </w:tcPr>
          <w:p>
            <w:pPr>
              <w:spacing w:after="20" w:line="252" w:lineRule="auto"/>
            </w:pPr>
            <w:r>
              <w:rPr>
                <w:sz w:val="17"/>
              </w:rPr>
              <w:t>Partial report</w:t>
            </w:r>
          </w:p>
        </w:tc>
        <w:tc>
          <w:tcPr>
            <w:tcW w:type="dxa" w:w="7003"/>
            <w:vAlign w:val="center"/>
            <w:shd w:fill="FFFFFF"/>
          </w:tcPr>
          <w:p>
            <w:pPr>
              <w:spacing w:after="20" w:line="252" w:lineRule="auto"/>
            </w:pPr>
            <w:r>
              <w:rPr>
                <w:sz w:val="17"/>
              </w:rPr>
              <w:t>A bounded report that did not include every matching record</w:t>
            </w:r>
          </w:p>
        </w:tc>
      </w:tr>
    </w:tbl>
    <w:p>
      <w:pPr>
        <w:spacing w:after="20"/>
      </w:pPr>
    </w:p>
    <w:p>
      <w:pPr>
        <w:pageBreakBefore w:val="0"/>
      </w:pPr>
      <w:r>
        <w:t>Check the material, unit, quantity and price before you confirm an action. Keep real payment confirmation separate from a recorded payment state. Use the correct account and deployment. Preserve private files and recovery codes. Resolve errors through a correcting operation that keeps the audit history.</w:t>
      </w:r>
    </w:p>
    <w:p>
      <w:pPr>
        <w:pStyle w:val="Heading1"/>
        <w:pageBreakBefore/>
      </w:pPr>
      <w:r>
        <w:t>31 Screenshot reference prices and solar</w:t>
      </w:r>
    </w:p>
    <w:p>
      <w:pPr>
        <w:keepNext/>
        <w:pageBreakBefore w:val="0"/>
        <w:spacing w:after="80"/>
      </w:pPr>
      <w:r>
        <w:drawing>
          <wp:inline xmlns:a="http://schemas.openxmlformats.org/drawingml/2006/main" xmlns:pic="http://schemas.openxmlformats.org/drawingml/2006/picture">
            <wp:extent cx="5722112" cy="4023360"/>
            <wp:docPr id="108" name="Picture 108" descr="Current public price page in the disconnected build. Live values require a configured backend."/>
            <wp:cNvGraphicFramePr>
              <a:graphicFrameLocks noChangeAspect="1"/>
            </wp:cNvGraphicFramePr>
            <a:graphic>
              <a:graphicData uri="http://schemas.openxmlformats.org/drawingml/2006/picture">
                <pic:pic>
                  <pic:nvPicPr>
                    <pic:cNvPr id="0" name="public-prices.png"/>
                    <pic:cNvPicPr/>
                  </pic:nvPicPr>
                  <pic:blipFill>
                    <a:blip r:embed="rId122"/>
                    <a:stretch>
                      <a:fillRect/>
                    </a:stretch>
                  </pic:blipFill>
                  <pic:spPr>
                    <a:xfrm>
                      <a:off x="0" y="0"/>
                      <a:ext cx="5722112" cy="4023360"/>
                    </a:xfrm>
                    <a:prstGeom prst="rect"/>
                  </pic:spPr>
                </pic:pic>
              </a:graphicData>
            </a:graphic>
          </wp:inline>
        </w:drawing>
      </w:r>
    </w:p>
    <w:p>
      <w:pPr>
        <w:pStyle w:val="Caption"/>
      </w:pPr>
      <w:r>
        <w:t>Current public price page in the disconnected build. Live values require a configured backend.</w:t>
      </w:r>
    </w:p>
    <w:p>
      <w:pPr>
        <w:pageBreakBefore w:val="0"/>
      </w:pPr>
      <w:r>
        <w:t>Open /prices before comparing a shop offer. A connected demo deployment can show seeded sample prices with a visible sample-data notice. These values demonstrate the interface; they are not verified market quotes. Choose a material to inspect its price detail and any available history. Check the city, date, unit and sample-data notice. An unconfigured or empty backend shows placeholder rows and a status message. Placeholders move only while a request is loading; reduced-motion settings stop that motion. The interface does not create replacement prices when a request fails. This board is not independent market-price advice.</w:t>
      </w:r>
    </w:p>
    <w:p>
      <w:pPr>
        <w:keepNext/>
        <w:pageBreakBefore w:val="0"/>
        <w:spacing w:after="80"/>
      </w:pPr>
      <w:r>
        <w:drawing>
          <wp:inline xmlns:a="http://schemas.openxmlformats.org/drawingml/2006/main" xmlns:pic="http://schemas.openxmlformats.org/drawingml/2006/picture">
            <wp:extent cx="5722112" cy="4023360"/>
            <wp:docPr id="109" name="Picture 109" descr="Current local price board reads the approved development demo data. The sample-price notice remains visible. These are demonstration rates, not verified market quotes or proof of the hosted production frontend."/>
            <wp:cNvGraphicFramePr>
              <a:graphicFrameLocks noChangeAspect="1"/>
            </wp:cNvGraphicFramePr>
            <a:graphic>
              <a:graphicData uri="http://schemas.openxmlformats.org/drawingml/2006/picture">
                <pic:pic>
                  <pic:nvPicPr>
                    <pic:cNvPr id="0" name="public-prices-demo.png"/>
                    <pic:cNvPicPr/>
                  </pic:nvPicPr>
                  <pic:blipFill>
                    <a:blip r:embed="rId123"/>
                    <a:stretch>
                      <a:fillRect/>
                    </a:stretch>
                  </pic:blipFill>
                  <pic:spPr>
                    <a:xfrm>
                      <a:off x="0" y="0"/>
                      <a:ext cx="5722112" cy="4023360"/>
                    </a:xfrm>
                    <a:prstGeom prst="rect"/>
                  </pic:spPr>
                </pic:pic>
              </a:graphicData>
            </a:graphic>
          </wp:inline>
        </w:drawing>
      </w:r>
    </w:p>
    <w:p>
      <w:pPr>
        <w:pStyle w:val="Caption"/>
      </w:pPr>
      <w:r>
        <w:t>Current local price board reads the approved development demo data. The sample-price notice remains visible. These are demonstration rates, not verified market quotes or proof of the hosted production frontend.</w:t>
      </w:r>
    </w:p>
    <w:p>
      <w:pPr>
        <w:pageBreakBefore w:val="0"/>
      </w:pPr>
      <w:r>
        <w:t xml:space="preserve">The isolated test catalogue can also contain </w:t>
      </w:r>
      <w:r>
        <w:rPr>
          <w:b/>
        </w:rPr>
        <w:t>Local test paper offcuts</w:t>
      </w:r>
      <w:r>
        <w:t xml:space="preserve"> (</w:t>
      </w:r>
      <w:r>
        <w:rPr>
          <w:rFonts w:ascii="DejaVu Sans Mono" w:hAnsi="DejaVu Sans Mono"/>
          <w:sz w:val="18"/>
        </w:rPr>
        <w:t>LOCAL-PAPER-BYPRODUCT</w:t>
      </w:r>
      <w:r>
        <w:t xml:space="preserve">) and </w:t>
      </w:r>
      <w:r>
        <w:rPr>
          <w:b/>
        </w:rPr>
        <w:t>Local test unclassified paper</w:t>
      </w:r>
      <w:r>
        <w:t xml:space="preserve"> (</w:t>
      </w:r>
      <w:r>
        <w:rPr>
          <w:rFonts w:ascii="DejaVu Sans Mono" w:hAnsi="DejaVu Sans Mono"/>
          <w:sz w:val="18"/>
        </w:rPr>
        <w:t>LOCAL-PAPER-UNCLASSIFIED</w:t>
      </w:r>
      <w:r>
        <w:t>). These are synthetic byproduct acceptance records. The unclassified material is a negative test control. Neither label is a market quote, approved trading classification or production catalogue recommendation.</w:t>
      </w:r>
    </w:p>
    <w:p>
      <w:pPr>
        <w:keepNext/>
        <w:pageBreakBefore w:val="0"/>
        <w:spacing w:after="80"/>
      </w:pPr>
      <w:r>
        <w:drawing>
          <wp:inline xmlns:a="http://schemas.openxmlformats.org/drawingml/2006/main" xmlns:pic="http://schemas.openxmlformats.org/drawingml/2006/picture">
            <wp:extent cx="5722112" cy="4023360"/>
            <wp:docPr id="110" name="Picture 110" descr="Current local material-history dialog in dark mode, using the same development demo data. The chart supports keyboard navigation; the daily values also appear in a scrollable table. No price is edited."/>
            <wp:cNvGraphicFramePr>
              <a:graphicFrameLocks noChangeAspect="1"/>
            </wp:cNvGraphicFramePr>
            <a:graphic>
              <a:graphicData uri="http://schemas.openxmlformats.org/drawingml/2006/picture">
                <pic:pic>
                  <pic:nvPicPr>
                    <pic:cNvPr id="0" name="public-price-history-demo-dark.png"/>
                    <pic:cNvPicPr/>
                  </pic:nvPicPr>
                  <pic:blipFill>
                    <a:blip r:embed="rId124"/>
                    <a:stretch>
                      <a:fillRect/>
                    </a:stretch>
                  </pic:blipFill>
                  <pic:spPr>
                    <a:xfrm>
                      <a:off x="0" y="0"/>
                      <a:ext cx="5722112" cy="4023360"/>
                    </a:xfrm>
                    <a:prstGeom prst="rect"/>
                  </pic:spPr>
                </pic:pic>
              </a:graphicData>
            </a:graphic>
          </wp:inline>
        </w:drawing>
      </w:r>
    </w:p>
    <w:p>
      <w:pPr>
        <w:pStyle w:val="Caption"/>
      </w:pPr>
      <w:r>
        <w:t>Current local material-history dialog in dark mode, using the same development demo data. The chart supports keyboard navigation; the daily values also appear in a scrollable table. No price is edited.</w:t>
      </w:r>
    </w:p>
    <w:p>
      <w:pPr>
        <w:pageBreakBefore w:val="0"/>
      </w:pPr>
      <w:r>
        <w:t>The historical demo capture contains 26 materials. The 3 October capture shows 29 available daily samples in its rolling 30-day window; no new sample was added for that capture. These figures do not describe the empty, paused cloud deployments after the 6 October reset. Select a row to open its history. Use the arrow keys on the chart to read another date. Select Show the numbers to open the daily values below it. Close the dialog to return to the board. These sample values must be validated or replaced before operational use.</w:t>
      </w:r>
    </w:p>
    <w:p>
      <w:pPr>
        <w:pageBreakBefore w:val="0"/>
      </w:pPr>
      <w:r>
        <w:t>The weighing guide below the board explains the final amount: zero the scale, weigh each material separately, agree the amount and check the receipt. A reference price does not replace measured weight. Use Open guide to read the full household weighing instructions.</w:t>
      </w:r>
    </w:p>
    <w:p>
      <w:pPr>
        <w:keepNext/>
        <w:pageBreakBefore w:val="0"/>
        <w:spacing w:after="80"/>
      </w:pPr>
      <w:r>
        <w:drawing>
          <wp:inline xmlns:a="http://schemas.openxmlformats.org/drawingml/2006/main" xmlns:pic="http://schemas.openxmlformats.org/drawingml/2006/picture">
            <wp:extent cx="6263640" cy="2972138"/>
            <wp:docPr id="111" name="Picture 111" descr="Current price explanation in dark mode. The work scene is decorative; the text explains how weight and the agreed rate form the receipt."/>
            <wp:cNvGraphicFramePr>
              <a:graphicFrameLocks noChangeAspect="1"/>
            </wp:cNvGraphicFramePr>
            <a:graphic>
              <a:graphicData uri="http://schemas.openxmlformats.org/drawingml/2006/picture">
                <pic:pic>
                  <pic:nvPicPr>
                    <pic:cNvPr id="0" name="public-price-guide-dark.png"/>
                    <pic:cNvPicPr/>
                  </pic:nvPicPr>
                  <pic:blipFill>
                    <a:blip r:embed="rId125"/>
                    <a:stretch>
                      <a:fillRect/>
                    </a:stretch>
                  </pic:blipFill>
                  <pic:spPr>
                    <a:xfrm>
                      <a:off x="0" y="0"/>
                      <a:ext cx="6263640" cy="2972138"/>
                    </a:xfrm>
                    <a:prstGeom prst="rect"/>
                  </pic:spPr>
                </pic:pic>
              </a:graphicData>
            </a:graphic>
          </wp:inline>
        </w:drawing>
      </w:r>
    </w:p>
    <w:p>
      <w:pPr>
        <w:pStyle w:val="Caption"/>
      </w:pPr>
      <w:r>
        <w:t>Current price explanation in dark mode. The work scene is decorative; the text explains how weight and the agreed rate form the receipt.</w:t>
      </w:r>
    </w:p>
    <w:p>
      <w:pPr>
        <w:keepNext/>
        <w:pageBreakBefore w:val="0"/>
        <w:spacing w:after="80"/>
      </w:pPr>
      <w:r>
        <w:drawing>
          <wp:inline xmlns:a="http://schemas.openxmlformats.org/drawingml/2006/main" xmlns:pic="http://schemas.openxmlformats.org/drawingml/2006/picture">
            <wp:extent cx="5722112" cy="4023360"/>
            <wp:docPr id="112" name="Picture 112" descr="Current rooftop-solar page header and banner. Scroll to reach the estimator. Estimates require a real site survey."/>
            <wp:cNvGraphicFramePr>
              <a:graphicFrameLocks noChangeAspect="1"/>
            </wp:cNvGraphicFramePr>
            <a:graphic>
              <a:graphicData uri="http://schemas.openxmlformats.org/drawingml/2006/picture">
                <pic:pic>
                  <pic:nvPicPr>
                    <pic:cNvPr id="0" name="public-solar.png"/>
                    <pic:cNvPicPr/>
                  </pic:nvPicPr>
                  <pic:blipFill>
                    <a:blip r:embed="rId126"/>
                    <a:stretch>
                      <a:fillRect/>
                    </a:stretch>
                  </pic:blipFill>
                  <pic:spPr>
                    <a:xfrm>
                      <a:off x="0" y="0"/>
                      <a:ext cx="5722112" cy="4023360"/>
                    </a:xfrm>
                    <a:prstGeom prst="rect"/>
                  </pic:spPr>
                </pic:pic>
              </a:graphicData>
            </a:graphic>
          </wp:inline>
        </w:drawing>
      </w:r>
    </w:p>
    <w:p>
      <w:pPr>
        <w:pStyle w:val="Caption"/>
      </w:pPr>
      <w:r>
        <w:t>Current rooftop-solar page header and banner. Scroll to reach the estimator. Estimates require a real site survey.</w:t>
      </w:r>
    </w:p>
    <w:p>
      <w:pPr>
        <w:keepNext/>
        <w:pageBreakBefore w:val="0"/>
        <w:spacing w:after="80"/>
      </w:pPr>
      <w:r>
        <w:drawing>
          <wp:inline xmlns:a="http://schemas.openxmlformats.org/drawingml/2006/main" xmlns:pic="http://schemas.openxmlformats.org/drawingml/2006/picture">
            <wp:extent cx="3650685" cy="4023359"/>
            <wp:docPr id="113" name="Picture 113" descr="Current solar details with compact single-choice rows. Choose the property, monthly bill and available area before reading the estimate. This is a disconnected local browser capture, not a site survey or quote."/>
            <wp:cNvGraphicFramePr>
              <a:graphicFrameLocks noChangeAspect="1"/>
            </wp:cNvGraphicFramePr>
            <a:graphic>
              <a:graphicData uri="http://schemas.openxmlformats.org/drawingml/2006/picture">
                <pic:pic>
                  <pic:nvPicPr>
                    <pic:cNvPr id="0" name="public-solar-details.png"/>
                    <pic:cNvPicPr/>
                  </pic:nvPicPr>
                  <pic:blipFill>
                    <a:blip r:embed="rId127"/>
                    <a:stretch>
                      <a:fillRect/>
                    </a:stretch>
                  </pic:blipFill>
                  <pic:spPr>
                    <a:xfrm>
                      <a:off x="0" y="0"/>
                      <a:ext cx="3650685" cy="4023359"/>
                    </a:xfrm>
                    <a:prstGeom prst="rect"/>
                  </pic:spPr>
                </pic:pic>
              </a:graphicData>
            </a:graphic>
          </wp:inline>
        </w:drawing>
      </w:r>
    </w:p>
    <w:p>
      <w:pPr>
        <w:pStyle w:val="Caption"/>
      </w:pPr>
      <w:r>
        <w:t>Current solar details with compact single-choice rows. Choose the property, monthly bill and available area before reading the estimate. This is a disconnected local browser capture, not a site survey or quote.</w:t>
      </w:r>
    </w:p>
    <w:p>
      <w:pPr>
        <w:pStyle w:val="Heading1"/>
        <w:pageBreakBefore/>
      </w:pPr>
      <w:r>
        <w:t>32 Screenshot reference language and contact</w:t>
      </w:r>
    </w:p>
    <w:p>
      <w:pPr>
        <w:keepNext/>
        <w:pageBreakBefore w:val="0"/>
        <w:spacing w:after="80"/>
        <w:jc w:val="center"/>
      </w:pPr>
      <w:r>
        <w:drawing>
          <wp:inline xmlns:a="http://schemas.openxmlformats.org/drawingml/2006/main" xmlns:pic="http://schemas.openxmlformats.org/drawingml/2006/picture">
            <wp:extent cx="2746450" cy="5943599"/>
            <wp:docPr id="114" name="Picture 114" descr="Current Arabic homepage at phone width. This is an actual browser capture, not a translated image."/>
            <wp:cNvGraphicFramePr>
              <a:graphicFrameLocks noChangeAspect="1"/>
            </wp:cNvGraphicFramePr>
            <a:graphic>
              <a:graphicData uri="http://schemas.openxmlformats.org/drawingml/2006/picture">
                <pic:pic>
                  <pic:nvPicPr>
                    <pic:cNvPr id="0" name="public-arabic.png"/>
                    <pic:cNvPicPr/>
                  </pic:nvPicPr>
                  <pic:blipFill>
                    <a:blip r:embed="rId128"/>
                    <a:stretch>
                      <a:fillRect/>
                    </a:stretch>
                  </pic:blipFill>
                  <pic:spPr>
                    <a:xfrm>
                      <a:off x="0" y="0"/>
                      <a:ext cx="2746450" cy="5943599"/>
                    </a:xfrm>
                    <a:prstGeom prst="rect"/>
                  </pic:spPr>
                </pic:pic>
              </a:graphicData>
            </a:graphic>
          </wp:inline>
        </w:drawing>
      </w:r>
    </w:p>
    <w:p>
      <w:pPr>
        <w:pStyle w:val="Caption"/>
      </w:pPr>
      <w:r>
        <w:t>Current Arabic homepage at phone width. This is an actual browser capture, not a translated image.</w:t>
      </w:r>
    </w:p>
    <w:p>
      <w:pPr>
        <w:pageBreakBefore w:val="0"/>
      </w:pPr>
      <w:r>
        <w:t>Use the language control to change language. On public pages and operational screens, phones and tablets keep it in the menu. Sign-in screens keep it in the header. The same workflows remain available; text direction and number formatting follow the locale. The admin console stays English-only.</w:t>
      </w:r>
    </w:p>
    <w:p>
      <w:pPr>
        <w:keepNext/>
        <w:pageBreakBefore w:val="0"/>
        <w:spacing w:after="80"/>
      </w:pPr>
      <w:r>
        <w:drawing>
          <wp:inline xmlns:a="http://schemas.openxmlformats.org/drawingml/2006/main" xmlns:pic="http://schemas.openxmlformats.org/drawingml/2006/picture">
            <wp:extent cx="5722112" cy="4023360"/>
            <wp:docPr id="115" name="Picture 115" descr="Current help-contact page header and banner. Scroll to reach the message form. Submission needs a connected backend; no message was sent to create this screenshot."/>
            <wp:cNvGraphicFramePr>
              <a:graphicFrameLocks noChangeAspect="1"/>
            </wp:cNvGraphicFramePr>
            <a:graphic>
              <a:graphicData uri="http://schemas.openxmlformats.org/drawingml/2006/picture">
                <pic:pic>
                  <pic:nvPicPr>
                    <pic:cNvPr id="0" name="public-contact.png"/>
                    <pic:cNvPicPr/>
                  </pic:nvPicPr>
                  <pic:blipFill>
                    <a:blip r:embed="rId129"/>
                    <a:stretch>
                      <a:fillRect/>
                    </a:stretch>
                  </pic:blipFill>
                  <pic:spPr>
                    <a:xfrm>
                      <a:off x="0" y="0"/>
                      <a:ext cx="5722112" cy="4023360"/>
                    </a:xfrm>
                    <a:prstGeom prst="rect"/>
                  </pic:spPr>
                </pic:pic>
              </a:graphicData>
            </a:graphic>
          </wp:inline>
        </w:drawing>
      </w:r>
    </w:p>
    <w:p>
      <w:pPr>
        <w:pStyle w:val="Caption"/>
      </w:pPr>
      <w:r>
        <w:t>Current help-contact page header and banner. Scroll to reach the message form. Submission needs a connected backend; no message was sent to create this screenshot.</w:t>
      </w:r>
    </w:p>
    <w:p>
      <w:pPr>
        <w:pStyle w:val="Heading1"/>
        <w:pageBreakBefore/>
      </w:pPr>
      <w:r>
        <w:t>33 Screenshot reference chain and review queue</w:t>
      </w:r>
    </w:p>
    <w:p>
      <w:pPr>
        <w:keepNext/>
        <w:pageBreakBefore w:val="0"/>
        <w:spacing w:after="80"/>
      </w:pPr>
      <w:r>
        <w:drawing>
          <wp:inline xmlns:a="http://schemas.openxmlformats.org/drawingml/2006/main" xmlns:pic="http://schemas.openxmlformats.org/drawingml/2006/picture">
            <wp:extent cx="5722112" cy="4023360"/>
            <wp:docPr id="116" name="Picture 116" descr="Current public explanation of the material chain."/>
            <wp:cNvGraphicFramePr>
              <a:graphicFrameLocks noChangeAspect="1"/>
            </wp:cNvGraphicFramePr>
            <a:graphic>
              <a:graphicData uri="http://schemas.openxmlformats.org/drawingml/2006/picture">
                <pic:pic>
                  <pic:nvPicPr>
                    <pic:cNvPr id="0" name="public-how-it-works.png"/>
                    <pic:cNvPicPr/>
                  </pic:nvPicPr>
                  <pic:blipFill>
                    <a:blip r:embed="rId130"/>
                    <a:stretch>
                      <a:fillRect/>
                    </a:stretch>
                  </pic:blipFill>
                  <pic:spPr>
                    <a:xfrm>
                      <a:off x="0" y="0"/>
                      <a:ext cx="5722112" cy="4023360"/>
                    </a:xfrm>
                    <a:prstGeom prst="rect"/>
                  </pic:spPr>
                </pic:pic>
              </a:graphicData>
            </a:graphic>
          </wp:inline>
        </w:drawing>
      </w:r>
    </w:p>
    <w:p>
      <w:pPr>
        <w:pStyle w:val="Caption"/>
      </w:pPr>
      <w:r>
        <w:t>Current public explanation of the material chain.</w:t>
      </w:r>
    </w:p>
    <w:p>
      <w:pPr>
        <w:keepNext/>
        <w:pageBreakBefore w:val="0"/>
        <w:spacing w:after="80"/>
      </w:pPr>
      <w:r>
        <w:drawing>
          <wp:inline xmlns:a="http://schemas.openxmlformats.org/drawingml/2006/main" xmlns:pic="http://schemas.openxmlformats.org/drawingml/2006/picture">
            <wp:extent cx="5533561" cy="4023360"/>
            <wp:docPr id="117" name="Picture 117" descr="Admin verification queue with synthetic submitted applications. This component fixture excludes the stakeholder queue and proves no real review or approval. Follow chapter 20 for decisions."/>
            <wp:cNvGraphicFramePr>
              <a:graphicFrameLocks noChangeAspect="1"/>
            </wp:cNvGraphicFramePr>
            <a:graphic>
              <a:graphicData uri="http://schemas.openxmlformats.org/drawingml/2006/picture">
                <pic:pic>
                  <pic:nvPicPr>
                    <pic:cNvPr id="0" name="admin-verification.png"/>
                    <pic:cNvPicPr/>
                  </pic:nvPicPr>
                  <pic:blipFill>
                    <a:blip r:embed="rId131"/>
                    <a:stretch>
                      <a:fillRect/>
                    </a:stretch>
                  </pic:blipFill>
                  <pic:spPr>
                    <a:xfrm>
                      <a:off x="0" y="0"/>
                      <a:ext cx="5533561" cy="4023360"/>
                    </a:xfrm>
                    <a:prstGeom prst="rect"/>
                  </pic:spPr>
                </pic:pic>
              </a:graphicData>
            </a:graphic>
          </wp:inline>
        </w:drawing>
      </w:r>
    </w:p>
    <w:p>
      <w:pPr>
        <w:pStyle w:val="Caption"/>
      </w:pPr>
      <w:r>
        <w:t>Admin verification queue with synthetic submitted applications. This component fixture excludes the stakeholder queue and proves no real review or approval. Follow chapter 20 for decisions.</w:t>
      </w:r>
    </w:p>
    <w:p>
      <w:pPr>
        <w:pStyle w:val="Heading1"/>
        <w:pageBreakBefore/>
      </w:pPr>
      <w:r>
        <w:t>34 Optional analytics and error reports</w:t>
      </w:r>
    </w:p>
    <w:p>
      <w:pPr>
        <w:keepNext/>
        <w:pageBreakBefore w:val="0"/>
        <w:spacing w:after="80"/>
      </w:pPr>
      <w:r>
        <w:drawing>
          <wp:inline xmlns:a="http://schemas.openxmlformats.org/drawingml/2006/main" xmlns:pic="http://schemas.openxmlformats.org/drawingml/2006/picture">
            <wp:extent cx="5722112" cy="4023360"/>
            <wp:docPr id="118" name="Picture 118" descr="Current local browser capture with test configuration. No real analytics account receives data."/>
            <wp:cNvGraphicFramePr>
              <a:graphicFrameLocks noChangeAspect="1"/>
            </wp:cNvGraphicFramePr>
            <a:graphic>
              <a:graphicData uri="http://schemas.openxmlformats.org/drawingml/2006/picture">
                <pic:pic>
                  <pic:nvPicPr>
                    <pic:cNvPr id="0" name="analytics-choice.png"/>
                    <pic:cNvPicPr/>
                  </pic:nvPicPr>
                  <pic:blipFill>
                    <a:blip r:embed="rId132"/>
                    <a:stretch>
                      <a:fillRect/>
                    </a:stretch>
                  </pic:blipFill>
                  <pic:spPr>
                    <a:xfrm>
                      <a:off x="0" y="0"/>
                      <a:ext cx="5722112" cy="4023360"/>
                    </a:xfrm>
                    <a:prstGeom prst="rect"/>
                  </pic:spPr>
                </pic:pic>
              </a:graphicData>
            </a:graphic>
          </wp:inline>
        </w:drawing>
      </w:r>
    </w:p>
    <w:p>
      <w:pPr>
        <w:pStyle w:val="Caption"/>
      </w:pPr>
      <w:r>
        <w:t>Current local browser capture with test configuration. No real analytics account receives data.</w:t>
      </w:r>
    </w:p>
    <w:p>
      <w:pPr>
        <w:pageBreakBefore w:val="0"/>
      </w:pPr>
      <w:r>
        <w:t>When the owner enables analytics, public information pages show Optional analytics. Select Allow analytics to enable PostHog and Google Analytics page-visit measurements, or Keep analytics off to continue without them. Both choices keep the platform available. Use Analytics settings to change the choice later. A successful change from allow to off reloads the page to remove loaded analytics scripts.</w:t>
      </w:r>
    </w:p>
    <w:p>
      <w:pPr>
        <w:pageBreakBefore w:val="0"/>
      </w:pPr>
      <w:r>
        <w:t>The choice stays on this browser/device. A blocked storage message means the choice could not be saved and analytics stay off in the current visit. Retry when storage is available. A different device or cleared browser storage needs a new choice.</w:t>
      </w:r>
    </w:p>
    <w:p>
      <w:pPr>
        <w:pStyle w:val="Heading1"/>
        <w:pageBreakBefore/>
      </w:pPr>
      <w:r>
        <w:t>35 Analytics privacy errors and owner setup</w:t>
      </w:r>
    </w:p>
    <w:p>
      <w:pPr>
        <w:keepNext/>
        <w:pageBreakBefore w:val="0"/>
        <w:spacing w:after="80"/>
        <w:jc w:val="center"/>
      </w:pPr>
      <w:r>
        <w:drawing>
          <wp:inline xmlns:a="http://schemas.openxmlformats.org/drawingml/2006/main" xmlns:pic="http://schemas.openxmlformats.org/drawingml/2006/picture">
            <wp:extent cx="2746450" cy="5943599"/>
            <wp:docPr id="119" name="Picture 119" descr="Current Arabic analytics controls at phone width with test configuration. This is an actual browser screenshot."/>
            <wp:cNvGraphicFramePr>
              <a:graphicFrameLocks noChangeAspect="1"/>
            </wp:cNvGraphicFramePr>
            <a:graphic>
              <a:graphicData uri="http://schemas.openxmlformats.org/drawingml/2006/picture">
                <pic:pic>
                  <pic:nvPicPr>
                    <pic:cNvPr id="0" name="analytics-choice-arabic.png"/>
                    <pic:cNvPicPr/>
                  </pic:nvPicPr>
                  <pic:blipFill>
                    <a:blip r:embed="rId133"/>
                    <a:stretch>
                      <a:fillRect/>
                    </a:stretch>
                  </pic:blipFill>
                  <pic:spPr>
                    <a:xfrm>
                      <a:off x="0" y="0"/>
                      <a:ext cx="2746450" cy="5943599"/>
                    </a:xfrm>
                    <a:prstGeom prst="rect"/>
                  </pic:spPr>
                </pic:pic>
              </a:graphicData>
            </a:graphic>
          </wp:inline>
        </w:drawing>
      </w:r>
    </w:p>
    <w:p>
      <w:pPr>
        <w:pStyle w:val="Caption"/>
      </w:pPr>
      <w:r>
        <w:t>Current Arabic analytics controls at phone width with test configuration. This is an actual browser screenshot.</w:t>
      </w:r>
    </w:p>
    <w:p>
      <w:pPr>
        <w:pageBreakBefore w:val="0"/>
      </w:pPr>
      <w:r>
        <w:t>Only the home, how-it-works, participants, prices, standards, solar and help landing pages are measured. Sign-in, booking, tracking, onboarding forms, the business app and admin pages are excluded. Events omit query strings, tracking tokens, customer records, form text and full referrers. Session replay, autocapture and user profiles are off. These limited page counts do not replace the admin pilot report.</w:t>
      </w:r>
    </w:p>
    <w:p>
      <w:pPr>
        <w:pStyle w:val="Heading2"/>
        <w:pageBreakBefore/>
      </w:pPr>
      <w:r>
        <w:t>Error reports and owner settings</w:t>
      </w:r>
    </w:p>
    <w:p>
      <w:pPr>
        <w:pageBreakBefore w:val="0"/>
      </w:pPr>
      <w:r>
        <w:t>Sentry error reports are separate from optional visit analytics. When the owner configures Sentry, it receives error types and scrubbed code locations. Reports remove error messages, request details, user data and breadcrumbs. Performance tracing and replay are off. If the application shows its general failure screen, use the retry control. Retry refreshes the failed page data; it does not submit the failed operation again automatically. A failure in error reporting does not disable this control.</w:t>
      </w:r>
    </w:p>
    <w:p>
      <w:pPr>
        <w:pageBreakBefore w:val="0"/>
      </w:pPr>
      <w:r>
        <w:t>The general failure screen uses the same appearance and translated retry control. Its safe retry and accessibility behavior are covered by tests. This guide does not include a forced-failure browser capture.</w:t>
      </w:r>
    </w:p>
    <w:p>
      <w:pPr>
        <w:pageBreakBefore w:val="0"/>
      </w:pPr>
      <w:r>
        <w:t>The owner supplies the telemetry switch and each service key in the web deployment, then rebuilds it. GA4 Enhanced Measurement must be switched off in the property settings. Do not install a second tag through Google Tag Manager. Use docs/operations/observability.md for exact settings, tests, and spend controls. Empty keys keep services disabled. Browser/Next.js Sentry setup does not capture Convex backend or native-shell errors.</w:t>
      </w:r>
    </w:p>
    <w:p>
      <w:pPr>
        <w:pageBreakBefore w:val="0"/>
      </w:pPr>
      <w:r>
        <w:t>Google Search Console and Bing verification tags are optional ownership checks. Configure their tokens, deploy, verify ownership and submit sitemap.xml. These tags do not collect visit analytics and do not prove search indexing. See docs/operations/seo.md. Existing language alternates, canonical URLs and private-page noindex rules remain in place.</w:t>
      </w:r>
    </w:p>
    <w:p>
      <w:pPr>
        <w:pStyle w:val="Heading1"/>
        <w:pageBreakBefore/>
      </w:pPr>
      <w:r>
        <w:t>36 Appearance and role pages</w:t>
      </w:r>
    </w:p>
    <w:p>
      <w:pPr>
        <w:pageBreakBefore w:val="0"/>
      </w:pPr>
      <w:r>
        <w:t>Story pages such as How it works, Participants and Standards use broad material or work scenes. Task pages such as Prices, Solar, Contact and help use shorter images beside the introduction, so search, prices or form controls appear earlier. On a phone, the content and image fit the narrow screen. The artwork does not show a live customer, business or platform record.</w:t>
      </w:r>
    </w:p>
    <w:p>
      <w:pPr>
        <w:pageBreakBefore w:val="0"/>
      </w:pPr>
      <w:r>
        <w:t>How it works now includes a practical preparation section for paper, bottles, metal and e-waste. Join adds the checks used for business review and the explanation of why document files are needed. These links open complete help guides; they do not submit an application or approve a business.</w:t>
      </w:r>
    </w:p>
    <w:p>
      <w:pPr>
        <w:keepNext/>
        <w:pageBreakBefore w:val="0"/>
        <w:spacing w:after="80"/>
      </w:pPr>
      <w:r>
        <w:drawing>
          <wp:inline xmlns:a="http://schemas.openxmlformats.org/drawingml/2006/main" xmlns:pic="http://schemas.openxmlformats.org/drawingml/2006/picture">
            <wp:extent cx="6263640" cy="3763077"/>
            <wp:docPr id="120" name="Picture 120" descr="Current preparation section below How it works. The image gives context; the text explains what to do before collection."/>
            <wp:cNvGraphicFramePr>
              <a:graphicFrameLocks noChangeAspect="1"/>
            </wp:cNvGraphicFramePr>
            <a:graphic>
              <a:graphicData uri="http://schemas.openxmlformats.org/drawingml/2006/picture">
                <pic:pic>
                  <pic:nvPicPr>
                    <pic:cNvPr id="0" name="public-sorting-guide.png"/>
                    <pic:cNvPicPr/>
                  </pic:nvPicPr>
                  <pic:blipFill>
                    <a:blip r:embed="rId134"/>
                    <a:stretch>
                      <a:fillRect/>
                    </a:stretch>
                  </pic:blipFill>
                  <pic:spPr>
                    <a:xfrm>
                      <a:off x="0" y="0"/>
                      <a:ext cx="6263640" cy="3763077"/>
                    </a:xfrm>
                    <a:prstGeom prst="rect"/>
                  </pic:spPr>
                </pic:pic>
              </a:graphicData>
            </a:graphic>
          </wp:inline>
        </w:drawing>
      </w:r>
    </w:p>
    <w:p>
      <w:pPr>
        <w:pStyle w:val="Caption"/>
      </w:pPr>
      <w:r>
        <w:t>Current preparation section below How it works. The image gives context; the text explains what to do before collection.</w:t>
      </w:r>
    </w:p>
    <w:p>
      <w:pPr>
        <w:keepNext/>
        <w:pageBreakBefore w:val="0"/>
        <w:spacing w:after="80"/>
      </w:pPr>
      <w:r>
        <w:drawing>
          <wp:inline xmlns:a="http://schemas.openxmlformats.org/drawingml/2006/main" xmlns:pic="http://schemas.openxmlformats.org/drawingml/2006/picture">
            <wp:extent cx="6263640" cy="3639683"/>
            <wp:docPr id="121" name="Picture 121" descr="Current business-review explanation below the Join role list. It links to the full verification guide."/>
            <wp:cNvGraphicFramePr>
              <a:graphicFrameLocks noChangeAspect="1"/>
            </wp:cNvGraphicFramePr>
            <a:graphic>
              <a:graphicData uri="http://schemas.openxmlformats.org/drawingml/2006/picture">
                <pic:pic>
                  <pic:nvPicPr>
                    <pic:cNvPr id="0" name="public-join-preparation.png"/>
                    <pic:cNvPicPr/>
                  </pic:nvPicPr>
                  <pic:blipFill>
                    <a:blip r:embed="rId135"/>
                    <a:stretch>
                      <a:fillRect/>
                    </a:stretch>
                  </pic:blipFill>
                  <pic:spPr>
                    <a:xfrm>
                      <a:off x="0" y="0"/>
                      <a:ext cx="6263640" cy="3639683"/>
                    </a:xfrm>
                    <a:prstGeom prst="rect"/>
                  </pic:spPr>
                </pic:pic>
              </a:graphicData>
            </a:graphic>
          </wp:inline>
        </w:drawing>
      </w:r>
    </w:p>
    <w:p>
      <w:pPr>
        <w:pStyle w:val="Caption"/>
      </w:pPr>
      <w:r>
        <w:t>Current business-review explanation below the Join role list. It links to the full verification guide.</w:t>
      </w:r>
    </w:p>
    <w:p>
      <w:pPr>
        <w:pageBreakBefore w:val="0"/>
      </w:pPr>
      <w:r>
        <w:t>The interface uses neutral light surfaces and charcoal dark surfaces. Green marks the main action and selected states. Public pages have wider spacing; workspaces keep records and controls closer together. Buttons, form fields and panels use consistent shapes across roles. Tabs use their text labels and an underline to show the selected view. On a narrow screen, tabs can move onto another row. Read the text label before selecting an icon.</w:t>
      </w:r>
    </w:p>
    <w:p>
      <w:pPr>
        <w:pageBreakBefore w:val="0"/>
      </w:pPr>
      <w:r>
        <w:t>Geist supplies the large display headings. Noto supplies body text and the script fallbacks for all 33 languages. The language control changes text, direction and number formatting; it does not change access or stored records.</w:t>
      </w:r>
    </w:p>
    <w:p>
      <w:pPr>
        <w:pageBreakBefore w:val="0"/>
      </w:pPr>
      <w:r>
        <w:t>Use Appearance in the desktop header, phone or tablet menu, or workspace controls to select Light, Dark or System. System follows the device setting. Your selection stays in this browser when browser storage is available. It does not change another person's account or device. Admin and public pages use the same local preference.</w:t>
      </w:r>
    </w:p>
    <w:p>
      <w:pPr>
        <w:keepNext/>
        <w:pageBreakBefore w:val="0"/>
        <w:spacing w:after="80"/>
      </w:pPr>
      <w:r>
        <w:drawing>
          <wp:inline xmlns:a="http://schemas.openxmlformats.org/drawingml/2006/main" xmlns:pic="http://schemas.openxmlformats.org/drawingml/2006/picture">
            <wp:extent cx="5722112" cy="4023360"/>
            <wp:docPr id="122" name="Picture 122" descr="Current homepage in dark mode. Actual local browser capture, with no backend connection."/>
            <wp:cNvGraphicFramePr>
              <a:graphicFrameLocks noChangeAspect="1"/>
            </wp:cNvGraphicFramePr>
            <a:graphic>
              <a:graphicData uri="http://schemas.openxmlformats.org/drawingml/2006/picture">
                <pic:pic>
                  <pic:nvPicPr>
                    <pic:cNvPr id="0" name="public-home-dark.png"/>
                    <pic:cNvPicPr/>
                  </pic:nvPicPr>
                  <pic:blipFill>
                    <a:blip r:embed="rId136"/>
                    <a:stretch>
                      <a:fillRect/>
                    </a:stretch>
                  </pic:blipFill>
                  <pic:spPr>
                    <a:xfrm>
                      <a:off x="0" y="0"/>
                      <a:ext cx="5722112" cy="4023360"/>
                    </a:xfrm>
                    <a:prstGeom prst="rect"/>
                  </pic:spPr>
                </pic:pic>
              </a:graphicData>
            </a:graphic>
          </wp:inline>
        </w:drawing>
      </w:r>
    </w:p>
    <w:p>
      <w:pPr>
        <w:pStyle w:val="Caption"/>
      </w:pPr>
      <w:r>
        <w:t>Current homepage in dark mode. Actual local browser capture, with no backend connection.</w:t>
      </w:r>
    </w:p>
    <w:p>
      <w:pPr>
        <w:pageBreakBefore w:val="0"/>
      </w:pPr>
      <w:r>
        <w:t>The wide desktop header keeps its links and controls on one row. The phone menu button stays disabled until the page controls are ready. On phones and tablets, the header shows the logo and menu control. Open the menu for navigation, appearance, language, sign-in and Book a collection. The menu scrolls on short screens. Press Escape to close it and return keyboard focus to the menu control.</w:t>
      </w:r>
    </w:p>
    <w:p>
      <w:pPr>
        <w:keepNext/>
        <w:pageBreakBefore w:val="0"/>
        <w:spacing w:after="80"/>
        <w:jc w:val="center"/>
      </w:pPr>
      <w:r>
        <w:drawing>
          <wp:inline xmlns:a="http://schemas.openxmlformats.org/drawingml/2006/main" xmlns:pic="http://schemas.openxmlformats.org/drawingml/2006/picture">
            <wp:extent cx="2746450" cy="5943599"/>
            <wp:docPr id="123" name="Picture 123" descr="Current phone menu. Navigation, appearance, language and actions are grouped inside the menu."/>
            <wp:cNvGraphicFramePr>
              <a:graphicFrameLocks noChangeAspect="1"/>
            </wp:cNvGraphicFramePr>
            <a:graphic>
              <a:graphicData uri="http://schemas.openxmlformats.org/drawingml/2006/picture">
                <pic:pic>
                  <pic:nvPicPr>
                    <pic:cNvPr id="0" name="public-navigation-phone.png"/>
                    <pic:cNvPicPr/>
                  </pic:nvPicPr>
                  <pic:blipFill>
                    <a:blip r:embed="rId137"/>
                    <a:stretch>
                      <a:fillRect/>
                    </a:stretch>
                  </pic:blipFill>
                  <pic:spPr>
                    <a:xfrm>
                      <a:off x="0" y="0"/>
                      <a:ext cx="2746450" cy="5943599"/>
                    </a:xfrm>
                    <a:prstGeom prst="rect"/>
                  </pic:spPr>
                </pic:pic>
              </a:graphicData>
            </a:graphic>
          </wp:inline>
        </w:drawing>
      </w:r>
    </w:p>
    <w:p>
      <w:pPr>
        <w:pStyle w:val="Caption"/>
      </w:pPr>
      <w:r>
        <w:t>Current phone menu. Navigation, appearance, language and actions are grouped inside the menu.</w:t>
      </w:r>
    </w:p>
    <w:p>
      <w:pPr>
        <w:keepNext/>
        <w:pageBreakBefore w:val="0"/>
        <w:spacing w:after="80"/>
      </w:pPr>
      <w:r>
        <w:drawing>
          <wp:inline xmlns:a="http://schemas.openxmlformats.org/drawingml/2006/main" xmlns:pic="http://schemas.openxmlformats.org/drawingml/2006/picture">
            <wp:extent cx="5364480" cy="4023360"/>
            <wp:docPr id="124" name="Picture 124" descr="Current tablet menu. The header remains compact and the menu uses the side of the screen."/>
            <wp:cNvGraphicFramePr>
              <a:graphicFrameLocks noChangeAspect="1"/>
            </wp:cNvGraphicFramePr>
            <a:graphic>
              <a:graphicData uri="http://schemas.openxmlformats.org/drawingml/2006/picture">
                <pic:pic>
                  <pic:nvPicPr>
                    <pic:cNvPr id="0" name="public-navigation-tablet.png"/>
                    <pic:cNvPicPr/>
                  </pic:nvPicPr>
                  <pic:blipFill>
                    <a:blip r:embed="rId138"/>
                    <a:stretch>
                      <a:fillRect/>
                    </a:stretch>
                  </pic:blipFill>
                  <pic:spPr>
                    <a:xfrm>
                      <a:off x="0" y="0"/>
                      <a:ext cx="5364480" cy="4023360"/>
                    </a:xfrm>
                    <a:prstGeom prst="rect"/>
                  </pic:spPr>
                </pic:pic>
              </a:graphicData>
            </a:graphic>
          </wp:inline>
        </w:drawing>
      </w:r>
    </w:p>
    <w:p>
      <w:pPr>
        <w:pStyle w:val="Caption"/>
      </w:pPr>
      <w:r>
        <w:t>Current tablet menu. The header remains compact and the menu uses the side of the screen.</w:t>
      </w:r>
    </w:p>
    <w:p>
      <w:pPr>
        <w:keepNext/>
        <w:pageBreakBefore w:val="0"/>
        <w:spacing w:after="80"/>
        <w:jc w:val="center"/>
      </w:pPr>
      <w:r>
        <w:drawing>
          <wp:inline xmlns:a="http://schemas.openxmlformats.org/drawingml/2006/main" xmlns:pic="http://schemas.openxmlformats.org/drawingml/2006/picture">
            <wp:extent cx="2746450" cy="5943599"/>
            <wp:docPr id="125" name="Picture 125" descr="Current Arabic phone menu. Labels and layout follow right-to-left direction."/>
            <wp:cNvGraphicFramePr>
              <a:graphicFrameLocks noChangeAspect="1"/>
            </wp:cNvGraphicFramePr>
            <a:graphic>
              <a:graphicData uri="http://schemas.openxmlformats.org/drawingml/2006/picture">
                <pic:pic>
                  <pic:nvPicPr>
                    <pic:cNvPr id="0" name="public-navigation-arabic-phone.png"/>
                    <pic:cNvPicPr/>
                  </pic:nvPicPr>
                  <pic:blipFill>
                    <a:blip r:embed="rId139"/>
                    <a:stretch>
                      <a:fillRect/>
                    </a:stretch>
                  </pic:blipFill>
                  <pic:spPr>
                    <a:xfrm>
                      <a:off x="0" y="0"/>
                      <a:ext cx="2746450" cy="5943599"/>
                    </a:xfrm>
                    <a:prstGeom prst="rect"/>
                  </pic:spPr>
                </pic:pic>
              </a:graphicData>
            </a:graphic>
          </wp:inline>
        </w:drawing>
      </w:r>
    </w:p>
    <w:p>
      <w:pPr>
        <w:pStyle w:val="Caption"/>
      </w:pPr>
      <w:r>
        <w:t>Current Arabic phone menu. Labels and layout follow right-to-left direction.</w:t>
      </w:r>
    </w:p>
    <w:p>
      <w:pPr>
        <w:pageBreakBefore w:val="0"/>
      </w:pPr>
      <w:r>
        <w:t>The logo mark turns once when you hover over it or use the keyboard to focus its link. The name stays still. Reduced motion in your device settings disables the turn.</w:t>
      </w:r>
    </w:p>
    <w:p>
      <w:pPr>
        <w:keepNext/>
        <w:pageBreakBefore w:val="0"/>
        <w:spacing w:after="80"/>
      </w:pPr>
      <w:r>
        <w:drawing>
          <wp:inline xmlns:a="http://schemas.openxmlformats.org/drawingml/2006/main" xmlns:pic="http://schemas.openxmlformats.org/drawingml/2006/picture">
            <wp:extent cx="5722112" cy="4023360"/>
            <wp:docPr id="126" name="Picture 126" descr="Current Participants page in dark mode. Role descriptions and work scenes replace device mockups."/>
            <wp:cNvGraphicFramePr>
              <a:graphicFrameLocks noChangeAspect="1"/>
            </wp:cNvGraphicFramePr>
            <a:graphic>
              <a:graphicData uri="http://schemas.openxmlformats.org/drawingml/2006/picture">
                <pic:pic>
                  <pic:nvPicPr>
                    <pic:cNvPr id="0" name="public-participants-dark.png"/>
                    <pic:cNvPicPr/>
                  </pic:nvPicPr>
                  <pic:blipFill>
                    <a:blip r:embed="rId140"/>
                    <a:stretch>
                      <a:fillRect/>
                    </a:stretch>
                  </pic:blipFill>
                  <pic:spPr>
                    <a:xfrm>
                      <a:off x="0" y="0"/>
                      <a:ext cx="5722112" cy="4023360"/>
                    </a:xfrm>
                    <a:prstGeom prst="rect"/>
                  </pic:spPr>
                </pic:pic>
              </a:graphicData>
            </a:graphic>
          </wp:inline>
        </w:drawing>
      </w:r>
    </w:p>
    <w:p>
      <w:pPr>
        <w:pStyle w:val="Caption"/>
      </w:pPr>
      <w:r>
        <w:t>Current Participants page in dark mode. Role descriptions and work scenes replace device mockups.</w:t>
      </w:r>
    </w:p>
    <w:p>
      <w:pPr>
        <w:pageBreakBefore w:val="0"/>
      </w:pPr>
      <w:r>
        <w:t>The Participants and role-help pages explain each role with work scenes and written guidance. There are no phone or laptop mockups. The generated photos provide context; they are not evidence of actual staff, facilities, customers, safety certification or operational results. Tables and transaction records remain the source for operational activity.</w:t>
      </w:r>
    </w:p>
    <w:p>
      <w:pPr>
        <w:keepNext/>
        <w:pageBreakBefore w:val="0"/>
        <w:spacing w:after="80"/>
      </w:pPr>
      <w:r>
        <w:drawing>
          <wp:inline xmlns:a="http://schemas.openxmlformats.org/drawingml/2006/main" xmlns:pic="http://schemas.openxmlformats.org/drawingml/2006/picture">
            <wp:extent cx="6263640" cy="2422928"/>
            <wp:docPr id="127" name="Picture 127" descr="Current household section on Participants. The work scene supports the role description."/>
            <wp:cNvGraphicFramePr>
              <a:graphicFrameLocks noChangeAspect="1"/>
            </wp:cNvGraphicFramePr>
            <a:graphic>
              <a:graphicData uri="http://schemas.openxmlformats.org/drawingml/2006/picture">
                <pic:pic>
                  <pic:nvPicPr>
                    <pic:cNvPr id="0" name="showcase-household.png"/>
                    <pic:cNvPicPr/>
                  </pic:nvPicPr>
                  <pic:blipFill>
                    <a:blip r:embed="rId141"/>
                    <a:stretch>
                      <a:fillRect/>
                    </a:stretch>
                  </pic:blipFill>
                  <pic:spPr>
                    <a:xfrm>
                      <a:off x="0" y="0"/>
                      <a:ext cx="6263640" cy="2422928"/>
                    </a:xfrm>
                    <a:prstGeom prst="rect"/>
                  </pic:spPr>
                </pic:pic>
              </a:graphicData>
            </a:graphic>
          </wp:inline>
        </w:drawing>
      </w:r>
    </w:p>
    <w:p>
      <w:pPr>
        <w:pStyle w:val="Caption"/>
      </w:pPr>
      <w:r>
        <w:t>Current household section on Participants. The work scene supports the role description.</w:t>
      </w:r>
    </w:p>
    <w:p>
      <w:pPr>
        <w:keepNext/>
        <w:pageBreakBefore w:val="0"/>
        <w:spacing w:after="80"/>
      </w:pPr>
      <w:r>
        <w:drawing>
          <wp:inline xmlns:a="http://schemas.openxmlformats.org/drawingml/2006/main" xmlns:pic="http://schemas.openxmlformats.org/drawingml/2006/picture">
            <wp:extent cx="6263640" cy="2269512"/>
            <wp:docPr id="128" name="Picture 128" descr="Current preprocessor section on Participants."/>
            <wp:cNvGraphicFramePr>
              <a:graphicFrameLocks noChangeAspect="1"/>
            </wp:cNvGraphicFramePr>
            <a:graphic>
              <a:graphicData uri="http://schemas.openxmlformats.org/drawingml/2006/picture">
                <pic:pic>
                  <pic:nvPicPr>
                    <pic:cNvPr id="0" name="showcase-yard.png"/>
                    <pic:cNvPicPr/>
                  </pic:nvPicPr>
                  <pic:blipFill>
                    <a:blip r:embed="rId142"/>
                    <a:stretch>
                      <a:fillRect/>
                    </a:stretch>
                  </pic:blipFill>
                  <pic:spPr>
                    <a:xfrm>
                      <a:off x="0" y="0"/>
                      <a:ext cx="6263640" cy="2269512"/>
                    </a:xfrm>
                    <a:prstGeom prst="rect"/>
                  </pic:spPr>
                </pic:pic>
              </a:graphicData>
            </a:graphic>
          </wp:inline>
        </w:drawing>
      </w:r>
    </w:p>
    <w:p>
      <w:pPr>
        <w:pStyle w:val="Caption"/>
      </w:pPr>
      <w:r>
        <w:t>Current preprocessor section on Participants.</w:t>
      </w:r>
    </w:p>
    <w:p>
      <w:pPr>
        <w:keepNext/>
        <w:pageBreakBefore w:val="0"/>
        <w:spacing w:after="80"/>
      </w:pPr>
      <w:r>
        <w:drawing>
          <wp:inline xmlns:a="http://schemas.openxmlformats.org/drawingml/2006/main" xmlns:pic="http://schemas.openxmlformats.org/drawingml/2006/picture">
            <wp:extent cx="6263640" cy="2131965"/>
            <wp:docPr id="129" name="Picture 129" descr="Current admin section on Participants. Access still requires the admin sign-in and authenticator."/>
            <wp:cNvGraphicFramePr>
              <a:graphicFrameLocks noChangeAspect="1"/>
            </wp:cNvGraphicFramePr>
            <a:graphic>
              <a:graphicData uri="http://schemas.openxmlformats.org/drawingml/2006/picture">
                <pic:pic>
                  <pic:nvPicPr>
                    <pic:cNvPr id="0" name="showcase-admin.png"/>
                    <pic:cNvPicPr/>
                  </pic:nvPicPr>
                  <pic:blipFill>
                    <a:blip r:embed="rId143"/>
                    <a:stretch>
                      <a:fillRect/>
                    </a:stretch>
                  </pic:blipFill>
                  <pic:spPr>
                    <a:xfrm>
                      <a:off x="0" y="0"/>
                      <a:ext cx="6263640" cy="2131965"/>
                    </a:xfrm>
                    <a:prstGeom prst="rect"/>
                  </pic:spPr>
                </pic:pic>
              </a:graphicData>
            </a:graphic>
          </wp:inline>
        </w:drawing>
      </w:r>
    </w:p>
    <w:p>
      <w:pPr>
        <w:pStyle w:val="Caption"/>
      </w:pPr>
      <w:r>
        <w:t>Current admin section on Participants. Access still requires the admin sign-in and authenticator.</w:t>
      </w:r>
    </w:p>
    <w:p>
      <w:pPr>
        <w:keepNext/>
        <w:pageBreakBefore w:val="0"/>
        <w:spacing w:after="80"/>
        <w:jc w:val="center"/>
      </w:pPr>
      <w:r>
        <w:drawing>
          <wp:inline xmlns:a="http://schemas.openxmlformats.org/drawingml/2006/main" xmlns:pic="http://schemas.openxmlformats.org/drawingml/2006/picture">
            <wp:extent cx="2909454" cy="665018"/>
            <wp:docPr id="130" name="Picture 130" descr="Current Arabic role-help image. The page uses right-to-left navigation and text."/>
            <wp:cNvGraphicFramePr>
              <a:graphicFrameLocks noChangeAspect="1"/>
            </wp:cNvGraphicFramePr>
            <a:graphic>
              <a:graphicData uri="http://schemas.openxmlformats.org/drawingml/2006/picture">
                <pic:pic>
                  <pic:nvPicPr>
                    <pic:cNvPr id="0" name="showcase-arabic.png"/>
                    <pic:cNvPicPr/>
                  </pic:nvPicPr>
                  <pic:blipFill>
                    <a:blip r:embed="rId144"/>
                    <a:stretch>
                      <a:fillRect/>
                    </a:stretch>
                  </pic:blipFill>
                  <pic:spPr>
                    <a:xfrm>
                      <a:off x="0" y="0"/>
                      <a:ext cx="2909454" cy="665018"/>
                    </a:xfrm>
                    <a:prstGeom prst="rect"/>
                  </pic:spPr>
                </pic:pic>
              </a:graphicData>
            </a:graphic>
          </wp:inline>
        </w:drawing>
      </w:r>
    </w:p>
    <w:p>
      <w:pPr>
        <w:pStyle w:val="Caption"/>
      </w:pPr>
      <w:r>
        <w:t>Current Arabic role-help image. The page uses right-to-left navigation and text.</w:t>
      </w:r>
    </w:p>
    <w:p>
      <w:pPr>
        <w:pageBreakBefore w:val="0"/>
      </w:pPr>
      <w:r>
        <w:t>On a role-help page, use the links at the top to jump to guides, questions or training. Decorative images do not sign you in or create a record. Reduced motion settings stop the decorative scroll effects.</w:t>
      </w:r>
    </w:p>
    <w:p>
      <w:pPr>
        <w:keepNext/>
        <w:pageBreakBefore w:val="0"/>
        <w:spacing w:after="80"/>
        <w:jc w:val="center"/>
      </w:pPr>
      <w:r>
        <w:drawing>
          <wp:inline xmlns:a="http://schemas.openxmlformats.org/drawingml/2006/main" xmlns:pic="http://schemas.openxmlformats.org/drawingml/2006/picture">
            <wp:extent cx="2746450" cy="5943599"/>
            <wp:docPr id="131" name="Picture 131" descr="Current Arabic homepage in dark mode on a phone."/>
            <wp:cNvGraphicFramePr>
              <a:graphicFrameLocks noChangeAspect="1"/>
            </wp:cNvGraphicFramePr>
            <a:graphic>
              <a:graphicData uri="http://schemas.openxmlformats.org/drawingml/2006/picture">
                <pic:pic>
                  <pic:nvPicPr>
                    <pic:cNvPr id="0" name="public-arabic-dark.png"/>
                    <pic:cNvPicPr/>
                  </pic:nvPicPr>
                  <pic:blipFill>
                    <a:blip r:embed="rId145"/>
                    <a:stretch>
                      <a:fillRect/>
                    </a:stretch>
                  </pic:blipFill>
                  <pic:spPr>
                    <a:xfrm>
                      <a:off x="0" y="0"/>
                      <a:ext cx="2746450" cy="5943599"/>
                    </a:xfrm>
                    <a:prstGeom prst="rect"/>
                  </pic:spPr>
                </pic:pic>
              </a:graphicData>
            </a:graphic>
          </wp:inline>
        </w:drawing>
      </w:r>
    </w:p>
    <w:p>
      <w:pPr>
        <w:pStyle w:val="Caption"/>
      </w:pPr>
      <w:r>
        <w:t>Current Arabic homepage in dark mode on a phone.</w:t>
      </w:r>
    </w:p>
    <w:p>
      <w:pPr>
        <w:keepNext/>
        <w:pageBreakBefore w:val="0"/>
        <w:spacing w:after="80"/>
      </w:pPr>
      <w:r>
        <w:drawing>
          <wp:inline xmlns:a="http://schemas.openxmlformats.org/drawingml/2006/main" xmlns:pic="http://schemas.openxmlformats.org/drawingml/2006/picture">
            <wp:extent cx="5793638" cy="4023360"/>
            <wp:docPr id="132" name="Picture 132" descr="Admin workspace in dark mode with synthetic documentation records. This is not authenticated access."/>
            <wp:cNvGraphicFramePr>
              <a:graphicFrameLocks noChangeAspect="1"/>
            </wp:cNvGraphicFramePr>
            <a:graphic>
              <a:graphicData uri="http://schemas.openxmlformats.org/drawingml/2006/picture">
                <pic:pic>
                  <pic:nvPicPr>
                    <pic:cNvPr id="0" name="admin-overview-dark.png"/>
                    <pic:cNvPicPr/>
                  </pic:nvPicPr>
                  <pic:blipFill>
                    <a:blip r:embed="rId146"/>
                    <a:stretch>
                      <a:fillRect/>
                    </a:stretch>
                  </pic:blipFill>
                  <pic:spPr>
                    <a:xfrm>
                      <a:off x="0" y="0"/>
                      <a:ext cx="5793638" cy="4023360"/>
                    </a:xfrm>
                    <a:prstGeom prst="rect"/>
                  </pic:spPr>
                </pic:pic>
              </a:graphicData>
            </a:graphic>
          </wp:inline>
        </w:drawing>
      </w:r>
    </w:p>
    <w:p>
      <w:pPr>
        <w:pStyle w:val="Caption"/>
      </w:pPr>
      <w:r>
        <w:t>Admin workspace in dark mode with synthetic documentation records. This is not authenticated access.</w:t>
      </w:r>
    </w:p>
    <w:p>
      <w:pPr>
        <w:keepNext/>
        <w:pageBreakBefore w:val="0"/>
        <w:spacing w:after="80"/>
        <w:jc w:val="center"/>
      </w:pPr>
      <w:r>
        <w:drawing>
          <wp:inline xmlns:a="http://schemas.openxmlformats.org/drawingml/2006/main" xmlns:pic="http://schemas.openxmlformats.org/drawingml/2006/picture">
            <wp:extent cx="2746450" cy="5943599"/>
            <wp:docPr id="133" name="Picture 133" descr="Kabadiwala workspace in dark mode with synthetic documentation records."/>
            <wp:cNvGraphicFramePr>
              <a:graphicFrameLocks noChangeAspect="1"/>
            </wp:cNvGraphicFramePr>
            <a:graphic>
              <a:graphicData uri="http://schemas.openxmlformats.org/drawingml/2006/picture">
                <pic:pic>
                  <pic:nvPicPr>
                    <pic:cNvPr id="0" name="kabadiwala-overview-dark.png"/>
                    <pic:cNvPicPr/>
                  </pic:nvPicPr>
                  <pic:blipFill>
                    <a:blip r:embed="rId147"/>
                    <a:stretch>
                      <a:fillRect/>
                    </a:stretch>
                  </pic:blipFill>
                  <pic:spPr>
                    <a:xfrm>
                      <a:off x="0" y="0"/>
                      <a:ext cx="2746450" cy="5943599"/>
                    </a:xfrm>
                    <a:prstGeom prst="rect"/>
                  </pic:spPr>
                </pic:pic>
              </a:graphicData>
            </a:graphic>
          </wp:inline>
        </w:drawing>
      </w:r>
    </w:p>
    <w:p>
      <w:pPr>
        <w:pStyle w:val="Caption"/>
      </w:pPr>
      <w:r>
        <w:t>Kabadiwala workspace in dark mode with synthetic documentation records.</w:t>
      </w:r>
    </w:p>
    <w:p>
      <w:pPr>
        <w:pStyle w:val="Heading1"/>
        <w:pageBreakBefore/>
      </w:pPr>
      <w:r>
        <w:t>37 Optional account security</w:t>
      </w:r>
    </w:p>
    <w:p>
      <w:pPr>
        <w:pageBreakBefore w:val="0"/>
      </w:pPr>
      <w:r>
        <w:t>Normal email and phone accounts can add an optional authenticator. Phone-only users remain passwordless and cannot use email password recovery to add a password. Email users keep password sign-in and must supply their current password for authenticator setup, code replacement or disabling protection. The platform admin always requires a password and an authenticator.</w:t>
      </w:r>
    </w:p>
    <w:p>
      <w:pPr>
        <w:pStyle w:val="Heading2"/>
        <w:pageBreakBefore w:val="0"/>
      </w:pPr>
      <w:r>
        <w:t>Turn on an authenticator</w:t>
      </w:r>
    </w:p>
    <w:p>
      <w:pPr>
        <w:ind w:left="245" w:hanging="245"/>
      </w:pPr>
      <w:r>
        <w:t>1. Complete email/password or phone-code sign-in for the account you want to protect. Open the menu, then Account security.</w:t>
      </w:r>
    </w:p>
    <w:p>
      <w:pPr>
        <w:ind w:left="245" w:hanging="245"/>
      </w:pPr>
      <w:r>
        <w:t>2. Check that the authenticator status is Off. For an email account, enter its current password. Select Set up.</w:t>
      </w:r>
    </w:p>
    <w:p>
      <w:pPr>
        <w:ind w:left="245" w:hanging="245"/>
      </w:pPr>
      <w:r>
        <w:t>3. If the page asks you to sign in again, use that action and complete sign-in. Security changes require a recent sign-in within five minutes. With protection already enabled, that sign-in must also pass the second check.</w:t>
      </w:r>
    </w:p>
    <w:p>
      <w:pPr>
        <w:ind w:left="245" w:hanging="245"/>
      </w:pPr>
      <w:r>
        <w:t>4. On your own device, scan the setup QR code with an authenticator app, or enter the setup key there.</w:t>
      </w:r>
    </w:p>
    <w:p>
      <w:pPr>
        <w:ind w:left="245" w:hanging="245"/>
      </w:pPr>
      <w:r>
        <w:t>5. Enter the current six-digit code to confirm setup.</w:t>
      </w:r>
    </w:p>
    <w:p>
      <w:pPr>
        <w:ind w:left="245" w:hanging="245"/>
      </w:pPr>
      <w:r>
        <w:t>6. Save the recovery codes in your private password manager or another secure place. Confirm that you saved them before leaving the page.</w:t>
      </w:r>
    </w:p>
    <w:p>
      <w:pPr>
        <w:ind w:left="245" w:hanging="245"/>
      </w:pPr>
      <w:r>
        <w:t>7. Check that the status is On. Sign out and complete one controlled sign-in to check your authenticator.</w:t>
      </w:r>
    </w:p>
    <w:p>
      <w:pPr>
        <w:pageBreakBefore w:val="0"/>
      </w:pPr>
      <w:r>
        <w:t>Never share or include a setup QR code, key or recovery code in a screenshot, chat, support request or team document. The screenshots below show only the status screen. They do not prove enrollment or sign-in.</w:t>
      </w:r>
    </w:p>
    <w:p>
      <w:pPr>
        <w:keepNext/>
        <w:pageBreakBefore w:val="0"/>
        <w:spacing w:after="80"/>
      </w:pPr>
      <w:r>
        <w:drawing>
          <wp:inline xmlns:a="http://schemas.openxmlformats.org/drawingml/2006/main" xmlns:pic="http://schemas.openxmlformats.org/drawingml/2006/picture">
            <wp:extent cx="4564684" cy="5943599"/>
            <wp:docPr id="134" name="Picture 134" descr="Account security with the authenticator off. Actual components, synthetic identity and disabled writes. No setup secret is present."/>
            <wp:cNvGraphicFramePr>
              <a:graphicFrameLocks noChangeAspect="1"/>
            </wp:cNvGraphicFramePr>
            <a:graphic>
              <a:graphicData uri="http://schemas.openxmlformats.org/drawingml/2006/picture">
                <pic:pic>
                  <pic:nvPicPr>
                    <pic:cNvPr id="0" name="account-security-en.png"/>
                    <pic:cNvPicPr/>
                  </pic:nvPicPr>
                  <pic:blipFill>
                    <a:blip r:embed="rId148"/>
                    <a:stretch>
                      <a:fillRect/>
                    </a:stretch>
                  </pic:blipFill>
                  <pic:spPr>
                    <a:xfrm>
                      <a:off x="0" y="0"/>
                      <a:ext cx="4564684" cy="5943599"/>
                    </a:xfrm>
                    <a:prstGeom prst="rect"/>
                  </pic:spPr>
                </pic:pic>
              </a:graphicData>
            </a:graphic>
          </wp:inline>
        </w:drawing>
      </w:r>
    </w:p>
    <w:p>
      <w:pPr>
        <w:pStyle w:val="Caption"/>
      </w:pPr>
      <w:r>
        <w:t>Account security with the authenticator off. Actual components, synthetic identity and disabled writes. No setup secret is present.</w:t>
      </w:r>
    </w:p>
    <w:p>
      <w:pPr>
        <w:keepNext/>
        <w:pageBreakBefore w:val="0"/>
        <w:spacing w:after="80"/>
      </w:pPr>
      <w:r>
        <w:drawing>
          <wp:inline xmlns:a="http://schemas.openxmlformats.org/drawingml/2006/main" xmlns:pic="http://schemas.openxmlformats.org/drawingml/2006/picture">
            <wp:extent cx="4564684" cy="5943599"/>
            <wp:docPr id="135" name="Picture 135" descr="Account security with the authenticator on in dark mode. This is a synthetic status fixture, not an enrolled account."/>
            <wp:cNvGraphicFramePr>
              <a:graphicFrameLocks noChangeAspect="1"/>
            </wp:cNvGraphicFramePr>
            <a:graphic>
              <a:graphicData uri="http://schemas.openxmlformats.org/drawingml/2006/picture">
                <pic:pic>
                  <pic:nvPicPr>
                    <pic:cNvPr id="0" name="account-security-enabled.png"/>
                    <pic:cNvPicPr/>
                  </pic:nvPicPr>
                  <pic:blipFill>
                    <a:blip r:embed="rId149"/>
                    <a:stretch>
                      <a:fillRect/>
                    </a:stretch>
                  </pic:blipFill>
                  <pic:spPr>
                    <a:xfrm>
                      <a:off x="0" y="0"/>
                      <a:ext cx="4564684" cy="5943599"/>
                    </a:xfrm>
                    <a:prstGeom prst="rect"/>
                  </pic:spPr>
                </pic:pic>
              </a:graphicData>
            </a:graphic>
          </wp:inline>
        </w:drawing>
      </w:r>
    </w:p>
    <w:p>
      <w:pPr>
        <w:pStyle w:val="Caption"/>
      </w:pPr>
      <w:r>
        <w:t>Account security with the authenticator on in dark mode. This is a synthetic status fixture, not an enrolled account.</w:t>
      </w:r>
    </w:p>
    <w:p>
      <w:pPr>
        <w:pStyle w:val="Heading2"/>
        <w:pageBreakBefore w:val="0"/>
      </w:pPr>
      <w:r>
        <w:t>Sign in when protection is on</w:t>
      </w:r>
    </w:p>
    <w:p>
      <w:pPr>
        <w:pageBreakBefore w:val="0"/>
      </w:pPr>
      <w:r>
        <w:t>After your email/password or SMS code check, enter the current code from your authenticator. If the app is unavailable, select Use a recovery code and enter one unused recovery code. A recovery code works once. If the challenge expires, start sign-in again. Repeated invalid attempts can cause a temporary limit. Keep the device clock accurate for time-based codes.</w:t>
      </w:r>
    </w:p>
    <w:p>
      <w:pPr>
        <w:pageBreakBefore w:val="0"/>
      </w:pPr>
      <w:r>
        <w:t>The same second check appears during a household booking. The booking must wait until both sign-in steps finish. Closing a challenge does not confirm a booking.</w:t>
      </w:r>
    </w:p>
    <w:p>
      <w:pPr>
        <w:keepNext/>
        <w:pageBreakBefore w:val="0"/>
        <w:spacing w:after="80"/>
        <w:jc w:val="center"/>
      </w:pPr>
      <w:r>
        <w:drawing>
          <wp:inline xmlns:a="http://schemas.openxmlformats.org/drawingml/2006/main" xmlns:pic="http://schemas.openxmlformats.org/drawingml/2006/picture">
            <wp:extent cx="2746450" cy="5943599"/>
            <wp:docPr id="136" name="Picture 136" descr="Empty authenticator challenge at phone width. This isolated screen does not contain or verify a real code."/>
            <wp:cNvGraphicFramePr>
              <a:graphicFrameLocks noChangeAspect="1"/>
            </wp:cNvGraphicFramePr>
            <a:graphic>
              <a:graphicData uri="http://schemas.openxmlformats.org/drawingml/2006/picture">
                <pic:pic>
                  <pic:nvPicPr>
                    <pic:cNvPr id="0" name="account-challenge-en.png"/>
                    <pic:cNvPicPr/>
                  </pic:nvPicPr>
                  <pic:blipFill>
                    <a:blip r:embed="rId150"/>
                    <a:stretch>
                      <a:fillRect/>
                    </a:stretch>
                  </pic:blipFill>
                  <pic:spPr>
                    <a:xfrm>
                      <a:off x="0" y="0"/>
                      <a:ext cx="2746450" cy="5943599"/>
                    </a:xfrm>
                    <a:prstGeom prst="rect"/>
                  </pic:spPr>
                </pic:pic>
              </a:graphicData>
            </a:graphic>
          </wp:inline>
        </w:drawing>
      </w:r>
    </w:p>
    <w:p>
      <w:pPr>
        <w:pStyle w:val="Caption"/>
      </w:pPr>
      <w:r>
        <w:t>Empty authenticator challenge at phone width. This isolated screen does not contain or verify a real code.</w:t>
      </w:r>
    </w:p>
    <w:p>
      <w:pPr>
        <w:keepNext/>
        <w:pageBreakBefore w:val="0"/>
        <w:spacing w:after="80"/>
        <w:jc w:val="center"/>
      </w:pPr>
      <w:r>
        <w:drawing>
          <wp:inline xmlns:a="http://schemas.openxmlformats.org/drawingml/2006/main" xmlns:pic="http://schemas.openxmlformats.org/drawingml/2006/picture">
            <wp:extent cx="2746450" cy="5943599"/>
            <wp:docPr id="137" name="Picture 137" descr="Empty recovery-code challenge. The field remains blank; no recovery credential is supplied."/>
            <wp:cNvGraphicFramePr>
              <a:graphicFrameLocks noChangeAspect="1"/>
            </wp:cNvGraphicFramePr>
            <a:graphic>
              <a:graphicData uri="http://schemas.openxmlformats.org/drawingml/2006/picture">
                <pic:pic>
                  <pic:nvPicPr>
                    <pic:cNvPr id="0" name="account-recovery-challenge.png"/>
                    <pic:cNvPicPr/>
                  </pic:nvPicPr>
                  <pic:blipFill>
                    <a:blip r:embed="rId151"/>
                    <a:stretch>
                      <a:fillRect/>
                    </a:stretch>
                  </pic:blipFill>
                  <pic:spPr>
                    <a:xfrm>
                      <a:off x="0" y="0"/>
                      <a:ext cx="2746450" cy="5943599"/>
                    </a:xfrm>
                    <a:prstGeom prst="rect"/>
                  </pic:spPr>
                </pic:pic>
              </a:graphicData>
            </a:graphic>
          </wp:inline>
        </w:drawing>
      </w:r>
    </w:p>
    <w:p>
      <w:pPr>
        <w:pStyle w:val="Caption"/>
      </w:pPr>
      <w:r>
        <w:t>Empty recovery-code challenge. The field remains blank; no recovery credential is supplied.</w:t>
      </w:r>
    </w:p>
    <w:p>
      <w:pPr>
        <w:pStyle w:val="Heading2"/>
        <w:pageBreakBefore w:val="0"/>
      </w:pPr>
      <w:r>
        <w:t>Replace codes or turn protection off</w:t>
      </w:r>
    </w:p>
    <w:p>
      <w:pPr>
        <w:pageBreakBefore w:val="0"/>
      </w:pPr>
      <w:r>
        <w:t>Open Account security after a recent full sign-in. For an email account, supply the current password when requested. Select Get new codes to replace the set. Read the confirmation: replacement invalidates the previous set. Store the new set securely. To turn off the optional authenticator, use its separate confirmation action. This option does not apply to the required admin authenticator.</w:t>
      </w:r>
    </w:p>
    <w:p>
      <w:pPr>
        <w:pageBreakBefore w:val="0"/>
      </w:pPr>
      <w:r>
        <w:t>If both the authenticator and all unused recovery codes are lost, contact the platform owner. There is no instant support bypass or self-service phone-number change. Never treat a screenshot or possession of an old tracking link as proof of account ownership.</w:t>
      </w:r>
    </w:p>
    <w:p>
      <w:pPr>
        <w:pStyle w:val="Heading1"/>
        <w:pageBreakBefore/>
      </w:pPr>
      <w:r>
        <w:t>38 Inbox and device notifications</w:t>
      </w:r>
    </w:p>
    <w:p>
      <w:pPr>
        <w:pageBreakBefore w:val="0"/>
      </w:pPr>
      <w:r>
        <w:t>Open the account menu and select Notifications. Approved businesses also have account links in their workspace menu, including Workspaces and team. Changing the selected business does not switch the signed-in identity. The inbox belongs to the signed-in user. The device setting applies only to the current installation.</w:t>
      </w:r>
    </w:p>
    <w:p>
      <w:pPr>
        <w:keepNext/>
        <w:pageBreakBefore w:val="0"/>
        <w:spacing w:after="80"/>
        <w:jc w:val="center"/>
      </w:pPr>
      <w:r>
        <w:drawing>
          <wp:inline xmlns:a="http://schemas.openxmlformats.org/drawingml/2006/main" xmlns:pic="http://schemas.openxmlformats.org/drawingml/2006/picture">
            <wp:extent cx="2318004" cy="5943600"/>
            <wp:docPr id="138" name="Picture 138" descr="Account menu at phone width. The synthetic session marker displays signed-in controls; all account changes are disabled."/>
            <wp:cNvGraphicFramePr>
              <a:graphicFrameLocks noChangeAspect="1"/>
            </wp:cNvGraphicFramePr>
            <a:graphic>
              <a:graphicData uri="http://schemas.openxmlformats.org/drawingml/2006/picture">
                <pic:pic>
                  <pic:nvPicPr>
                    <pic:cNvPr id="0" name="account-menu-en-light.png"/>
                    <pic:cNvPicPr/>
                  </pic:nvPicPr>
                  <pic:blipFill>
                    <a:blip r:embed="rId152"/>
                    <a:stretch>
                      <a:fillRect/>
                    </a:stretch>
                  </pic:blipFill>
                  <pic:spPr>
                    <a:xfrm>
                      <a:off x="0" y="0"/>
                      <a:ext cx="2318004" cy="5943600"/>
                    </a:xfrm>
                    <a:prstGeom prst="rect"/>
                  </pic:spPr>
                </pic:pic>
              </a:graphicData>
            </a:graphic>
          </wp:inline>
        </w:drawing>
      </w:r>
    </w:p>
    <w:p>
      <w:pPr>
        <w:pStyle w:val="Caption"/>
      </w:pPr>
      <w:r>
        <w:t>Account menu at phone width. The synthetic session marker displays signed-in controls; all account changes are disabled.</w:t>
      </w:r>
    </w:p>
    <w:p>
      <w:pPr>
        <w:pStyle w:val="Heading2"/>
        <w:pageBreakBefore w:val="0"/>
      </w:pPr>
      <w:r>
        <w:t>Read an update</w:t>
      </w:r>
    </w:p>
    <w:p>
      <w:pPr>
        <w:ind w:left="245" w:hanging="245"/>
      </w:pPr>
      <w:r>
        <w:t>1. Open Notifications after sign-in.</w:t>
      </w:r>
    </w:p>
    <w:p>
      <w:pPr>
        <w:ind w:left="245" w:hanging="245"/>
      </w:pPr>
      <w:r>
        <w:t>2. Read Your updates. Pickup and application events appear with their date and time.</w:t>
      </w:r>
    </w:p>
    <w:p>
      <w:pPr>
        <w:ind w:left="245" w:hanging="245"/>
      </w:pPr>
      <w:r>
        <w:t>3. Select Mark read for one unread row. Read all changes at most 100 unread entries per press; use it again if unread entries remain.</w:t>
      </w:r>
    </w:p>
    <w:p>
      <w:pPr>
        <w:ind w:left="245" w:hanging="245"/>
      </w:pPr>
      <w:r>
        <w:t>4. Use Show more for older updates. The first read loads 20 rows.</w:t>
      </w:r>
    </w:p>
    <w:p>
      <w:pPr>
        <w:ind w:left="245" w:hanging="245"/>
      </w:pPr>
      <w:r>
        <w:t>5. If an action fails, check the error and retry after the connection returns. A failed action must not be treated as a saved read state.</w:t>
      </w:r>
    </w:p>
    <w:p>
      <w:pPr>
        <w:pageBreakBefore w:val="0"/>
      </w:pPr>
      <w:r>
        <w:t>An empty inbox means that no update is available in the loaded account view. A loading placeholder can mean that the sign-in connection is still being established or that the read has not finished. An unavailable or failed inbox is not an empty inbox. Check the connection and sign-in state, then reload after service returns. These states do not mean that a notification reached a device.</w:t>
      </w:r>
    </w:p>
    <w:p>
      <w:pPr>
        <w:keepNext/>
        <w:pageBreakBefore w:val="0"/>
        <w:spacing w:after="80"/>
      </w:pPr>
      <w:r>
        <w:drawing>
          <wp:inline xmlns:a="http://schemas.openxmlformats.org/drawingml/2006/main" xmlns:pic="http://schemas.openxmlformats.org/drawingml/2006/picture">
            <wp:extent cx="4564684" cy="5943599"/>
            <wp:docPr id="139" name="Picture 139" descr="Notification inbox in light mode, with three synthetic events and no device provider. No provider request or delivery occurs."/>
            <wp:cNvGraphicFramePr>
              <a:graphicFrameLocks noChangeAspect="1"/>
            </wp:cNvGraphicFramePr>
            <a:graphic>
              <a:graphicData uri="http://schemas.openxmlformats.org/drawingml/2006/picture">
                <pic:pic>
                  <pic:nvPicPr>
                    <pic:cNvPr id="0" name="account-inbox-en-light.png"/>
                    <pic:cNvPicPr/>
                  </pic:nvPicPr>
                  <pic:blipFill>
                    <a:blip r:embed="rId153"/>
                    <a:stretch>
                      <a:fillRect/>
                    </a:stretch>
                  </pic:blipFill>
                  <pic:spPr>
                    <a:xfrm>
                      <a:off x="0" y="0"/>
                      <a:ext cx="4564684" cy="5943599"/>
                    </a:xfrm>
                    <a:prstGeom prst="rect"/>
                  </pic:spPr>
                </pic:pic>
              </a:graphicData>
            </a:graphic>
          </wp:inline>
        </w:drawing>
      </w:r>
    </w:p>
    <w:p>
      <w:pPr>
        <w:pStyle w:val="Caption"/>
      </w:pPr>
      <w:r>
        <w:t>Notification inbox in light mode, with three synthetic events and no device provider. No provider request or delivery occurs.</w:t>
      </w:r>
    </w:p>
    <w:p>
      <w:pPr>
        <w:keepNext/>
        <w:pageBreakBefore w:val="0"/>
        <w:spacing w:after="80"/>
      </w:pPr>
      <w:r>
        <w:drawing>
          <wp:inline xmlns:a="http://schemas.openxmlformats.org/drawingml/2006/main" xmlns:pic="http://schemas.openxmlformats.org/drawingml/2006/picture">
            <wp:extent cx="4564684" cy="5943599"/>
            <wp:docPr id="140" name="Picture 140" descr="The same notification inbox in dark mode. Dates and event labels come from the real components and message catalogue."/>
            <wp:cNvGraphicFramePr>
              <a:graphicFrameLocks noChangeAspect="1"/>
            </wp:cNvGraphicFramePr>
            <a:graphic>
              <a:graphicData uri="http://schemas.openxmlformats.org/drawingml/2006/picture">
                <pic:pic>
                  <pic:nvPicPr>
                    <pic:cNvPr id="0" name="account-inbox-en-dark.png"/>
                    <pic:cNvPicPr/>
                  </pic:nvPicPr>
                  <pic:blipFill>
                    <a:blip r:embed="rId154"/>
                    <a:stretch>
                      <a:fillRect/>
                    </a:stretch>
                  </pic:blipFill>
                  <pic:spPr>
                    <a:xfrm>
                      <a:off x="0" y="0"/>
                      <a:ext cx="4564684" cy="5943599"/>
                    </a:xfrm>
                    <a:prstGeom prst="rect"/>
                  </pic:spPr>
                </pic:pic>
              </a:graphicData>
            </a:graphic>
          </wp:inline>
        </w:drawing>
      </w:r>
    </w:p>
    <w:p>
      <w:pPr>
        <w:pStyle w:val="Caption"/>
      </w:pPr>
      <w:r>
        <w:t>The same notification inbox in dark mode. Dates and event labels come from the real components and message catalogue.</w:t>
      </w:r>
    </w:p>
    <w:p>
      <w:pPr>
        <w:keepNext/>
        <w:pageBreakBefore w:val="0"/>
        <w:spacing w:after="80"/>
        <w:jc w:val="center"/>
      </w:pPr>
      <w:r>
        <w:drawing>
          <wp:inline xmlns:a="http://schemas.openxmlformats.org/drawingml/2006/main" xmlns:pic="http://schemas.openxmlformats.org/drawingml/2006/picture">
            <wp:extent cx="2746450" cy="5943599"/>
            <wp:docPr id="141" name="Picture 141" descr="Empty inbox example at phone width. The device setting is unavailable in this isolated fixture."/>
            <wp:cNvGraphicFramePr>
              <a:graphicFrameLocks noChangeAspect="1"/>
            </wp:cNvGraphicFramePr>
            <a:graphic>
              <a:graphicData uri="http://schemas.openxmlformats.org/drawingml/2006/picture">
                <pic:pic>
                  <pic:nvPicPr>
                    <pic:cNvPr id="0" name="account-inbox-empty.png"/>
                    <pic:cNvPicPr/>
                  </pic:nvPicPr>
                  <pic:blipFill>
                    <a:blip r:embed="rId155"/>
                    <a:stretch>
                      <a:fillRect/>
                    </a:stretch>
                  </pic:blipFill>
                  <pic:spPr>
                    <a:xfrm>
                      <a:off x="0" y="0"/>
                      <a:ext cx="2746450" cy="5943599"/>
                    </a:xfrm>
                    <a:prstGeom prst="rect"/>
                  </pic:spPr>
                </pic:pic>
              </a:graphicData>
            </a:graphic>
          </wp:inline>
        </w:drawing>
      </w:r>
    </w:p>
    <w:p>
      <w:pPr>
        <w:pStyle w:val="Caption"/>
      </w:pPr>
      <w:r>
        <w:t>Empty inbox example at phone width. The device setting is unavailable in this isolated fixture.</w:t>
      </w:r>
    </w:p>
    <w:p>
      <w:pPr>
        <w:pStyle w:val="Heading2"/>
        <w:pageBreakBefore w:val="0"/>
      </w:pPr>
      <w:r>
        <w:t>Enable alerts on this device</w:t>
      </w:r>
    </w:p>
    <w:p>
      <w:pPr>
        <w:ind w:left="245" w:hanging="245"/>
      </w:pPr>
      <w:r>
        <w:t>1. Read the status under This device. If delivery is unavailable, the connected inbox can still work.</w:t>
      </w:r>
    </w:p>
    <w:p>
      <w:pPr>
        <w:ind w:left="245" w:hanging="245"/>
      </w:pPr>
      <w:r>
        <w:t>2. Select Enable when the device and service support it. In the mobile app, read the app explanation, then choose whether to permit notifications in the operating-system prompt.</w:t>
      </w:r>
    </w:p>
    <w:p>
      <w:pPr>
        <w:ind w:left="245" w:hanging="245"/>
      </w:pPr>
      <w:r>
        <w:t>3. If permission is denied, the app remains usable. If the operating system blocks another prompt, change its notification setting before trying again.</w:t>
      </w:r>
    </w:p>
    <w:p>
      <w:pPr>
        <w:ind w:left="245" w:hanging="245"/>
      </w:pPr>
      <w:r>
        <w:t>4. When enabled, alerts use general Luma.Green text. Private pickup and application details remain in the signed-in application.</w:t>
      </w:r>
    </w:p>
    <w:p>
      <w:pPr>
        <w:ind w:left="245" w:hanging="245"/>
      </w:pPr>
      <w:r>
        <w:t>5. Open an alert to reach the inbox in the active language. If the session has ended, sign in before reading private updates.</w:t>
      </w:r>
    </w:p>
    <w:p>
      <w:pPr>
        <w:ind w:left="245" w:hanging="245"/>
      </w:pPr>
      <w:r>
        <w:t>6. Select Turn off to stop alerts for this installation. Inbox history stays available. Sign-out revokes this installation's registration before clearing the session. The notification control stays disabled while sign-out is pending. If sign-out reports an error, retry; do not assume that access or delivery has already ended.</w:t>
      </w:r>
    </w:p>
    <w:p>
      <w:pPr>
        <w:pageBreakBefore w:val="0"/>
      </w:pPr>
      <w:r>
        <w:t>Each explicit mobile alert tap opens the inbox, including a second tap after you visited another page. A notification does not grant account access. There is no action in the user interface to send an arbitrary notification to another person.</w:t>
      </w:r>
    </w:p>
    <w:p>
      <w:pPr>
        <w:pageBreakBefore w:val="0"/>
      </w:pPr>
      <w:r>
        <w:t>The server checks that the linked sign-in session is still active before starting each delivery. A notification already in transit can still arrive.</w:t>
      </w:r>
    </w:p>
    <w:p>
      <w:pPr>
        <w:pageBreakBefore w:val="0"/>
      </w:pPr>
      <w:r>
        <w:t>If device cleanup fails, its pending state remains after a reload. Retry sign-out on that device; a reload alone does not prove that cleanup or sign-out finished. If the matching backend has not been released yet, notification controls show an unavailable state. Other pages and their unsaved forms remain usable.</w:t>
      </w:r>
    </w:p>
    <w:p>
      <w:pPr>
        <w:pageBreakBefore w:val="0"/>
      </w:pPr>
      <w:r>
        <w:t>Browser push needs HTTPS, browser support and backend VAPID settings. Mobile push needs an EAS project, APNs/FCM credentials and a suitable signed build. Desktop alerts work only while the Electron process is running. There is no claim of delivery after the desktop app quits.</w:t>
      </w:r>
    </w:p>
    <w:p>
      <w:pPr>
        <w:pageBreakBefore w:val="0"/>
      </w:pPr>
      <w:r>
        <w:t>Apple Developer, Google Play and Expo/EAS accounts are not yet set up. Use the release runbook before attempting a real device test. A local fixture, permission test, JavaScript export or provider acceptance receipt is not proof that a physical device received the alert.</w:t>
      </w:r>
    </w:p>
    <w:p>
      <w:pPr>
        <w:keepNext/>
        <w:pageBreakBefore w:val="0"/>
        <w:spacing w:after="80"/>
      </w:pPr>
      <w:r>
        <w:drawing>
          <wp:inline xmlns:a="http://schemas.openxmlformats.org/drawingml/2006/main" xmlns:pic="http://schemas.openxmlformats.org/drawingml/2006/picture">
            <wp:extent cx="4564684" cy="5943599"/>
            <wp:docPr id="142" name="Picture 142" descr="Arabic account menu in dark mode. The menu follows right-to-left layout; the visible note marks this as a synthetic documentation fixture."/>
            <wp:cNvGraphicFramePr>
              <a:graphicFrameLocks noChangeAspect="1"/>
            </wp:cNvGraphicFramePr>
            <a:graphic>
              <a:graphicData uri="http://schemas.openxmlformats.org/drawingml/2006/picture">
                <pic:pic>
                  <pic:nvPicPr>
                    <pic:cNvPr id="0" name="account-menu-ar-dark.png"/>
                    <pic:cNvPicPr/>
                  </pic:nvPicPr>
                  <pic:blipFill>
                    <a:blip r:embed="rId156"/>
                    <a:stretch>
                      <a:fillRect/>
                    </a:stretch>
                  </pic:blipFill>
                  <pic:spPr>
                    <a:xfrm>
                      <a:off x="0" y="0"/>
                      <a:ext cx="4564684" cy="5943599"/>
                    </a:xfrm>
                    <a:prstGeom prst="rect"/>
                  </pic:spPr>
                </pic:pic>
              </a:graphicData>
            </a:graphic>
          </wp:inline>
        </w:drawing>
      </w:r>
    </w:p>
    <w:p>
      <w:pPr>
        <w:pStyle w:val="Caption"/>
      </w:pPr>
      <w:r>
        <w:t>Arabic account menu in dark mode. The menu follows right-to-left layout; the visible note marks this as a synthetic documentation fixture.</w:t>
      </w:r>
    </w:p>
    <w:p>
      <w:pPr>
        <w:keepNext/>
        <w:pageBreakBefore w:val="0"/>
        <w:spacing w:after="80"/>
        <w:jc w:val="center"/>
      </w:pPr>
      <w:r>
        <w:drawing>
          <wp:inline xmlns:a="http://schemas.openxmlformats.org/drawingml/2006/main" xmlns:pic="http://schemas.openxmlformats.org/drawingml/2006/picture">
            <wp:extent cx="2318004" cy="5943600"/>
            <wp:docPr id="143" name="Picture 143" descr="Tamil inbox after a rejected Read all action. The real error state is shown; no stored record is changed."/>
            <wp:cNvGraphicFramePr>
              <a:graphicFrameLocks noChangeAspect="1"/>
            </wp:cNvGraphicFramePr>
            <a:graphic>
              <a:graphicData uri="http://schemas.openxmlformats.org/drawingml/2006/picture">
                <pic:pic>
                  <pic:nvPicPr>
                    <pic:cNvPr id="0" name="account-inbox-error.png"/>
                    <pic:cNvPicPr/>
                  </pic:nvPicPr>
                  <pic:blipFill>
                    <a:blip r:embed="rId157"/>
                    <a:stretch>
                      <a:fillRect/>
                    </a:stretch>
                  </pic:blipFill>
                  <pic:spPr>
                    <a:xfrm>
                      <a:off x="0" y="0"/>
                      <a:ext cx="2318004" cy="5943600"/>
                    </a:xfrm>
                    <a:prstGeom prst="rect"/>
                  </pic:spPr>
                </pic:pic>
              </a:graphicData>
            </a:graphic>
          </wp:inline>
        </w:drawing>
      </w:r>
    </w:p>
    <w:p>
      <w:pPr>
        <w:pStyle w:val="Caption"/>
      </w:pPr>
      <w:r>
        <w:t>Tamil inbox after a rejected Read all action. The real error state is shown; no stored record is changed.</w:t>
      </w:r>
    </w:p>
    <w:p>
      <w:pPr>
        <w:pStyle w:val="Heading1"/>
        <w:pageBreakBefore/>
      </w:pPr>
      <w:r>
        <w:t>39 Connect your business systems</w:t>
      </w:r>
    </w:p>
    <w:p>
      <w:pPr>
        <w:pageBreakBefore w:val="0"/>
      </w:pPr>
      <w:r>
        <w:t>An approved business can give its ERP, stock or reporting system read access to Luma.Green. This applies to kabadiwalas, preprocessors, recyclers and manufacturers. The first API version reads the business profile, material catalogue, recorded stock and trade records. It can also supply optional industry news when the platform operator has enabled the news provider. It cannot change stock, place orders, transfer money or certify carbon credits.</w:t>
      </w:r>
    </w:p>
    <w:p>
      <w:pPr>
        <w:pStyle w:val="Heading2"/>
        <w:pageBreakBefore w:val="0"/>
      </w:pPr>
      <w:r>
        <w:t>Create an API key</w:t>
      </w:r>
    </w:p>
    <w:p>
      <w:pPr>
        <w:ind w:left="245" w:hanging="245"/>
      </w:pPr>
      <w:r>
        <w:t>1. Sign in with an owner membership and select the correct business workspace. Open Compliance, then API access.</w:t>
      </w:r>
    </w:p>
    <w:p>
      <w:pPr>
        <w:ind w:left="245" w:hanging="245"/>
      </w:pPr>
      <w:r>
        <w:t>2. Enter a short key name that identifies the receiving system.</w:t>
      </w:r>
    </w:p>
    <w:p>
      <w:pPr>
        <w:ind w:left="245" w:hanging="245"/>
      </w:pPr>
      <w:r>
        <w:t>3. Select its read permissions. Select only the records the system needs.</w:t>
      </w:r>
    </w:p>
    <w:p>
      <w:pPr>
        <w:ind w:left="245" w:hanging="245"/>
      </w:pPr>
      <w:r>
        <w:t>4. Choose 1, 7, 30 or 90 days before expiry. The default is 30 days.</w:t>
      </w:r>
    </w:p>
    <w:p>
      <w:pPr>
        <w:ind w:left="245" w:hanging="245"/>
      </w:pPr>
      <w:r>
        <w:t>5. Select Create key. Copy the key into the receiving system's protected secret settings before you close the result. The full key is shown only once.</w:t>
      </w:r>
    </w:p>
    <w:p>
      <w:pPr>
        <w:ind w:left="245" w:hanging="245"/>
      </w:pPr>
      <w:r>
        <w:t>6. Give your integration operator the website address followed by /api/v1. Use OpenAPI specification for the exact request and response contract.</w:t>
      </w:r>
    </w:p>
    <w:p>
      <w:pPr>
        <w:ind w:left="245" w:hanging="245"/>
      </w:pPr>
      <w:r>
        <w:t>7. Test a request for a permission you selected. To confirm the business first, select Business details (</w:t>
      </w:r>
      <w:r>
        <w:rPr>
          <w:rFonts w:ascii="DejaVu Sans Mono" w:hAnsi="DejaVu Sans Mono"/>
          <w:sz w:val="18"/>
        </w:rPr>
        <w:t>organization:read</w:t>
      </w:r>
      <w:r>
        <w:t>) and test the organization request.</w:t>
      </w:r>
    </w:p>
    <w:p>
      <w:pPr>
        <w:pageBreakBefore w:val="0"/>
      </w:pPr>
      <w:r>
        <w:t>Workspace administrators, members, viewers and Saathis cannot manage keys. Each business can have up to five active, unexpired keys. A key belongs to one business and one deployment. Development and production credentials are separate. The API does not use a language prefix.</w:t>
      </w:r>
    </w:p>
    <w:p>
      <w:pPr>
        <w:keepNext/>
        <w:pageBreakBefore w:val="0"/>
        <w:spacing w:after="80"/>
      </w:pPr>
      <w:r>
        <w:drawing>
          <wp:inline xmlns:a="http://schemas.openxmlformats.org/drawingml/2006/main" xmlns:pic="http://schemas.openxmlformats.org/drawingml/2006/picture">
            <wp:extent cx="4533363" cy="4023360"/>
            <wp:docPr id="144" name="Picture 144" descr="API access with synthetic key metadata and no real secret. Actual application component in the isolated documentation preview; all writes are disabled."/>
            <wp:cNvGraphicFramePr>
              <a:graphicFrameLocks noChangeAspect="1"/>
            </wp:cNvGraphicFramePr>
            <a:graphic>
              <a:graphicData uri="http://schemas.openxmlformats.org/drawingml/2006/picture">
                <pic:pic>
                  <pic:nvPicPr>
                    <pic:cNvPr id="0" name="api-access-en-1440-light.png"/>
                    <pic:cNvPicPr/>
                  </pic:nvPicPr>
                  <pic:blipFill>
                    <a:blip r:embed="rId158"/>
                    <a:stretch>
                      <a:fillRect/>
                    </a:stretch>
                  </pic:blipFill>
                  <pic:spPr>
                    <a:xfrm>
                      <a:off x="0" y="0"/>
                      <a:ext cx="4533363" cy="4023360"/>
                    </a:xfrm>
                    <a:prstGeom prst="rect"/>
                  </pic:spPr>
                </pic:pic>
              </a:graphicData>
            </a:graphic>
          </wp:inline>
        </w:drawing>
      </w:r>
    </w:p>
    <w:p>
      <w:pPr>
        <w:pStyle w:val="Caption"/>
      </w:pPr>
      <w:r>
        <w:t>API access with synthetic key metadata and no real secret. Actual application component in the isolated documentation preview; all writes are disabled.</w:t>
      </w:r>
    </w:p>
    <w:p>
      <w:pPr>
        <w:pStyle w:val="Heading2"/>
        <w:pageBreakBefore w:val="0"/>
      </w:pPr>
      <w:r>
        <w:t>Protect and replace a key</w:t>
      </w:r>
    </w:p>
    <w:p>
      <w:pPr>
        <w:pageBreakBefore w:val="0"/>
      </w:pPr>
      <w:r>
        <w:t>Keep the key in the server's secret store. Do not put it in a spreadsheet cell, browser code, source repository, URL or support message. Give each system a separate key. The screen shows the key name, safe prefix, permissions, expiry and last-used date and time. It does not reveal the full secret again.</w:t>
      </w:r>
    </w:p>
    <w:p>
      <w:pPr>
        <w:pageBreakBefore w:val="0"/>
      </w:pPr>
      <w:r>
        <w:t>To replace a key, create another key, install it in the receiving system, test a request, then revoke the old key. Revoke an unused key first if all five slots are occupied. To stop access, select Revoke beside the key and confirm the action. If the key is lost, revoke it and create a replacement. Removing or reducing its issuer's owner membership, or suspending the business, also stops the connection.</w:t>
      </w:r>
    </w:p>
    <w:p>
      <w:pPr>
        <w:keepNext/>
        <w:pageBreakBefore w:val="0"/>
        <w:spacing w:after="80"/>
        <w:jc w:val="center"/>
      </w:pPr>
      <w:r>
        <w:drawing>
          <wp:inline xmlns:a="http://schemas.openxmlformats.org/drawingml/2006/main" xmlns:pic="http://schemas.openxmlformats.org/drawingml/2006/picture">
            <wp:extent cx="2746450" cy="5943599"/>
            <wp:docPr id="145" name="Picture 145" descr="The API key list and actions at phone width after scrolling, with synthetic records. This capture checks layout; it does not prove authentication or an ERP connection."/>
            <wp:cNvGraphicFramePr>
              <a:graphicFrameLocks noChangeAspect="1"/>
            </wp:cNvGraphicFramePr>
            <a:graphic>
              <a:graphicData uri="http://schemas.openxmlformats.org/drawingml/2006/picture">
                <pic:pic>
                  <pic:nvPicPr>
                    <pic:cNvPr id="0" name="api-controls-en-390-light.png"/>
                    <pic:cNvPicPr/>
                  </pic:nvPicPr>
                  <pic:blipFill>
                    <a:blip r:embed="rId159"/>
                    <a:stretch>
                      <a:fillRect/>
                    </a:stretch>
                  </pic:blipFill>
                  <pic:spPr>
                    <a:xfrm>
                      <a:off x="0" y="0"/>
                      <a:ext cx="2746450" cy="5943599"/>
                    </a:xfrm>
                    <a:prstGeom prst="rect"/>
                  </pic:spPr>
                </pic:pic>
              </a:graphicData>
            </a:graphic>
          </wp:inline>
        </w:drawing>
      </w:r>
    </w:p>
    <w:p>
      <w:pPr>
        <w:pStyle w:val="Caption"/>
      </w:pPr>
      <w:r>
        <w:t>The API key list and actions at phone width after scrolling, with synthetic records. This capture checks layout; it does not prove authentication or an ERP connection.</w:t>
      </w:r>
    </w:p>
    <w:p>
      <w:pPr>
        <w:pStyle w:val="Heading2"/>
        <w:pageBreakBefore w:val="0"/>
      </w:pPr>
      <w:r>
        <w:t>Read the data correctly</w:t>
      </w:r>
    </w:p>
    <w:p>
      <w:pPr>
        <w:pageBreakBefore w:val="0"/>
      </w:pPr>
      <w:r>
        <w:t>The API uses integer grams for mass and integer paise for money. Keep Luma.Green material codes beside your system's item codes. Material labels can be translated; they are not stable identifiers. A factory can import its recorded purchases and compare its stock with the ERP. A recycler can import its recorded sales.</w:t>
      </w:r>
    </w:p>
    <w:p>
      <w:pPr>
        <w:pageBreakBefore w:val="0"/>
      </w:pPr>
      <w:r>
        <w:t>Read all pages when importing inventory, materials or trades. List pages contain up to 100 records; the default is 50. Trades have separate buyer and seller lists. Records can change between requests, so a set of pages is not a guaranteed change feed. Stage a full import and reconcile it before changing local records. An incomplete scan does not prove that a record was removed.</w:t>
      </w:r>
    </w:p>
    <w:p>
      <w:pPr>
        <w:pageBreakBefore w:val="0"/>
      </w:pPr>
      <w:r>
        <w:t>A key permits 60 accepted requests per minute; the business total is 180 across its keys. On a rate-limit response, wait for the stated retry period. An expired or revoked key needs replacement. A denied permission needs an owner to issue a key with the required scope. Never send the key when reporting an error; send the request ID, route, time and response status.</w:t>
      </w:r>
    </w:p>
    <w:p>
      <w:pPr>
        <w:pageBreakBefore w:val="0"/>
      </w:pPr>
      <w:r>
        <w:t>The API reports the gateway-required payment boundary. Business orders advance through payment-dependent steps only when the live configuration, frozen policy, provider evidence and current permissions permit them. With activation off, these steps remain blocked. Older prototype records remain unverified. Sandbox evidence does not confirm a live trade. A trade record is not proof of bank payment, seller settlement or a GST tax invoice. API access does not approve specialised or hazardous waste handling. Material-specific evidence and workflows remain separate work.</w:t>
      </w:r>
    </w:p>
    <w:p>
      <w:pPr>
        <w:pStyle w:val="Heading2"/>
        <w:pageBreakBefore w:val="0"/>
      </w:pPr>
      <w:r>
        <w:t>Optional industry news</w:t>
      </w:r>
    </w:p>
    <w:p>
      <w:pPr>
        <w:pageBreakBefore w:val="0"/>
      </w:pPr>
      <w:r>
        <w:t>The news permission reads English headlines selected from the business's recorded material families. Each item includes its publisher, date and original article link. Show those details when displaying a headline and open the publisher's link for the article. The platform does not provide full article text or a news feed screen in this release.</w:t>
      </w:r>
    </w:p>
    <w:p>
      <w:pPr>
        <w:pageBreakBefore w:val="0"/>
      </w:pPr>
      <w:r>
        <w:t>The platform operator must configure an approved NewsAPI plan and a daily quota. News stays unavailable when it is disabled, the quota is used, or the provider fails. The API does not substitute invented headlines. Provider access and a successful live request must be checked separately from local tests.</w:t>
      </w:r>
    </w:p>
    <w:p>
      <w:pPr>
        <w:pStyle w:val="Heading2"/>
        <w:pageBreakBefore w:val="0"/>
      </w:pPr>
      <w:r>
        <w:t>Language and appearance</w:t>
      </w:r>
    </w:p>
    <w:p>
      <w:pPr>
        <w:pageBreakBefore w:val="0"/>
      </w:pPr>
      <w:r>
        <w:t>The API access controls follow your selected app language and appearance. Technical paths and key prefixes remain left-to-right. The examples below show Arabic and Tamil with the same synthetic records.</w:t>
      </w:r>
    </w:p>
    <w:p>
      <w:pPr>
        <w:keepNext/>
        <w:pageBreakBefore w:val="0"/>
        <w:spacing w:after="80"/>
        <w:jc w:val="center"/>
      </w:pPr>
      <w:r>
        <w:drawing>
          <wp:inline xmlns:a="http://schemas.openxmlformats.org/drawingml/2006/main" xmlns:pic="http://schemas.openxmlformats.org/drawingml/2006/picture">
            <wp:extent cx="2746450" cy="5943599"/>
            <wp:docPr id="146" name="Picture 146" descr="API access in Arabic and dark mode. This synthetic component capture checks right-to-left layout and does not show a live key."/>
            <wp:cNvGraphicFramePr>
              <a:graphicFrameLocks noChangeAspect="1"/>
            </wp:cNvGraphicFramePr>
            <a:graphic>
              <a:graphicData uri="http://schemas.openxmlformats.org/drawingml/2006/picture">
                <pic:pic>
                  <pic:nvPicPr>
                    <pic:cNvPr id="0" name="api-access-ar-390-dark.png"/>
                    <pic:cNvPicPr/>
                  </pic:nvPicPr>
                  <pic:blipFill>
                    <a:blip r:embed="rId160"/>
                    <a:stretch>
                      <a:fillRect/>
                    </a:stretch>
                  </pic:blipFill>
                  <pic:spPr>
                    <a:xfrm>
                      <a:off x="0" y="0"/>
                      <a:ext cx="2746450" cy="5943599"/>
                    </a:xfrm>
                    <a:prstGeom prst="rect"/>
                  </pic:spPr>
                </pic:pic>
              </a:graphicData>
            </a:graphic>
          </wp:inline>
        </w:drawing>
      </w:r>
    </w:p>
    <w:p>
      <w:pPr>
        <w:pStyle w:val="Caption"/>
      </w:pPr>
      <w:r>
        <w:t>API access in Arabic and dark mode. This synthetic component capture checks right-to-left layout and does not show a live key.</w:t>
      </w:r>
    </w:p>
    <w:p>
      <w:pPr>
        <w:keepNext/>
        <w:pageBreakBefore w:val="0"/>
        <w:spacing w:after="80"/>
        <w:jc w:val="center"/>
      </w:pPr>
      <w:r>
        <w:drawing>
          <wp:inline xmlns:a="http://schemas.openxmlformats.org/drawingml/2006/main" xmlns:pic="http://schemas.openxmlformats.org/drawingml/2006/picture">
            <wp:extent cx="2746450" cy="5943599"/>
            <wp:docPr id="147" name="Picture 147" descr="API access in Tamil at phone width. The translated labels wrap within their controls. Synthetic fixture, with all writes disabled."/>
            <wp:cNvGraphicFramePr>
              <a:graphicFrameLocks noChangeAspect="1"/>
            </wp:cNvGraphicFramePr>
            <a:graphic>
              <a:graphicData uri="http://schemas.openxmlformats.org/drawingml/2006/picture">
                <pic:pic>
                  <pic:nvPicPr>
                    <pic:cNvPr id="0" name="api-access-ta-390-light.png"/>
                    <pic:cNvPicPr/>
                  </pic:nvPicPr>
                  <pic:blipFill>
                    <a:blip r:embed="rId161"/>
                    <a:stretch>
                      <a:fillRect/>
                    </a:stretch>
                  </pic:blipFill>
                  <pic:spPr>
                    <a:xfrm>
                      <a:off x="0" y="0"/>
                      <a:ext cx="2746450" cy="5943599"/>
                    </a:xfrm>
                    <a:prstGeom prst="rect"/>
                  </pic:spPr>
                </pic:pic>
              </a:graphicData>
            </a:graphic>
          </wp:inline>
        </w:drawing>
      </w:r>
    </w:p>
    <w:p>
      <w:pPr>
        <w:pStyle w:val="Caption"/>
      </w:pPr>
      <w:r>
        <w:t>API access in Tamil at phone width. The translated labels wrap within their controls. Synthetic fixture, with all writes disabled.</w:t>
      </w:r>
    </w:p>
    <w:p>
      <w:pPr>
        <w:pageBreakBefore w:val="0"/>
      </w:pPr>
      <w:r>
        <w:t>For developer examples, field definitions, setup and the planned webhook, write, MCP and GraphQL stages, read docs/architecture/industry-api.md. The current release is REST and read-only. Treat future stages as plans.</w:t>
      </w:r>
    </w:p>
    <w:p>
      <w:pPr>
        <w:pStyle w:val="Heading1"/>
        <w:pageBreakBefore/>
      </w:pPr>
      <w:r>
        <w:t>40 Evidence and maintenance</w:t>
      </w:r>
    </w:p>
    <w:p>
      <w:pPr>
        <w:pStyle w:val="Heading2"/>
        <w:pageBreakBefore w:val="0"/>
      </w:pPr>
      <w:r>
        <w:t>Two teammates can run this check together</w:t>
      </w:r>
    </w:p>
    <w:p>
      <w:pPr>
        <w:pageBreakBefore w:val="0"/>
      </w:pPr>
      <w:r>
        <w:t xml:space="preserve">The owner supplies the candidate address, release identifier, approved test dataset and restricted credentials annex. Use only that environment. The annex contains disposable development accounts; those accounts must not become shared production logins. Each teammate uses a separate browser profile. Label them </w:t>
      </w:r>
      <w:r>
        <w:rPr>
          <w:b/>
        </w:rPr>
        <w:t>Tester A</w:t>
      </w:r>
      <w:r>
        <w:t xml:space="preserve"> and </w:t>
      </w:r>
      <w:r>
        <w:rPr>
          <w:b/>
        </w:rPr>
        <w:t>Tester B</w:t>
      </w:r>
      <w:r>
        <w:t>. Closing a tab alone does not sign out.</w:t>
      </w:r>
    </w:p>
    <w:p>
      <w:pPr>
        <w:pageBreakBefore w:val="0"/>
      </w:pPr>
      <w:r>
        <w:t xml:space="preserve">Tester A runs household, kabadiwala and workspace-owner actions. Tester B runs preprocessor, recycler, manufacturer, Saathi and viewer actions. Switch accounts through </w:t>
      </w:r>
      <w:r>
        <w:rPr>
          <w:b/>
        </w:rPr>
        <w:t>Sign out</w:t>
      </w:r>
      <w:r>
        <w:t>, then sign in with the next assigned account. Keep platform-admin work with the owner or a specifically authorised tester. Do not pass the admin password or authenticator codes between teammates.</w:t>
      </w:r>
    </w:p>
    <w:p>
      <w:pPr>
        <w:pageBreakBefore w:val="0"/>
      </w:pPr>
      <w:r>
        <w:t>Use the sequence below for the first guided pass. The detailed regression cases are in docs/testing/team-end-to-end-manual.md. Record an actual result for each row; this list is a procedure, not a record that a test passed.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00" w:type="dxa"/>
          <w:bottom w:w="100" w:type="dxa"/>
          <w:right w:w="100" w:type="dxa"/>
        </w:tblCellMar>
      </w:tblPr>
      <w:tblGrid>
        <w:gridCol w:w="789"/>
        <w:gridCol w:w="1973"/>
        <w:gridCol w:w="3748"/>
        <w:gridCol w:w="3354"/>
      </w:tblGrid>
      <w:tr>
        <w:trPr>
          <w:cantSplit/>
          <w:tblHeader/>
        </w:trPr>
        <w:tc>
          <w:tcPr>
            <w:tcW w:type="dxa" w:w="789"/>
            <w:vAlign w:val="center"/>
            <w:shd w:fill="E8EEF2"/>
          </w:tcPr>
          <w:p>
            <w:pPr>
              <w:spacing w:after="20" w:line="252" w:lineRule="auto"/>
            </w:pPr>
            <w:r>
              <w:rPr>
                <w:b/>
                <w:sz w:val="19"/>
              </w:rPr>
              <w:t>Step</w:t>
            </w:r>
          </w:p>
        </w:tc>
        <w:tc>
          <w:tcPr>
            <w:tcW w:type="dxa" w:w="1973"/>
            <w:vAlign w:val="center"/>
            <w:shd w:fill="E8EEF2"/>
          </w:tcPr>
          <w:p>
            <w:pPr>
              <w:spacing w:after="20" w:line="252" w:lineRule="auto"/>
            </w:pPr>
            <w:r>
              <w:rPr>
                <w:b/>
                <w:sz w:val="19"/>
              </w:rPr>
              <w:t>Person and screen</w:t>
            </w:r>
          </w:p>
        </w:tc>
        <w:tc>
          <w:tcPr>
            <w:tcW w:type="dxa" w:w="3748"/>
            <w:vAlign w:val="center"/>
            <w:shd w:fill="E8EEF2"/>
          </w:tcPr>
          <w:p>
            <w:pPr>
              <w:spacing w:after="20" w:line="252" w:lineRule="auto"/>
            </w:pPr>
            <w:r>
              <w:rPr>
                <w:b/>
                <w:sz w:val="19"/>
              </w:rPr>
              <w:t>Action</w:t>
            </w:r>
          </w:p>
        </w:tc>
        <w:tc>
          <w:tcPr>
            <w:tcW w:type="dxa" w:w="3354"/>
            <w:vAlign w:val="center"/>
            <w:shd w:fill="E8EEF2"/>
          </w:tcPr>
          <w:p>
            <w:pPr>
              <w:spacing w:after="20" w:line="252" w:lineRule="auto"/>
            </w:pPr>
            <w:r>
              <w:rPr>
                <w:b/>
                <w:sz w:val="19"/>
              </w:rPr>
              <w:t>Expected result</w:t>
            </w:r>
          </w:p>
        </w:tc>
      </w:tr>
      <w:tr>
        <w:trPr>
          <w:cantSplit/>
        </w:trPr>
        <w:tc>
          <w:tcPr>
            <w:tcW w:type="dxa" w:w="789"/>
            <w:vAlign w:val="center"/>
            <w:shd w:fill="FFFFFF"/>
          </w:tcPr>
          <w:p>
            <w:pPr>
              <w:spacing w:after="20" w:line="252" w:lineRule="auto"/>
            </w:pPr>
            <w:r>
              <w:rPr>
                <w:sz w:val="19"/>
              </w:rPr>
              <w:t>1</w:t>
            </w:r>
          </w:p>
        </w:tc>
        <w:tc>
          <w:tcPr>
            <w:tcW w:type="dxa" w:w="1973"/>
            <w:vAlign w:val="center"/>
            <w:shd w:fill="FFFFFF"/>
          </w:tcPr>
          <w:p>
            <w:pPr>
              <w:spacing w:after="20" w:line="252" w:lineRule="auto"/>
            </w:pPr>
            <w:r>
              <w:rPr>
                <w:sz w:val="19"/>
              </w:rPr>
              <w:t>Both, public pages</w:t>
            </w:r>
          </w:p>
        </w:tc>
        <w:tc>
          <w:tcPr>
            <w:tcW w:type="dxa" w:w="3748"/>
            <w:vAlign w:val="center"/>
            <w:shd w:fill="FFFFFF"/>
          </w:tcPr>
          <w:p>
            <w:pPr>
              <w:spacing w:after="20" w:line="252" w:lineRule="auto"/>
            </w:pPr>
            <w:r>
              <w:rPr>
                <w:sz w:val="19"/>
              </w:rPr>
              <w:t>Open Home, Prices, How it works, Participants, Standards, Help and Contact. Open one help guide, then return.</w:t>
            </w:r>
          </w:p>
        </w:tc>
        <w:tc>
          <w:tcPr>
            <w:tcW w:type="dxa" w:w="3354"/>
            <w:vAlign w:val="center"/>
            <w:shd w:fill="FFFFFF"/>
          </w:tcPr>
          <w:p>
            <w:pPr>
              <w:spacing w:after="20" w:line="252" w:lineRule="auto"/>
            </w:pPr>
            <w:r>
              <w:rPr>
                <w:sz w:val="19"/>
              </w:rPr>
              <w:t>Titles and navigation work. Sample prices are labelled. No private account data appears. Do not send a support request during this reading pass.</w:t>
            </w:r>
          </w:p>
        </w:tc>
      </w:tr>
      <w:tr>
        <w:trPr>
          <w:cantSplit/>
        </w:trPr>
        <w:tc>
          <w:tcPr>
            <w:tcW w:type="dxa" w:w="789"/>
            <w:vAlign w:val="center"/>
            <w:shd w:fill="FFFFFF"/>
          </w:tcPr>
          <w:p>
            <w:pPr>
              <w:spacing w:after="20" w:line="252" w:lineRule="auto"/>
            </w:pPr>
            <w:r>
              <w:rPr>
                <w:sz w:val="19"/>
              </w:rPr>
              <w:t>2</w:t>
            </w:r>
          </w:p>
        </w:tc>
        <w:tc>
          <w:tcPr>
            <w:tcW w:type="dxa" w:w="1973"/>
            <w:vAlign w:val="center"/>
            <w:shd w:fill="FFFFFF"/>
          </w:tcPr>
          <w:p>
            <w:pPr>
              <w:spacing w:after="20" w:line="252" w:lineRule="auto"/>
            </w:pPr>
            <w:r>
              <w:rPr>
                <w:sz w:val="19"/>
              </w:rPr>
              <w:t>Both, /login</w:t>
            </w:r>
          </w:p>
        </w:tc>
        <w:tc>
          <w:tcPr>
            <w:tcW w:type="dxa" w:w="3748"/>
            <w:vAlign w:val="center"/>
            <w:shd w:fill="FFFFFF"/>
          </w:tcPr>
          <w:p>
            <w:pPr>
              <w:spacing w:after="20" w:line="252" w:lineRule="auto"/>
            </w:pPr>
            <w:r>
              <w:rPr>
                <w:sz w:val="19"/>
              </w:rPr>
              <w:t>Use Email with the assigned existing test account. Open Account security and Notifications. Reload each once.</w:t>
            </w:r>
          </w:p>
        </w:tc>
        <w:tc>
          <w:tcPr>
            <w:tcW w:type="dxa" w:w="3354"/>
            <w:vAlign w:val="center"/>
            <w:shd w:fill="FFFFFF"/>
          </w:tcPr>
          <w:p>
            <w:pPr>
              <w:spacing w:after="20" w:line="252" w:lineRule="auto"/>
            </w:pPr>
            <w:r>
              <w:rPr>
                <w:sz w:val="19"/>
              </w:rPr>
              <w:t>The same account remains signed in. The inbox shows updates, an empty state or a clear service error; it does not silently treat an error as empty.</w:t>
            </w:r>
          </w:p>
        </w:tc>
      </w:tr>
      <w:tr>
        <w:trPr>
          <w:cantSplit/>
        </w:trPr>
        <w:tc>
          <w:tcPr>
            <w:tcW w:type="dxa" w:w="789"/>
            <w:vAlign w:val="center"/>
            <w:shd w:fill="FFFFFF"/>
          </w:tcPr>
          <w:p>
            <w:pPr>
              <w:spacing w:after="20" w:line="252" w:lineRule="auto"/>
            </w:pPr>
            <w:r>
              <w:rPr>
                <w:sz w:val="19"/>
              </w:rPr>
              <w:t>3</w:t>
            </w:r>
          </w:p>
        </w:tc>
        <w:tc>
          <w:tcPr>
            <w:tcW w:type="dxa" w:w="1973"/>
            <w:vAlign w:val="center"/>
            <w:shd w:fill="FFFFFF"/>
          </w:tcPr>
          <w:p>
            <w:pPr>
              <w:spacing w:after="20" w:line="252" w:lineRule="auto"/>
            </w:pPr>
            <w:r>
              <w:rPr>
                <w:sz w:val="19"/>
              </w:rPr>
              <w:t>A, Workspaces and team</w:t>
            </w:r>
          </w:p>
        </w:tc>
        <w:tc>
          <w:tcPr>
            <w:tcW w:type="dxa" w:w="3748"/>
            <w:vAlign w:val="center"/>
            <w:shd w:fill="FFFFFF"/>
          </w:tcPr>
          <w:p>
            <w:pPr>
              <w:spacing w:after="20" w:line="252" w:lineRule="auto"/>
            </w:pPr>
            <w:r>
              <w:rPr>
                <w:sz w:val="19"/>
              </w:rPr>
              <w:t>Select the assigned shop. Read the business name and role. B signs in as the shop's viewer in a separate profile.</w:t>
            </w:r>
          </w:p>
        </w:tc>
        <w:tc>
          <w:tcPr>
            <w:tcW w:type="dxa" w:w="3354"/>
            <w:vAlign w:val="center"/>
            <w:shd w:fill="FFFFFF"/>
          </w:tcPr>
          <w:p>
            <w:pPr>
              <w:spacing w:after="20" w:line="252" w:lineRule="auto"/>
            </w:pPr>
            <w:r>
              <w:rPr>
                <w:sz w:val="19"/>
              </w:rPr>
              <w:t>Both see the assigned business. The viewer has read-only access and cannot change members, stock, lots or settings.</w:t>
            </w:r>
          </w:p>
        </w:tc>
      </w:tr>
      <w:tr>
        <w:trPr>
          <w:cantSplit/>
        </w:trPr>
        <w:tc>
          <w:tcPr>
            <w:tcW w:type="dxa" w:w="789"/>
            <w:vAlign w:val="center"/>
            <w:shd w:fill="FFFFFF"/>
          </w:tcPr>
          <w:p>
            <w:pPr>
              <w:spacing w:after="20" w:line="252" w:lineRule="auto"/>
            </w:pPr>
            <w:r>
              <w:rPr>
                <w:sz w:val="19"/>
              </w:rPr>
              <w:t>4</w:t>
            </w:r>
          </w:p>
        </w:tc>
        <w:tc>
          <w:tcPr>
            <w:tcW w:type="dxa" w:w="1973"/>
            <w:vAlign w:val="center"/>
            <w:shd w:fill="FFFFFF"/>
          </w:tcPr>
          <w:p>
            <w:pPr>
              <w:spacing w:after="20" w:line="252" w:lineRule="auto"/>
            </w:pPr>
            <w:r>
              <w:rPr>
                <w:sz w:val="19"/>
              </w:rPr>
              <w:t>A, /sell; B observes</w:t>
            </w:r>
          </w:p>
        </w:tc>
        <w:tc>
          <w:tcPr>
            <w:tcW w:type="dxa" w:w="3748"/>
            <w:vAlign w:val="center"/>
            <w:shd w:fill="FFFFFF"/>
          </w:tcPr>
          <w:p>
            <w:pPr>
              <w:spacing w:after="20" w:line="252" w:lineRule="auto"/>
            </w:pPr>
            <w:r>
              <w:rPr>
                <w:sz w:val="19"/>
              </w:rPr>
              <w:t>Use the assigned phone test account for booking. Follow Materials, Partner, Time and Review. Use only the local verification method supplied by the test lead. Save the private tracking link.</w:t>
            </w:r>
          </w:p>
        </w:tc>
        <w:tc>
          <w:tcPr>
            <w:tcW w:type="dxa" w:w="3354"/>
            <w:vAlign w:val="center"/>
            <w:shd w:fill="FFFFFF"/>
          </w:tcPr>
          <w:p>
            <w:pPr>
              <w:spacing w:after="20" w:line="252" w:lineRule="auto"/>
            </w:pPr>
            <w:r>
              <w:rPr>
                <w:sz w:val="19"/>
              </w:rPr>
              <w:t>One booking appears. Email verification alone does not satisfy phone verification. No real SMS or payment is required for the isolated local case.</w:t>
            </w:r>
          </w:p>
        </w:tc>
      </w:tr>
      <w:tr>
        <w:trPr>
          <w:cantSplit/>
        </w:trPr>
        <w:tc>
          <w:tcPr>
            <w:tcW w:type="dxa" w:w="789"/>
            <w:vAlign w:val="center"/>
            <w:shd w:fill="FFFFFF"/>
          </w:tcPr>
          <w:p>
            <w:pPr>
              <w:spacing w:after="20" w:line="252" w:lineRule="auto"/>
            </w:pPr>
            <w:r>
              <w:rPr>
                <w:sz w:val="19"/>
              </w:rPr>
              <w:t>5</w:t>
            </w:r>
          </w:p>
        </w:tc>
        <w:tc>
          <w:tcPr>
            <w:tcW w:type="dxa" w:w="1973"/>
            <w:vAlign w:val="center"/>
            <w:shd w:fill="FFFFFF"/>
          </w:tcPr>
          <w:p>
            <w:pPr>
              <w:spacing w:after="20" w:line="252" w:lineRule="auto"/>
            </w:pPr>
            <w:r>
              <w:rPr>
                <w:sz w:val="19"/>
              </w:rPr>
              <w:t>A, shop Requests; B, household tracking</w:t>
            </w:r>
          </w:p>
        </w:tc>
        <w:tc>
          <w:tcPr>
            <w:tcW w:type="dxa" w:w="3748"/>
            <w:vAlign w:val="center"/>
            <w:shd w:fill="FFFFFF"/>
          </w:tcPr>
          <w:p>
            <w:pPr>
              <w:spacing w:after="20" w:line="252" w:lineRule="auto"/>
            </w:pPr>
            <w:r>
              <w:rPr>
                <w:sz w:val="19"/>
              </w:rPr>
              <w:t>A switches to the shop account, opens New and accepts the assigned booking. Open Today and the booking. Use Start trip for a pickup, then Weigh and pay.</w:t>
            </w:r>
          </w:p>
        </w:tc>
        <w:tc>
          <w:tcPr>
            <w:tcW w:type="dxa" w:w="3354"/>
            <w:vAlign w:val="center"/>
            <w:shd w:fill="FFFFFF"/>
          </w:tcPr>
          <w:p>
            <w:pPr>
              <w:spacing w:after="20" w:line="252" w:lineRule="auto"/>
            </w:pPr>
            <w:r>
              <w:rPr>
                <w:sz w:val="19"/>
              </w:rPr>
              <w:t>The status changes on both screens. Contact details appear only after acceptance. A drop-off does not need Start trip.</w:t>
            </w:r>
          </w:p>
        </w:tc>
      </w:tr>
      <w:tr>
        <w:trPr>
          <w:cantSplit/>
        </w:trPr>
        <w:tc>
          <w:tcPr>
            <w:tcW w:type="dxa" w:w="789"/>
            <w:vAlign w:val="center"/>
            <w:shd w:fill="FFFFFF"/>
          </w:tcPr>
          <w:p>
            <w:pPr>
              <w:spacing w:after="20" w:line="252" w:lineRule="auto"/>
            </w:pPr>
            <w:r>
              <w:rPr>
                <w:sz w:val="19"/>
              </w:rPr>
              <w:t>6</w:t>
            </w:r>
          </w:p>
        </w:tc>
        <w:tc>
          <w:tcPr>
            <w:tcW w:type="dxa" w:w="1973"/>
            <w:vAlign w:val="center"/>
            <w:shd w:fill="FFFFFF"/>
          </w:tcPr>
          <w:p>
            <w:pPr>
              <w:spacing w:after="20" w:line="252" w:lineRule="auto"/>
            </w:pPr>
            <w:r>
              <w:rPr>
                <w:sz w:val="19"/>
              </w:rPr>
              <w:t>A, weighing; B, receipt</w:t>
            </w:r>
          </w:p>
        </w:tc>
        <w:tc>
          <w:tcPr>
            <w:tcW w:type="dxa" w:w="3748"/>
            <w:vAlign w:val="center"/>
            <w:shd w:fill="FFFFFF"/>
          </w:tcPr>
          <w:p>
            <w:pPr>
              <w:spacing w:after="20" w:line="252" w:lineRule="auto"/>
            </w:pPr>
            <w:r>
              <w:rPr>
                <w:sz w:val="19"/>
              </w:rPr>
              <w:t>Use the exact material, grams and rate assigned in the manual. Record a simulated household cash/UPI payment only in this approved test dataset. Check the receipt and stock.</w:t>
            </w:r>
          </w:p>
        </w:tc>
        <w:tc>
          <w:tcPr>
            <w:tcW w:type="dxa" w:w="3354"/>
            <w:vAlign w:val="center"/>
            <w:shd w:fill="FFFFFF"/>
          </w:tcPr>
          <w:p>
            <w:pPr>
              <w:spacing w:after="20" w:line="252" w:lineRule="auto"/>
            </w:pPr>
            <w:r>
              <w:rPr>
                <w:sz w:val="19"/>
              </w:rPr>
              <w:t>One exact receipt and one stock increase. Reloading or reopening the completed record does not pay or add stock again. No money was sent by Luma.</w:t>
            </w:r>
          </w:p>
        </w:tc>
      </w:tr>
      <w:tr>
        <w:trPr>
          <w:cantSplit/>
        </w:trPr>
        <w:tc>
          <w:tcPr>
            <w:tcW w:type="dxa" w:w="789"/>
            <w:vAlign w:val="center"/>
            <w:shd w:fill="FFFFFF"/>
          </w:tcPr>
          <w:p>
            <w:pPr>
              <w:spacing w:after="20" w:line="252" w:lineRule="auto"/>
            </w:pPr>
            <w:r>
              <w:rPr>
                <w:sz w:val="19"/>
              </w:rPr>
              <w:t>7</w:t>
            </w:r>
          </w:p>
        </w:tc>
        <w:tc>
          <w:tcPr>
            <w:tcW w:type="dxa" w:w="1973"/>
            <w:vAlign w:val="center"/>
            <w:shd w:fill="FFFFFF"/>
          </w:tcPr>
          <w:p>
            <w:pPr>
              <w:spacing w:after="20" w:line="252" w:lineRule="auto"/>
            </w:pPr>
            <w:r>
              <w:rPr>
                <w:sz w:val="19"/>
              </w:rPr>
              <w:t>A, shop Sell; B, preprocessor Buy</w:t>
            </w:r>
          </w:p>
        </w:tc>
        <w:tc>
          <w:tcPr>
            <w:tcW w:type="dxa" w:w="3748"/>
            <w:vAlign w:val="center"/>
            <w:shd w:fill="FFFFFF"/>
          </w:tcPr>
          <w:p>
            <w:pPr>
              <w:spacing w:after="20" w:line="252" w:lineRule="auto"/>
            </w:pPr>
            <w:r>
              <w:rPr>
                <w:sz w:val="19"/>
              </w:rPr>
              <w:t>A lists the assigned available material. B requests the agreed quantity. A opens Trades and accepts it.</w:t>
            </w:r>
          </w:p>
        </w:tc>
        <w:tc>
          <w:tcPr>
            <w:tcW w:type="dxa" w:w="3354"/>
            <w:vAlign w:val="center"/>
            <w:shd w:fill="FFFFFF"/>
          </w:tcPr>
          <w:p>
            <w:pPr>
              <w:spacing w:after="20" w:line="252" w:lineRule="auto"/>
            </w:pPr>
            <w:r>
              <w:rPr>
                <w:sz w:val="19"/>
              </w:rPr>
              <w:t>Both parties see the same material, quantity, price and accepted status. Payment-required controls remain blocked while the gateway is unavailable.</w:t>
            </w:r>
          </w:p>
        </w:tc>
      </w:tr>
      <w:tr>
        <w:trPr>
          <w:cantSplit/>
        </w:trPr>
        <w:tc>
          <w:tcPr>
            <w:tcW w:type="dxa" w:w="789"/>
            <w:vAlign w:val="center"/>
            <w:shd w:fill="FFFFFF"/>
          </w:tcPr>
          <w:p>
            <w:pPr>
              <w:spacing w:after="20" w:line="252" w:lineRule="auto"/>
            </w:pPr>
            <w:r>
              <w:rPr>
                <w:sz w:val="19"/>
              </w:rPr>
              <w:t>8</w:t>
            </w:r>
          </w:p>
        </w:tc>
        <w:tc>
          <w:tcPr>
            <w:tcW w:type="dxa" w:w="1973"/>
            <w:vAlign w:val="center"/>
            <w:shd w:fill="FFFFFF"/>
          </w:tcPr>
          <w:p>
            <w:pPr>
              <w:spacing w:after="20" w:line="252" w:lineRule="auto"/>
            </w:pPr>
            <w:r>
              <w:rPr>
                <w:sz w:val="19"/>
              </w:rPr>
              <w:t>A and B, Lots and quality</w:t>
            </w:r>
          </w:p>
        </w:tc>
        <w:tc>
          <w:tcPr>
            <w:tcW w:type="dxa" w:w="3748"/>
            <w:vAlign w:val="center"/>
            <w:shd w:fill="FFFFFF"/>
          </w:tcPr>
          <w:p>
            <w:pPr>
              <w:spacing w:after="20" w:line="252" w:lineRule="auto"/>
            </w:pPr>
            <w:r>
              <w:rPr>
                <w:sz w:val="19"/>
              </w:rPr>
              <w:t>Follow the measured PET exercise below. A records a lot and transformation, then dispatches the selected output to B's business. B records receipt.</w:t>
            </w:r>
          </w:p>
        </w:tc>
        <w:tc>
          <w:tcPr>
            <w:tcW w:type="dxa" w:w="3354"/>
            <w:vAlign w:val="center"/>
            <w:shd w:fill="FFFFFF"/>
          </w:tcPr>
          <w:p>
            <w:pPr>
              <w:spacing w:after="20" w:line="252" w:lineRule="auto"/>
            </w:pPr>
            <w:r>
              <w:rPr>
                <w:sz w:val="19"/>
              </w:rPr>
              <w:t>Mass balances agree. Custody moves only on valid receipt. Lot evidence does not create stock, a paid trade or a certificate.</w:t>
            </w:r>
          </w:p>
        </w:tc>
      </w:tr>
      <w:tr>
        <w:trPr>
          <w:cantSplit/>
        </w:trPr>
        <w:tc>
          <w:tcPr>
            <w:tcW w:type="dxa" w:w="789"/>
            <w:vAlign w:val="center"/>
            <w:shd w:fill="FFFFFF"/>
          </w:tcPr>
          <w:p>
            <w:pPr>
              <w:spacing w:after="20" w:line="252" w:lineRule="auto"/>
            </w:pPr>
            <w:r>
              <w:rPr>
                <w:sz w:val="19"/>
              </w:rPr>
              <w:t>9</w:t>
            </w:r>
          </w:p>
        </w:tc>
        <w:tc>
          <w:tcPr>
            <w:tcW w:type="dxa" w:w="1973"/>
            <w:vAlign w:val="center"/>
            <w:shd w:fill="FFFFFF"/>
          </w:tcPr>
          <w:p>
            <w:pPr>
              <w:spacing w:after="20" w:line="252" w:lineRule="auto"/>
            </w:pPr>
            <w:r>
              <w:rPr>
                <w:sz w:val="19"/>
              </w:rPr>
              <w:t>A, team owner; B, invite recipient</w:t>
            </w:r>
          </w:p>
        </w:tc>
        <w:tc>
          <w:tcPr>
            <w:tcW w:type="dxa" w:w="3748"/>
            <w:vAlign w:val="center"/>
            <w:shd w:fill="FFFFFF"/>
          </w:tcPr>
          <w:p>
            <w:pPr>
              <w:spacing w:after="20" w:line="252" w:lineRule="auto"/>
            </w:pPr>
            <w:r>
              <w:rPr>
                <w:sz w:val="19"/>
              </w:rPr>
              <w:t>When the test lead assigns the invitation case, invite the exact test email with Viewer access. B opens the private local invitation and accepts. A removes that membership after the check.</w:t>
            </w:r>
          </w:p>
        </w:tc>
        <w:tc>
          <w:tcPr>
            <w:tcW w:type="dxa" w:w="3354"/>
            <w:vAlign w:val="center"/>
            <w:shd w:fill="FFFFFF"/>
          </w:tcPr>
          <w:p>
            <w:pPr>
              <w:spacing w:after="20" w:line="252" w:lineRule="auto"/>
            </w:pPr>
            <w:r>
              <w:rPr>
                <w:sz w:val="19"/>
              </w:rPr>
              <w:t>The invited verified email works once. A wrong email cannot accept. Removal stops subsequent private reads and writes. Do not remove the last owner.</w:t>
            </w:r>
          </w:p>
        </w:tc>
      </w:tr>
      <w:tr>
        <w:trPr>
          <w:cantSplit/>
        </w:trPr>
        <w:tc>
          <w:tcPr>
            <w:tcW w:type="dxa" w:w="789"/>
            <w:vAlign w:val="center"/>
            <w:shd w:fill="FFFFFF"/>
          </w:tcPr>
          <w:p>
            <w:pPr>
              <w:spacing w:after="20" w:line="252" w:lineRule="auto"/>
            </w:pPr>
            <w:r>
              <w:rPr>
                <w:sz w:val="19"/>
              </w:rPr>
              <w:t>10</w:t>
            </w:r>
          </w:p>
        </w:tc>
        <w:tc>
          <w:tcPr>
            <w:tcW w:type="dxa" w:w="1973"/>
            <w:vAlign w:val="center"/>
            <w:shd w:fill="FFFFFF"/>
          </w:tcPr>
          <w:p>
            <w:pPr>
              <w:spacing w:after="20" w:line="252" w:lineRule="auto"/>
            </w:pPr>
            <w:r>
              <w:rPr>
                <w:sz w:val="19"/>
              </w:rPr>
              <w:t>Both, remaining assigned roles</w:t>
            </w:r>
          </w:p>
        </w:tc>
        <w:tc>
          <w:tcPr>
            <w:tcW w:type="dxa" w:w="3748"/>
            <w:vAlign w:val="center"/>
            <w:shd w:fill="FFFFFF"/>
          </w:tcPr>
          <w:p>
            <w:pPr>
              <w:spacing w:after="20" w:line="252" w:lineRule="auto"/>
            </w:pPr>
            <w:r>
              <w:rPr>
                <w:sz w:val="19"/>
              </w:rPr>
              <w:t>Sign in as each assigned participant from the roster. Open its home or status, Account security and Notifications. Visit only the pages its menu offers.</w:t>
            </w:r>
          </w:p>
        </w:tc>
        <w:tc>
          <w:tcPr>
            <w:tcW w:type="dxa" w:w="3354"/>
            <w:vAlign w:val="center"/>
            <w:shd w:fill="FFFFFF"/>
          </w:tcPr>
          <w:p>
            <w:pPr>
              <w:spacing w:after="20" w:line="252" w:lineRule="auto"/>
            </w:pPr>
            <w:r>
              <w:rPr>
                <w:sz w:val="19"/>
              </w:rPr>
              <w:t>Approval and role boundaries match chapters 02, 06 and 07. A stakeholder account does not reveal another organisation's records.</w:t>
            </w:r>
          </w:p>
        </w:tc>
      </w:tr>
      <w:tr>
        <w:trPr>
          <w:cantSplit/>
        </w:trPr>
        <w:tc>
          <w:tcPr>
            <w:tcW w:type="dxa" w:w="789"/>
            <w:vAlign w:val="center"/>
            <w:shd w:fill="FFFFFF"/>
          </w:tcPr>
          <w:p>
            <w:pPr>
              <w:spacing w:after="20" w:line="252" w:lineRule="auto"/>
            </w:pPr>
            <w:r>
              <w:rPr>
                <w:sz w:val="19"/>
              </w:rPr>
              <w:t>11</w:t>
            </w:r>
          </w:p>
        </w:tc>
        <w:tc>
          <w:tcPr>
            <w:tcW w:type="dxa" w:w="1973"/>
            <w:vAlign w:val="center"/>
            <w:shd w:fill="FFFFFF"/>
          </w:tcPr>
          <w:p>
            <w:pPr>
              <w:spacing w:after="20" w:line="252" w:lineRule="auto"/>
            </w:pPr>
            <w:r>
              <w:rPr>
                <w:sz w:val="19"/>
              </w:rPr>
              <w:t>A as workspace owner; B as viewer</w:t>
            </w:r>
          </w:p>
        </w:tc>
        <w:tc>
          <w:tcPr>
            <w:tcW w:type="dxa" w:w="3748"/>
            <w:vAlign w:val="center"/>
            <w:shd w:fill="FFFFFF"/>
          </w:tcPr>
          <w:p>
            <w:pPr>
              <w:spacing w:after="20" w:line="252" w:lineRule="auto"/>
            </w:pPr>
            <w:r>
              <w:rPr>
                <w:sz w:val="19"/>
              </w:rPr>
              <w:t>Follow chapter 11: Facilities and processes; add one synthetic facility and process; browse all four industry tabs; add then correct a reported registration.</w:t>
            </w:r>
          </w:p>
        </w:tc>
        <w:tc>
          <w:tcPr>
            <w:tcW w:type="dxa" w:w="3354"/>
            <w:vAlign w:val="center"/>
            <w:shd w:fill="FFFFFF"/>
          </w:tcPr>
          <w:p>
            <w:pPr>
              <w:spacing w:after="20" w:line="252" w:lineRule="auto"/>
            </w:pPr>
            <w:r>
              <w:rPr>
                <w:sz w:val="19"/>
              </w:rPr>
              <w:t>Owner can edit facility; viewer cannot; evidence dates do not prove permission; original reference remains.</w:t>
            </w:r>
          </w:p>
        </w:tc>
      </w:tr>
      <w:tr>
        <w:trPr>
          <w:cantSplit/>
        </w:trPr>
        <w:tc>
          <w:tcPr>
            <w:tcW w:type="dxa" w:w="789"/>
            <w:vAlign w:val="center"/>
            <w:shd w:fill="FFFFFF"/>
          </w:tcPr>
          <w:p>
            <w:pPr>
              <w:spacing w:after="20" w:line="252" w:lineRule="auto"/>
            </w:pPr>
            <w:r>
              <w:rPr>
                <w:sz w:val="19"/>
              </w:rPr>
              <w:t>12</w:t>
            </w:r>
          </w:p>
        </w:tc>
        <w:tc>
          <w:tcPr>
            <w:tcW w:type="dxa" w:w="1973"/>
            <w:vAlign w:val="center"/>
            <w:shd w:fill="FFFFFF"/>
          </w:tcPr>
          <w:p>
            <w:pPr>
              <w:spacing w:after="20" w:line="252" w:lineRule="auto"/>
            </w:pPr>
            <w:r>
              <w:rPr>
                <w:sz w:val="19"/>
              </w:rPr>
              <w:t>A as processor; B observes</w:t>
            </w:r>
          </w:p>
        </w:tc>
        <w:tc>
          <w:tcPr>
            <w:tcW w:type="dxa" w:w="3748"/>
            <w:vAlign w:val="center"/>
            <w:shd w:fill="FFFFFF"/>
          </w:tcPr>
          <w:p>
            <w:pPr>
              <w:spacing w:after="20" w:line="252" w:lineRule="auto"/>
            </w:pPr>
            <w:r>
              <w:rPr>
                <w:sz w:val="19"/>
              </w:rPr>
              <w:t>Declare the assigned classified lots. Follow Record disposition for the synthetic residual, then inspect remaining grams. Follow chapter 12 to add an offer grade/specification.</w:t>
            </w:r>
          </w:p>
        </w:tc>
        <w:tc>
          <w:tcPr>
            <w:tcW w:type="dxa" w:w="3354"/>
            <w:vAlign w:val="center"/>
            <w:shd w:fill="FFFFFF"/>
          </w:tcPr>
          <w:p>
            <w:pPr>
              <w:spacing w:after="20" w:line="252" w:lineRule="auto"/>
            </w:pPr>
            <w:r>
              <w:rPr>
                <w:sz w:val="19"/>
              </w:rPr>
              <w:t>Exact mass reduction; controlled material cannot take ordinary dispatch; seller-declared specification is visible but not certified.</w:t>
            </w:r>
          </w:p>
        </w:tc>
      </w:tr>
      <w:tr>
        <w:trPr>
          <w:cantSplit/>
        </w:trPr>
        <w:tc>
          <w:tcPr>
            <w:tcW w:type="dxa" w:w="789"/>
            <w:vAlign w:val="center"/>
            <w:shd w:fill="FFFFFF"/>
          </w:tcPr>
          <w:p>
            <w:pPr>
              <w:spacing w:after="20" w:line="252" w:lineRule="auto"/>
            </w:pPr>
            <w:r>
              <w:rPr>
                <w:sz w:val="19"/>
              </w:rPr>
              <w:t>13</w:t>
            </w:r>
          </w:p>
        </w:tc>
        <w:tc>
          <w:tcPr>
            <w:tcW w:type="dxa" w:w="1973"/>
            <w:vAlign w:val="center"/>
            <w:shd w:fill="FFFFFF"/>
          </w:tcPr>
          <w:p>
            <w:pPr>
              <w:spacing w:after="20" w:line="252" w:lineRule="auto"/>
            </w:pPr>
            <w:r>
              <w:rPr>
                <w:sz w:val="19"/>
              </w:rPr>
              <w:t>Authorised admin tester</w:t>
            </w:r>
          </w:p>
        </w:tc>
        <w:tc>
          <w:tcPr>
            <w:tcW w:type="dxa" w:w="3748"/>
            <w:vAlign w:val="center"/>
            <w:shd w:fill="FFFFFF"/>
          </w:tcPr>
          <w:p>
            <w:pPr>
              <w:spacing w:after="20" w:line="252" w:lineRule="auto"/>
            </w:pPr>
            <w:r>
              <w:rPr>
                <w:sz w:val="19"/>
              </w:rPr>
              <w:t>Follow chapters 19–23 on the assigned application, sample price and support records.</w:t>
            </w:r>
          </w:p>
        </w:tc>
        <w:tc>
          <w:tcPr>
            <w:tcW w:type="dxa" w:w="3354"/>
            <w:vAlign w:val="center"/>
            <w:shd w:fill="FFFFFF"/>
          </w:tcPr>
          <w:p>
            <w:pPr>
              <w:spacing w:after="20" w:line="252" w:lineRule="auto"/>
            </w:pPr>
            <w:r>
              <w:rPr>
                <w:sz w:val="19"/>
              </w:rPr>
              <w:t>Decisions and reasons persist. Private files require permission. A report has a clear period and units.</w:t>
            </w:r>
          </w:p>
        </w:tc>
      </w:tr>
      <w:tr>
        <w:trPr>
          <w:cantSplit/>
        </w:trPr>
        <w:tc>
          <w:tcPr>
            <w:tcW w:type="dxa" w:w="789"/>
            <w:vAlign w:val="center"/>
            <w:shd w:fill="FFFFFF"/>
          </w:tcPr>
          <w:p>
            <w:pPr>
              <w:spacing w:after="20" w:line="252" w:lineRule="auto"/>
            </w:pPr>
            <w:r>
              <w:rPr>
                <w:sz w:val="19"/>
              </w:rPr>
              <w:t>14</w:t>
            </w:r>
          </w:p>
        </w:tc>
        <w:tc>
          <w:tcPr>
            <w:tcW w:type="dxa" w:w="1973"/>
            <w:vAlign w:val="center"/>
            <w:shd w:fill="FFFFFF"/>
          </w:tcPr>
          <w:p>
            <w:pPr>
              <w:spacing w:after="20" w:line="252" w:lineRule="auto"/>
            </w:pPr>
            <w:r>
              <w:rPr>
                <w:sz w:val="19"/>
              </w:rPr>
              <w:t>Both, presentation and logout</w:t>
            </w:r>
          </w:p>
        </w:tc>
        <w:tc>
          <w:tcPr>
            <w:tcW w:type="dxa" w:w="3748"/>
            <w:vAlign w:val="center"/>
            <w:shd w:fill="FFFFFF"/>
          </w:tcPr>
          <w:p>
            <w:pPr>
              <w:spacing w:after="20" w:line="252" w:lineRule="auto"/>
            </w:pPr>
            <w:r>
              <w:rPr>
                <w:sz w:val="19"/>
              </w:rPr>
              <w:t>Repeat the main page at phone width, in dark mode and in one assigned language. Use Tab and arrow keys. Sign out, then revisit a private route.</w:t>
            </w:r>
          </w:p>
        </w:tc>
        <w:tc>
          <w:tcPr>
            <w:tcW w:type="dxa" w:w="3354"/>
            <w:vAlign w:val="center"/>
            <w:shd w:fill="FFFFFF"/>
          </w:tcPr>
          <w:p>
            <w:pPr>
              <w:spacing w:after="20" w:line="252" w:lineRule="auto"/>
            </w:pPr>
            <w:r>
              <w:rPr>
                <w:sz w:val="19"/>
              </w:rPr>
              <w:t>Text, active tabs and controls fit. Focus is visible. Private data does not remain accessible after sign-out.</w:t>
            </w:r>
          </w:p>
        </w:tc>
      </w:tr>
    </w:tbl>
    <w:p>
      <w:pPr>
        <w:spacing w:after="20"/>
      </w:pPr>
    </w:p>
    <w:p>
      <w:pPr>
        <w:pageBreakBefore w:val="0"/>
      </w:pPr>
      <w:r>
        <w:t xml:space="preserve">The phone booking, local verification links and invitation messages need the test lead's local inbox procedure. Do not guess a fixed code or search server files. If that procedure is not available, mark the corresponding case </w:t>
      </w:r>
      <w:r>
        <w:rPr>
          <w:b/>
        </w:rPr>
        <w:t>Blocked</w:t>
      </w:r>
      <w:r>
        <w:t xml:space="preserve"> and continue with existing verified email accounts and read-only screens.</w:t>
      </w:r>
    </w:p>
    <w:p>
      <w:pPr>
        <w:pStyle w:val="Heading2"/>
        <w:pageBreakBefore w:val="0"/>
      </w:pPr>
      <w:r>
        <w:t>Continue with the new business workspaces</w:t>
      </w:r>
    </w:p>
    <w:p>
      <w:pPr>
        <w:pageBreakBefore w:val="0"/>
      </w:pPr>
      <w:r>
        <w:t>Use only the named synthetic records assigned by the test lead. Record each row separately. If an earlier automated run closed an agreement, withdrew a file or revoked a report, that state is expected; do not restore it to make the screen look populated. Ask for a new named exercise when a write is required.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00" w:type="dxa"/>
          <w:bottom w:w="100" w:type="dxa"/>
          <w:right w:w="100" w:type="dxa"/>
        </w:tblCellMar>
      </w:tblPr>
      <w:tblGrid>
        <w:gridCol w:w="789"/>
        <w:gridCol w:w="1973"/>
        <w:gridCol w:w="3748"/>
        <w:gridCol w:w="3354"/>
      </w:tblGrid>
      <w:tr>
        <w:trPr>
          <w:cantSplit/>
          <w:tblHeader/>
        </w:trPr>
        <w:tc>
          <w:tcPr>
            <w:tcW w:type="dxa" w:w="789"/>
            <w:vAlign w:val="center"/>
            <w:shd w:fill="E8EEF2"/>
          </w:tcPr>
          <w:p>
            <w:pPr>
              <w:spacing w:after="20" w:line="252" w:lineRule="auto"/>
            </w:pPr>
            <w:r>
              <w:rPr>
                <w:b/>
                <w:sz w:val="19"/>
              </w:rPr>
              <w:t>Step</w:t>
            </w:r>
          </w:p>
        </w:tc>
        <w:tc>
          <w:tcPr>
            <w:tcW w:type="dxa" w:w="1973"/>
            <w:vAlign w:val="center"/>
            <w:shd w:fill="E8EEF2"/>
          </w:tcPr>
          <w:p>
            <w:pPr>
              <w:spacing w:after="20" w:line="252" w:lineRule="auto"/>
            </w:pPr>
            <w:r>
              <w:rPr>
                <w:b/>
                <w:sz w:val="19"/>
              </w:rPr>
              <w:t>Person and screen</w:t>
            </w:r>
          </w:p>
        </w:tc>
        <w:tc>
          <w:tcPr>
            <w:tcW w:type="dxa" w:w="3748"/>
            <w:vAlign w:val="center"/>
            <w:shd w:fill="E8EEF2"/>
          </w:tcPr>
          <w:p>
            <w:pPr>
              <w:spacing w:after="20" w:line="252" w:lineRule="auto"/>
            </w:pPr>
            <w:r>
              <w:rPr>
                <w:b/>
                <w:sz w:val="19"/>
              </w:rPr>
              <w:t>Do this</w:t>
            </w:r>
          </w:p>
        </w:tc>
        <w:tc>
          <w:tcPr>
            <w:tcW w:type="dxa" w:w="3354"/>
            <w:vAlign w:val="center"/>
            <w:shd w:fill="E8EEF2"/>
          </w:tcPr>
          <w:p>
            <w:pPr>
              <w:spacing w:after="20" w:line="252" w:lineRule="auto"/>
            </w:pPr>
            <w:r>
              <w:rPr>
                <w:b/>
                <w:sz w:val="19"/>
              </w:rPr>
              <w:t>Check this result</w:t>
            </w:r>
          </w:p>
        </w:tc>
      </w:tr>
      <w:tr>
        <w:trPr>
          <w:cantSplit/>
        </w:trPr>
        <w:tc>
          <w:tcPr>
            <w:tcW w:type="dxa" w:w="789"/>
            <w:vAlign w:val="center"/>
            <w:shd w:fill="FFFFFF"/>
          </w:tcPr>
          <w:p>
            <w:pPr>
              <w:spacing w:after="20" w:line="252" w:lineRule="auto"/>
            </w:pPr>
            <w:r>
              <w:rPr>
                <w:sz w:val="19"/>
              </w:rPr>
              <w:t>15</w:t>
            </w:r>
          </w:p>
        </w:tc>
        <w:tc>
          <w:tcPr>
            <w:tcW w:type="dxa" w:w="1973"/>
            <w:vAlign w:val="center"/>
            <w:shd w:fill="FFFFFF"/>
          </w:tcPr>
          <w:p>
            <w:pPr>
              <w:spacing w:after="20" w:line="252" w:lineRule="auto"/>
            </w:pPr>
            <w:r>
              <w:rPr>
                <w:sz w:val="19"/>
              </w:rPr>
              <w:t>A as operator; B as viewer, Route and load plans</w:t>
            </w:r>
          </w:p>
        </w:tc>
        <w:tc>
          <w:tcPr>
            <w:tcW w:type="dxa" w:w="3748"/>
            <w:vAlign w:val="center"/>
            <w:shd w:fill="FFFFFF"/>
          </w:tcPr>
          <w:p>
            <w:pPr>
              <w:spacing w:after="20" w:line="252" w:lineRule="auto"/>
            </w:pPr>
            <w:r>
              <w:rPr>
                <w:sz w:val="19"/>
              </w:rPr>
              <w:t>A creates one plan using assigned coordinates, materials, whole grams and capacity. Read Revision history, then save a correction. B opens the same plan.</w:t>
            </w:r>
          </w:p>
        </w:tc>
        <w:tc>
          <w:tcPr>
            <w:tcW w:type="dxa" w:w="3354"/>
            <w:vAlign w:val="center"/>
            <w:shd w:fill="FFFFFF"/>
          </w:tcPr>
          <w:p>
            <w:pPr>
              <w:spacing w:after="20" w:line="252" w:lineRule="auto"/>
            </w:pPr>
            <w:r>
              <w:rPr>
                <w:sz w:val="19"/>
              </w:rPr>
              <w:t>The combined load fits capacity, the earlier revision remains, and B has no create or edit control. Distance is a straight-line estimate, not road navigation.</w:t>
            </w:r>
          </w:p>
        </w:tc>
      </w:tr>
      <w:tr>
        <w:trPr>
          <w:cantSplit/>
        </w:trPr>
        <w:tc>
          <w:tcPr>
            <w:tcW w:type="dxa" w:w="789"/>
            <w:vAlign w:val="center"/>
            <w:shd w:fill="FFFFFF"/>
          </w:tcPr>
          <w:p>
            <w:pPr>
              <w:spacing w:after="20" w:line="252" w:lineRule="auto"/>
            </w:pPr>
            <w:r>
              <w:rPr>
                <w:sz w:val="19"/>
              </w:rPr>
              <w:t>16</w:t>
            </w:r>
          </w:p>
        </w:tc>
        <w:tc>
          <w:tcPr>
            <w:tcW w:type="dxa" w:w="1973"/>
            <w:vAlign w:val="center"/>
            <w:shd w:fill="FFFFFF"/>
          </w:tcPr>
          <w:p>
            <w:pPr>
              <w:spacing w:after="20" w:line="252" w:lineRule="auto"/>
            </w:pPr>
            <w:r>
              <w:rPr>
                <w:sz w:val="19"/>
              </w:rPr>
              <w:t>A as buyer, Sourcing → Demand board</w:t>
            </w:r>
          </w:p>
        </w:tc>
        <w:tc>
          <w:tcPr>
            <w:tcW w:type="dxa" w:w="3748"/>
            <w:vAlign w:val="center"/>
            <w:shd w:fill="FFFFFF"/>
          </w:tcPr>
          <w:p>
            <w:pPr>
              <w:spacing w:after="20" w:line="252" w:lineRule="auto"/>
            </w:pPr>
            <w:r>
              <w:rPr>
                <w:sz w:val="19"/>
              </w:rPr>
              <w:t>Post one named demand. Open Recurring demand and record a schedule. Select Publish next demand once.</w:t>
            </w:r>
          </w:p>
        </w:tc>
        <w:tc>
          <w:tcPr>
            <w:tcW w:type="dxa" w:w="3354"/>
            <w:vAlign w:val="center"/>
            <w:shd w:fill="FFFFFF"/>
          </w:tcPr>
          <w:p>
            <w:pPr>
              <w:spacing w:after="20" w:line="252" w:lineRule="auto"/>
            </w:pPr>
            <w:r>
              <w:rPr>
                <w:sz w:val="19"/>
              </w:rPr>
              <w:t>One occurrence is published. The next date advances, but no purchase or stock reservation is created. For an overdue schedule, explicitly move the next date before publishing.</w:t>
            </w:r>
          </w:p>
        </w:tc>
      </w:tr>
      <w:tr>
        <w:trPr>
          <w:cantSplit/>
        </w:trPr>
        <w:tc>
          <w:tcPr>
            <w:tcW w:type="dxa" w:w="789"/>
            <w:vAlign w:val="center"/>
            <w:shd w:fill="FFFFFF"/>
          </w:tcPr>
          <w:p>
            <w:pPr>
              <w:spacing w:after="20" w:line="252" w:lineRule="auto"/>
            </w:pPr>
            <w:r>
              <w:rPr>
                <w:sz w:val="19"/>
              </w:rPr>
              <w:t>17</w:t>
            </w:r>
          </w:p>
        </w:tc>
        <w:tc>
          <w:tcPr>
            <w:tcW w:type="dxa" w:w="1973"/>
            <w:vAlign w:val="center"/>
            <w:shd w:fill="FFFFFF"/>
          </w:tcPr>
          <w:p>
            <w:pPr>
              <w:spacing w:after="20" w:line="252" w:lineRule="auto"/>
            </w:pPr>
            <w:r>
              <w:rPr>
                <w:sz w:val="19"/>
              </w:rPr>
              <w:t>A as buyer; B as supplier, Sourcing</w:t>
            </w:r>
          </w:p>
        </w:tc>
        <w:tc>
          <w:tcPr>
            <w:tcW w:type="dxa" w:w="3748"/>
            <w:vAlign w:val="center"/>
            <w:shd w:fill="FFFFFF"/>
          </w:tcPr>
          <w:p>
            <w:pPr>
              <w:spacing w:after="20" w:line="252" w:lineRule="auto"/>
            </w:pPr>
            <w:r>
              <w:rPr>
                <w:sz w:val="19"/>
              </w:rPr>
              <w:t>A records a supplier decision with the assigned exact specification, then proposes a standing agreement. B acknowledges it. A requests one release; B acknowledges that release.</w:t>
            </w:r>
          </w:p>
        </w:tc>
        <w:tc>
          <w:tcPr>
            <w:tcW w:type="dxa" w:w="3354"/>
            <w:vAlign w:val="center"/>
            <w:shd w:fill="FFFFFF"/>
          </w:tcPr>
          <w:p>
            <w:pPr>
              <w:spacing w:after="20" w:line="252" w:lineRule="auto"/>
            </w:pPr>
            <w:r>
              <w:rPr>
                <w:sz w:val="19"/>
              </w:rPr>
              <w:t>Both parties see the agreement and release history. Their separate decisions persist after reload. No delivery, stock movement or payment is implied.</w:t>
            </w:r>
          </w:p>
        </w:tc>
      </w:tr>
      <w:tr>
        <w:trPr>
          <w:cantSplit/>
        </w:trPr>
        <w:tc>
          <w:tcPr>
            <w:tcW w:type="dxa" w:w="789"/>
            <w:vAlign w:val="center"/>
            <w:shd w:fill="FFFFFF"/>
          </w:tcPr>
          <w:p>
            <w:pPr>
              <w:spacing w:after="20" w:line="252" w:lineRule="auto"/>
            </w:pPr>
            <w:r>
              <w:rPr>
                <w:sz w:val="19"/>
              </w:rPr>
              <w:t>18</w:t>
            </w:r>
          </w:p>
        </w:tc>
        <w:tc>
          <w:tcPr>
            <w:tcW w:type="dxa" w:w="1973"/>
            <w:vAlign w:val="center"/>
            <w:shd w:fill="FFFFFF"/>
          </w:tcPr>
          <w:p>
            <w:pPr>
              <w:spacing w:after="20" w:line="252" w:lineRule="auto"/>
            </w:pPr>
            <w:r>
              <w:rPr>
                <w:sz w:val="19"/>
              </w:rPr>
              <w:t>A as inspector; B as named buyer, Quality documents</w:t>
            </w:r>
          </w:p>
        </w:tc>
        <w:tc>
          <w:tcPr>
            <w:tcW w:type="dxa" w:w="3748"/>
            <w:vAlign w:val="center"/>
            <w:shd w:fill="FFFFFF"/>
          </w:tcPr>
          <w:p>
            <w:pPr>
              <w:spacing w:after="20" w:line="252" w:lineRule="auto"/>
            </w:pPr>
            <w:r>
              <w:rPr>
                <w:sz w:val="19"/>
              </w:rPr>
              <w:t>A attaches the approved non-sensitive training file to the assigned inspection and explicitly shares it with B’s business. B downloads it and records a reasoned buyer decision.</w:t>
            </w:r>
          </w:p>
        </w:tc>
        <w:tc>
          <w:tcPr>
            <w:tcW w:type="dxa" w:w="3354"/>
            <w:vAlign w:val="center"/>
            <w:shd w:fill="FFFFFF"/>
          </w:tcPr>
          <w:p>
            <w:pPr>
              <w:spacing w:after="20" w:line="252" w:lineRule="auto"/>
            </w:pPr>
            <w:r>
              <w:rPr>
                <w:sz w:val="19"/>
              </w:rPr>
              <w:t>The file is available only to permitted accounts. Buyer decision history is separate from the inspector’s accepted result. Repeat as viewer to check that write controls are absent.</w:t>
            </w:r>
          </w:p>
        </w:tc>
      </w:tr>
      <w:tr>
        <w:trPr>
          <w:cantSplit/>
        </w:trPr>
        <w:tc>
          <w:tcPr>
            <w:tcW w:type="dxa" w:w="789"/>
            <w:vAlign w:val="center"/>
            <w:shd w:fill="FFFFFF"/>
          </w:tcPr>
          <w:p>
            <w:pPr>
              <w:spacing w:after="20" w:line="252" w:lineRule="auto"/>
            </w:pPr>
            <w:r>
              <w:rPr>
                <w:sz w:val="19"/>
              </w:rPr>
              <w:t>19</w:t>
            </w:r>
          </w:p>
        </w:tc>
        <w:tc>
          <w:tcPr>
            <w:tcW w:type="dxa" w:w="1973"/>
            <w:vAlign w:val="center"/>
            <w:shd w:fill="FFFFFF"/>
          </w:tcPr>
          <w:p>
            <w:pPr>
              <w:spacing w:after="20" w:line="252" w:lineRule="auto"/>
            </w:pPr>
            <w:r>
              <w:rPr>
                <w:sz w:val="19"/>
              </w:rPr>
              <w:t>A as owner; B as approved auditor, Shared audit reports</w:t>
            </w:r>
          </w:p>
        </w:tc>
        <w:tc>
          <w:tcPr>
            <w:tcW w:type="dxa" w:w="3748"/>
            <w:vAlign w:val="center"/>
            <w:shd w:fill="FFFFFF"/>
          </w:tcPr>
          <w:p>
            <w:pPr>
              <w:spacing w:after="20" w:line="252" w:lineRule="auto"/>
            </w:pPr>
            <w:r>
              <w:rPr>
                <w:sz w:val="19"/>
              </w:rPr>
              <w:t>A shares a fixed inspection report with B’s exact approved account, purpose and expiry. B reads it. A revokes access; B reloads and tries again.</w:t>
            </w:r>
          </w:p>
        </w:tc>
        <w:tc>
          <w:tcPr>
            <w:tcW w:type="dxa" w:w="3354"/>
            <w:vAlign w:val="center"/>
            <w:shd w:fill="FFFFFF"/>
          </w:tcPr>
          <w:p>
            <w:pPr>
              <w:spacing w:after="20" w:line="252" w:lineRule="auto"/>
            </w:pPr>
            <w:r>
              <w:rPr>
                <w:sz w:val="19"/>
              </w:rPr>
              <w:t>The authorised snapshot is readable before revocation and unavailable afterward. No unrelated private lot history is included. A previously downloaded copy cannot be recalled.</w:t>
            </w:r>
          </w:p>
        </w:tc>
      </w:tr>
      <w:tr>
        <w:trPr>
          <w:cantSplit/>
        </w:trPr>
        <w:tc>
          <w:tcPr>
            <w:tcW w:type="dxa" w:w="789"/>
            <w:vAlign w:val="center"/>
            <w:shd w:fill="FFFFFF"/>
          </w:tcPr>
          <w:p>
            <w:pPr>
              <w:spacing w:after="20" w:line="252" w:lineRule="auto"/>
            </w:pPr>
            <w:r>
              <w:rPr>
                <w:sz w:val="19"/>
              </w:rPr>
              <w:t>20</w:t>
            </w:r>
          </w:p>
        </w:tc>
        <w:tc>
          <w:tcPr>
            <w:tcW w:type="dxa" w:w="1973"/>
            <w:vAlign w:val="center"/>
            <w:shd w:fill="FFFFFF"/>
          </w:tcPr>
          <w:p>
            <w:pPr>
              <w:spacing w:after="20" w:line="252" w:lineRule="auto"/>
            </w:pPr>
            <w:r>
              <w:rPr>
                <w:sz w:val="19"/>
              </w:rPr>
              <w:t>A as processor; B observes, Production records</w:t>
            </w:r>
          </w:p>
        </w:tc>
        <w:tc>
          <w:tcPr>
            <w:tcW w:type="dxa" w:w="3748"/>
            <w:vAlign w:val="center"/>
            <w:shd w:fill="FFFFFF"/>
          </w:tcPr>
          <w:p>
            <w:pPr>
              <w:spacing w:after="20" w:line="252" w:lineRule="auto"/>
            </w:pPr>
            <w:r>
              <w:rPr>
                <w:sz w:val="19"/>
              </w:rPr>
              <w:t>Record a recipe whose ingredient shares total 10,000 basis points. Use the assigned measured transformation and output inspection to record one batch with recycled-input grams and evidence.</w:t>
            </w:r>
          </w:p>
        </w:tc>
        <w:tc>
          <w:tcPr>
            <w:tcW w:type="dxa" w:w="3354"/>
            <w:vAlign w:val="center"/>
            <w:shd w:fill="FFFFFF"/>
          </w:tcPr>
          <w:p>
            <w:pPr>
              <w:spacing w:after="20" w:line="252" w:lineRule="auto"/>
            </w:pPr>
            <w:r>
              <w:rPr>
                <w:sz w:val="19"/>
              </w:rPr>
              <w:t>The saved recipe and batch are immutable. The input ratio uses recorded grams and is not a certified recycled-content claim. Inventory does not increase from this declaration.</w:t>
            </w:r>
          </w:p>
        </w:tc>
      </w:tr>
      <w:tr>
        <w:trPr>
          <w:cantSplit/>
        </w:trPr>
        <w:tc>
          <w:tcPr>
            <w:tcW w:type="dxa" w:w="789"/>
            <w:vAlign w:val="center"/>
            <w:shd w:fill="FFFFFF"/>
          </w:tcPr>
          <w:p>
            <w:pPr>
              <w:spacing w:after="20" w:line="252" w:lineRule="auto"/>
            </w:pPr>
            <w:r>
              <w:rPr>
                <w:sz w:val="19"/>
              </w:rPr>
              <w:t>21</w:t>
            </w:r>
          </w:p>
        </w:tc>
        <w:tc>
          <w:tcPr>
            <w:tcW w:type="dxa" w:w="1973"/>
            <w:vAlign w:val="center"/>
            <w:shd w:fill="FFFFFF"/>
          </w:tcPr>
          <w:p>
            <w:pPr>
              <w:spacing w:after="20" w:line="252" w:lineRule="auto"/>
            </w:pPr>
            <w:r>
              <w:rPr>
                <w:sz w:val="19"/>
              </w:rPr>
              <w:t>Authorised platform admin; A as business operator</w:t>
            </w:r>
          </w:p>
        </w:tc>
        <w:tc>
          <w:tcPr>
            <w:tcW w:type="dxa" w:w="3748"/>
            <w:vAlign w:val="center"/>
            <w:shd w:fill="FFFFFF"/>
          </w:tcPr>
          <w:p>
            <w:pPr>
              <w:spacing w:after="20" w:line="252" w:lineRule="auto"/>
            </w:pPr>
            <w:r>
              <w:rPr>
                <w:sz w:val="19"/>
              </w:rPr>
              <w:t>In Material review, inspect the assigned definition, facility scope and controlled destination. Save only the review case the lead explicitly assigned. A reads Material standards afterward.</w:t>
            </w:r>
          </w:p>
        </w:tc>
        <w:tc>
          <w:tcPr>
            <w:tcW w:type="dxa" w:w="3354"/>
            <w:vAlign w:val="center"/>
            <w:shd w:fill="FFFFFF"/>
          </w:tcPr>
          <w:p>
            <w:pPr>
              <w:spacing w:after="20" w:line="252" w:lineRule="auto"/>
            </w:pPr>
            <w:r>
              <w:rPr>
                <w:sz w:val="19"/>
              </w:rPr>
              <w:t>Reviewed records appear only when active and in scope. Withdrawn destinations cannot support new linked dispositions. Workbook categories and reference dates do not grant government approval.</w:t>
            </w:r>
          </w:p>
        </w:tc>
      </w:tr>
      <w:tr>
        <w:trPr>
          <w:cantSplit/>
        </w:trPr>
        <w:tc>
          <w:tcPr>
            <w:tcW w:type="dxa" w:w="789"/>
            <w:vAlign w:val="center"/>
            <w:shd w:fill="FFFFFF"/>
          </w:tcPr>
          <w:p>
            <w:pPr>
              <w:spacing w:after="20" w:line="252" w:lineRule="auto"/>
            </w:pPr>
            <w:r>
              <w:rPr>
                <w:sz w:val="19"/>
              </w:rPr>
              <w:t>22</w:t>
            </w:r>
          </w:p>
        </w:tc>
        <w:tc>
          <w:tcPr>
            <w:tcW w:type="dxa" w:w="1973"/>
            <w:vAlign w:val="center"/>
            <w:shd w:fill="FFFFFF"/>
          </w:tcPr>
          <w:p>
            <w:pPr>
              <w:spacing w:after="20" w:line="252" w:lineRule="auto"/>
            </w:pPr>
            <w:r>
              <w:rPr>
                <w:sz w:val="19"/>
              </w:rPr>
              <w:t>A as manufacturer; B as eligible buyer</w:t>
            </w:r>
          </w:p>
        </w:tc>
        <w:tc>
          <w:tcPr>
            <w:tcW w:type="dxa" w:w="3748"/>
            <w:vAlign w:val="center"/>
            <w:shd w:fill="FFFFFF"/>
          </w:tcPr>
          <w:p>
            <w:pPr>
              <w:spacing w:after="20" w:line="252" w:lineRule="auto"/>
            </w:pPr>
            <w:r>
              <w:rPr>
                <w:sz w:val="19"/>
              </w:rPr>
              <w:t>Record the assigned own-production stock intake once, then offer that stock with a grade and specification. B reviews the offer and requests the assigned quantity.</w:t>
            </w:r>
          </w:p>
        </w:tc>
        <w:tc>
          <w:tcPr>
            <w:tcW w:type="dxa" w:w="3354"/>
            <w:vAlign w:val="center"/>
            <w:shd w:fill="FFFFFF"/>
          </w:tcPr>
          <w:p>
            <w:pPr>
              <w:spacing w:after="20" w:line="252" w:lineRule="auto"/>
            </w:pPr>
            <w:r>
              <w:rPr>
                <w:sz w:val="19"/>
              </w:rPr>
              <w:t>Intake increases recorded stock once; listing and acceptance respect available grams. Payment-dependent movement stays blocked in this no-provider run. A traceability lot alone does not add stock.</w:t>
            </w:r>
          </w:p>
        </w:tc>
      </w:tr>
      <w:tr>
        <w:trPr>
          <w:cantSplit/>
        </w:trPr>
        <w:tc>
          <w:tcPr>
            <w:tcW w:type="dxa" w:w="789"/>
            <w:vAlign w:val="center"/>
            <w:shd w:fill="FFFFFF"/>
          </w:tcPr>
          <w:p>
            <w:pPr>
              <w:spacing w:after="20" w:line="252" w:lineRule="auto"/>
            </w:pPr>
            <w:r>
              <w:rPr>
                <w:sz w:val="19"/>
              </w:rPr>
              <w:t>23</w:t>
            </w:r>
          </w:p>
        </w:tc>
        <w:tc>
          <w:tcPr>
            <w:tcW w:type="dxa" w:w="1973"/>
            <w:vAlign w:val="center"/>
            <w:shd w:fill="FFFFFF"/>
          </w:tcPr>
          <w:p>
            <w:pPr>
              <w:spacing w:after="20" w:line="252" w:lineRule="auto"/>
            </w:pPr>
            <w:r>
              <w:rPr>
                <w:sz w:val="19"/>
              </w:rPr>
              <w:t>A and B, Payment and delivery</w:t>
            </w:r>
          </w:p>
        </w:tc>
        <w:tc>
          <w:tcPr>
            <w:tcW w:type="dxa" w:w="3748"/>
            <w:vAlign w:val="center"/>
            <w:shd w:fill="FFFFFF"/>
          </w:tcPr>
          <w:p>
            <w:pPr>
              <w:spacing w:after="20" w:line="252" w:lineRule="auto"/>
            </w:pPr>
            <w:r>
              <w:rPr>
                <w:sz w:val="19"/>
              </w:rPr>
              <w:t>Read the accepted order. Open Sandbox checkout only when assigned. In the no-key environment, read the unavailable state and close it. Use a separate unpaid test order for Request cancellation.</w:t>
            </w:r>
          </w:p>
        </w:tc>
        <w:tc>
          <w:tcPr>
            <w:tcW w:type="dxa" w:w="3354"/>
            <w:vAlign w:val="center"/>
            <w:shd w:fill="FFFFFF"/>
          </w:tcPr>
          <w:p>
            <w:pPr>
              <w:spacing w:after="20" w:line="252" w:lineRule="auto"/>
            </w:pPr>
            <w:r>
              <w:rPr>
                <w:sz w:val="19"/>
              </w:rPr>
              <w:t>No provider SDK or real payment is started without configuration. Cancellation must visibly complete before treating its commitment as released. On-hand stock does not change from cancellation.</w:t>
            </w:r>
          </w:p>
        </w:tc>
      </w:tr>
    </w:tbl>
    <w:p>
      <w:pPr>
        <w:spacing w:after="20"/>
      </w:pPr>
    </w:p>
    <w:p>
      <w:pPr>
        <w:pageBreakBefore w:val="0"/>
      </w:pPr>
      <w:r>
        <w:t>For a validation check, first use a separate unsaved draft: try an over-capacity route, recipe shares that do not total 10,000, or recycled grams above consumed grams. The form must reject it and preserve useful input. Correct the draft or cancel it; do not manufacture invalid operational records.</w:t>
      </w:r>
    </w:p>
    <w:p>
      <w:pPr>
        <w:pStyle w:val="Heading2"/>
        <w:pageBreakBefore w:val="0"/>
      </w:pPr>
      <w:r>
        <w:t>A measured PET exercise</w:t>
      </w:r>
    </w:p>
    <w:p>
      <w:pPr>
        <w:pageBreakBefore w:val="0"/>
      </w:pPr>
      <w:r>
        <w:t xml:space="preserve">This is synthetic training data. It is not a material specification, actual processing yield or acceptance certificate. Use a new source reference such as </w:t>
      </w:r>
      <w:r>
        <w:rPr>
          <w:b/>
        </w:rPr>
        <w:t>TRAINING-A-01</w:t>
      </w:r>
      <w:r>
        <w:t xml:space="preserve"> so the test lead can identify the run.</w:t>
      </w:r>
    </w:p>
    <w:p>
      <w:pPr>
        <w:ind w:left="245" w:hanging="245"/>
      </w:pPr>
      <w:r>
        <w:t xml:space="preserve">1. As the shop owner, open </w:t>
      </w:r>
      <w:r>
        <w:rPr>
          <w:b/>
        </w:rPr>
        <w:t>Lots and quality</w:t>
      </w:r>
      <w:r>
        <w:t xml:space="preserve">, then </w:t>
      </w:r>
      <w:r>
        <w:rPr>
          <w:b/>
        </w:rPr>
        <w:t>Declare a lot</w:t>
      </w:r>
      <w:r>
        <w:t xml:space="preserve">. Enter PET, a bottle state, </w:t>
      </w:r>
      <w:r>
        <w:rPr>
          <w:b/>
        </w:rPr>
        <w:t>1000</w:t>
      </w:r>
      <w:r>
        <w:t xml:space="preserve"> in </w:t>
      </w:r>
      <w:r>
        <w:rPr>
          <w:b/>
        </w:rPr>
        <w:t>Mass (g)</w:t>
      </w:r>
      <w:r>
        <w:t xml:space="preserve"> and the assigned source reference. Select the test lead’s assigned </w:t>
      </w:r>
      <w:r>
        <w:rPr>
          <w:b/>
        </w:rPr>
        <w:t>Output stream</w:t>
      </w:r>
      <w:r>
        <w:t xml:space="preserve"> and </w:t>
      </w:r>
      <w:r>
        <w:rPr>
          <w:b/>
        </w:rPr>
        <w:t>Handling classification</w:t>
      </w:r>
      <w:r>
        <w:t xml:space="preserve">. Select </w:t>
      </w:r>
      <w:r>
        <w:rPr>
          <w:b/>
        </w:rPr>
        <w:t>Save record</w:t>
      </w:r>
      <w:r>
        <w:t xml:space="preserve"> once.</w:t>
      </w:r>
    </w:p>
    <w:p>
      <w:pPr>
        <w:ind w:left="245" w:hanging="245"/>
      </w:pPr>
      <w:r>
        <w:t xml:space="preserve">2. Open that lot. Read </w:t>
      </w:r>
      <w:r>
        <w:rPr>
          <w:b/>
        </w:rPr>
        <w:t>Initial mass</w:t>
      </w:r>
      <w:r>
        <w:t xml:space="preserve"> and </w:t>
      </w:r>
      <w:r>
        <w:rPr>
          <w:b/>
        </w:rPr>
        <w:t>Remaining mass</w:t>
      </w:r>
      <w:r>
        <w:t>. Both must be 1000 g before processing.</w:t>
      </w:r>
    </w:p>
    <w:p>
      <w:pPr>
        <w:ind w:left="245" w:hanging="245"/>
      </w:pPr>
      <w:r>
        <w:t xml:space="preserve">3. Select </w:t>
      </w:r>
      <w:r>
        <w:rPr>
          <w:b/>
        </w:rPr>
        <w:t>Record transformation</w:t>
      </w:r>
      <w:r>
        <w:t xml:space="preserve">. Enter input </w:t>
      </w:r>
      <w:r>
        <w:rPr>
          <w:b/>
        </w:rPr>
        <w:t>1000</w:t>
      </w:r>
      <w:r>
        <w:t xml:space="preserve">, contamination </w:t>
      </w:r>
      <w:r>
        <w:rPr>
          <w:b/>
        </w:rPr>
        <w:t>50</w:t>
      </w:r>
      <w:r>
        <w:t xml:space="preserve">, process loss </w:t>
      </w:r>
      <w:r>
        <w:rPr>
          <w:b/>
        </w:rPr>
        <w:t>50</w:t>
      </w:r>
      <w:r>
        <w:t xml:space="preserve">, and one PET output of </w:t>
      </w:r>
      <w:r>
        <w:rPr>
          <w:b/>
        </w:rPr>
        <w:t>900</w:t>
      </w:r>
      <w:r>
        <w:t xml:space="preserve"> grams with the assigned output state, </w:t>
      </w:r>
      <w:r>
        <w:rPr>
          <w:b/>
        </w:rPr>
        <w:t>Output stream</w:t>
      </w:r>
      <w:r>
        <w:t xml:space="preserve"> and </w:t>
      </w:r>
      <w:r>
        <w:rPr>
          <w:b/>
        </w:rPr>
        <w:t>Handling classification</w:t>
      </w:r>
      <w:r>
        <w:t>. The accounted mass must be 1000 g. Save once.</w:t>
      </w:r>
    </w:p>
    <w:p>
      <w:pPr>
        <w:ind w:left="245" w:hanging="245"/>
      </w:pPr>
      <w:r>
        <w:t>4. Open the output lot. Its remaining mass must be 900 g. The source lot has no remaining material. A total of 901 g for this output must fail validation; use a separate unsaved attempt for that negative check.</w:t>
      </w:r>
    </w:p>
    <w:p>
      <w:pPr>
        <w:ind w:left="245" w:hanging="245"/>
      </w:pPr>
      <w:r>
        <w:t xml:space="preserve">5. On the output lot, select </w:t>
      </w:r>
      <w:r>
        <w:rPr>
          <w:b/>
        </w:rPr>
        <w:t>Record inspection</w:t>
      </w:r>
      <w:r>
        <w:t>. Use a clearly marked training specification and version, the supplied sample method, and measured test parameters. Choose the assigned decision explicitly. Save once and read the immutable result.</w:t>
      </w:r>
    </w:p>
    <w:p>
      <w:pPr>
        <w:ind w:left="245" w:hanging="245"/>
      </w:pPr>
      <w:r>
        <w:t xml:space="preserve">6. Select </w:t>
      </w:r>
      <w:r>
        <w:rPr>
          <w:b/>
        </w:rPr>
        <w:t>Dispatch lot</w:t>
      </w:r>
      <w:r>
        <w:t xml:space="preserve">. Enter the recipient's city and business type, select </w:t>
      </w:r>
      <w:r>
        <w:rPr>
          <w:b/>
        </w:rPr>
        <w:t>Find businesses</w:t>
      </w:r>
      <w:r>
        <w:t>, then choose the assigned receiving business. Check its name before saving. The action sends the whole 900 g remainder.</w:t>
      </w:r>
    </w:p>
    <w:p>
      <w:pPr>
        <w:ind w:left="245" w:hanging="245"/>
      </w:pPr>
      <w:r>
        <w:t xml:space="preserve">7. The receiving tester opens </w:t>
      </w:r>
      <w:r>
        <w:rPr>
          <w:b/>
        </w:rPr>
        <w:t>Incoming lots</w:t>
      </w:r>
      <w:r>
        <w:t xml:space="preserve">, then the hand-off. Read the sender and dispatched mass. Enter </w:t>
      </w:r>
      <w:r>
        <w:rPr>
          <w:b/>
        </w:rPr>
        <w:t>900</w:t>
      </w:r>
      <w:r>
        <w:t xml:space="preserve"> in </w:t>
      </w:r>
      <w:r>
        <w:rPr>
          <w:b/>
        </w:rPr>
        <w:t>Received mass (g)</w:t>
      </w:r>
      <w:r>
        <w:t xml:space="preserve"> and select </w:t>
      </w:r>
      <w:r>
        <w:rPr>
          <w:b/>
        </w:rPr>
        <w:t>Receive lot</w:t>
      </w:r>
      <w:r>
        <w:t xml:space="preserve">. The lot moves to </w:t>
      </w:r>
      <w:r>
        <w:rPr>
          <w:b/>
        </w:rPr>
        <w:t>Held lots</w:t>
      </w:r>
      <w:r>
        <w:t xml:space="preserve"> after successful receipt. A different measured mass must not create a receipt.</w:t>
      </w:r>
    </w:p>
    <w:p>
      <w:pPr>
        <w:ind w:left="245" w:hanging="245"/>
      </w:pPr>
      <w:r>
        <w:t xml:space="preserve">8. The sender returns to </w:t>
      </w:r>
      <w:r>
        <w:rPr>
          <w:b/>
        </w:rPr>
        <w:t>Hand-off history</w:t>
      </w:r>
      <w:r>
        <w:t>. Check that the sent record remains, but the sender cannot read the receiver's later private lot details. Compare both screens without exchanging passwords.</w:t>
      </w:r>
    </w:p>
    <w:p>
      <w:pPr>
        <w:pageBreakBefore w:val="0"/>
      </w:pPr>
      <w:r>
        <w:t>These classifications are declarations for the assigned test. They do not approve a trade, certify quality or establish that a real material is non-hazardous. Do not guess them to make a sale available.</w:t>
      </w:r>
    </w:p>
    <w:p>
      <w:pPr>
        <w:pageBreakBefore w:val="0"/>
      </w:pPr>
      <w:r>
        <w:t xml:space="preserve">If you need to correct an inspection, use </w:t>
      </w:r>
      <w:r>
        <w:rPr>
          <w:b/>
        </w:rPr>
        <w:t>Propose correction</w:t>
      </w:r>
      <w:r>
        <w:t xml:space="preserve"> and enter the reason. Its author cannot approve it. A different owner of the same business must use </w:t>
      </w:r>
      <w:r>
        <w:rPr>
          <w:b/>
        </w:rPr>
        <w:t>Approve correction</w:t>
      </w:r>
      <w:r>
        <w:t xml:space="preserve"> while that business still holds the lot. Arrange that owner account before testing; do not change permissions merely to make the case pass.</w:t>
      </w:r>
    </w:p>
    <w:p>
      <w:pPr>
        <w:pStyle w:val="Heading2"/>
        <w:pageBreakBefore w:val="0"/>
      </w:pPr>
      <w:r>
        <w:t>Record a result or a fault</w:t>
      </w:r>
    </w:p>
    <w:p>
      <w:pPr>
        <w:pageBreakBefore w:val="0"/>
      </w:pPr>
      <w:r>
        <w:t xml:space="preserve">Use </w:t>
      </w:r>
      <w:r>
        <w:rPr>
          <w:b/>
        </w:rPr>
        <w:t>Not run</w:t>
      </w:r>
      <w:r>
        <w:t xml:space="preserve">, </w:t>
      </w:r>
      <w:r>
        <w:rPr>
          <w:b/>
        </w:rPr>
        <w:t>Pass</w:t>
      </w:r>
      <w:r>
        <w:t xml:space="preserve">, </w:t>
      </w:r>
      <w:r>
        <w:rPr>
          <w:b/>
        </w:rPr>
        <w:t>Fail</w:t>
      </w:r>
      <w:r>
        <w:t xml:space="preserve"> or </w:t>
      </w:r>
      <w:r>
        <w:rPr>
          <w:b/>
        </w:rPr>
        <w:t>Blocked</w:t>
      </w:r>
      <w:r>
        <w:t>. Pass means the expected result was observed on the named candidate. Blocked means a required account, service, permission or test record was unavailable. A screen that looks correct cannot prove that an email arrived or that a seller received money.</w:t>
      </w:r>
    </w:p>
    <w:p>
      <w:pPr>
        <w:pageBreakBefore w:val="0"/>
      </w:pPr>
      <w:r>
        <w:t>Copy this small record into the team's test log:</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00" w:type="dxa"/>
          <w:bottom w:w="100" w:type="dxa"/>
          <w:right w:w="100" w:type="dxa"/>
        </w:tblCellMar>
      </w:tblPr>
      <w:tblGrid>
        <w:gridCol w:w="2861"/>
        <w:gridCol w:w="7003"/>
      </w:tblGrid>
      <w:tr>
        <w:trPr>
          <w:cantSplit/>
          <w:tblHeader/>
        </w:trPr>
        <w:tc>
          <w:tcPr>
            <w:tcW w:type="dxa" w:w="2861"/>
            <w:vAlign w:val="center"/>
            <w:shd w:fill="E8EEF2"/>
          </w:tcPr>
          <w:p>
            <w:pPr>
              <w:spacing w:after="20" w:line="252" w:lineRule="auto"/>
            </w:pPr>
            <w:r>
              <w:rPr>
                <w:b/>
                <w:sz w:val="17"/>
              </w:rPr>
              <w:t>Field</w:t>
            </w:r>
          </w:p>
        </w:tc>
        <w:tc>
          <w:tcPr>
            <w:tcW w:type="dxa" w:w="7003"/>
            <w:vAlign w:val="center"/>
            <w:shd w:fill="E8EEF2"/>
          </w:tcPr>
          <w:p>
            <w:pPr>
              <w:spacing w:after="20" w:line="252" w:lineRule="auto"/>
            </w:pPr>
            <w:r>
              <w:rPr>
                <w:b/>
                <w:sz w:val="17"/>
              </w:rPr>
              <w:t>What to enter</w:t>
            </w:r>
          </w:p>
        </w:tc>
      </w:tr>
      <w:tr>
        <w:trPr>
          <w:cantSplit/>
        </w:trPr>
        <w:tc>
          <w:tcPr>
            <w:tcW w:type="dxa" w:w="2861"/>
            <w:vAlign w:val="center"/>
            <w:shd w:fill="FFFFFF"/>
          </w:tcPr>
          <w:p>
            <w:pPr>
              <w:spacing w:after="20" w:line="252" w:lineRule="auto"/>
            </w:pPr>
            <w:r>
              <w:rPr>
                <w:sz w:val="17"/>
              </w:rPr>
              <w:t>Test</w:t>
            </w:r>
          </w:p>
        </w:tc>
        <w:tc>
          <w:tcPr>
            <w:tcW w:type="dxa" w:w="7003"/>
            <w:vAlign w:val="center"/>
            <w:shd w:fill="FFFFFF"/>
          </w:tcPr>
          <w:p>
            <w:pPr>
              <w:spacing w:after="20" w:line="252" w:lineRule="auto"/>
            </w:pPr>
            <w:r>
              <w:rPr>
                <w:sz w:val="17"/>
              </w:rPr>
              <w:t>Step or case ID; tester A or B; date and India time</w:t>
            </w:r>
          </w:p>
        </w:tc>
      </w:tr>
      <w:tr>
        <w:trPr>
          <w:cantSplit/>
        </w:trPr>
        <w:tc>
          <w:tcPr>
            <w:tcW w:type="dxa" w:w="2861"/>
            <w:vAlign w:val="center"/>
            <w:shd w:fill="FFFFFF"/>
          </w:tcPr>
          <w:p>
            <w:pPr>
              <w:spacing w:after="20" w:line="252" w:lineRule="auto"/>
            </w:pPr>
            <w:r>
              <w:rPr>
                <w:sz w:val="17"/>
              </w:rPr>
              <w:t>Candidate</w:t>
            </w:r>
          </w:p>
        </w:tc>
        <w:tc>
          <w:tcPr>
            <w:tcW w:type="dxa" w:w="7003"/>
            <w:vAlign w:val="center"/>
            <w:shd w:fill="FFFFFF"/>
          </w:tcPr>
          <w:p>
            <w:pPr>
              <w:spacing w:after="20" w:line="252" w:lineRule="auto"/>
            </w:pPr>
            <w:r>
              <w:rPr>
                <w:sz w:val="17"/>
              </w:rPr>
              <w:t>Test address and release identifier supplied by the owner</w:t>
            </w:r>
          </w:p>
        </w:tc>
      </w:tr>
      <w:tr>
        <w:trPr>
          <w:cantSplit/>
        </w:trPr>
        <w:tc>
          <w:tcPr>
            <w:tcW w:type="dxa" w:w="2861"/>
            <w:vAlign w:val="center"/>
            <w:shd w:fill="FFFFFF"/>
          </w:tcPr>
          <w:p>
            <w:pPr>
              <w:spacing w:after="20" w:line="252" w:lineRule="auto"/>
            </w:pPr>
            <w:r>
              <w:rPr>
                <w:sz w:val="17"/>
              </w:rPr>
              <w:t>Account</w:t>
            </w:r>
          </w:p>
        </w:tc>
        <w:tc>
          <w:tcPr>
            <w:tcW w:type="dxa" w:w="7003"/>
            <w:vAlign w:val="center"/>
            <w:shd w:fill="FFFFFF"/>
          </w:tcPr>
          <w:p>
            <w:pPr>
              <w:spacing w:after="20" w:line="252" w:lineRule="auto"/>
            </w:pPr>
            <w:r>
              <w:rPr>
                <w:sz w:val="17"/>
              </w:rPr>
              <w:t>Alias and selected workspace; no password or full personal details</w:t>
            </w:r>
          </w:p>
        </w:tc>
      </w:tr>
      <w:tr>
        <w:trPr>
          <w:cantSplit/>
        </w:trPr>
        <w:tc>
          <w:tcPr>
            <w:tcW w:type="dxa" w:w="2861"/>
            <w:vAlign w:val="center"/>
            <w:shd w:fill="FFFFFF"/>
          </w:tcPr>
          <w:p>
            <w:pPr>
              <w:spacing w:after="20" w:line="252" w:lineRule="auto"/>
            </w:pPr>
            <w:r>
              <w:rPr>
                <w:sz w:val="17"/>
              </w:rPr>
              <w:t>Conditions</w:t>
            </w:r>
          </w:p>
        </w:tc>
        <w:tc>
          <w:tcPr>
            <w:tcW w:type="dxa" w:w="7003"/>
            <w:vAlign w:val="center"/>
            <w:shd w:fill="FFFFFF"/>
          </w:tcPr>
          <w:p>
            <w:pPr>
              <w:spacing w:after="20" w:line="252" w:lineRule="auto"/>
            </w:pPr>
            <w:r>
              <w:rPr>
                <w:sz w:val="17"/>
              </w:rPr>
              <w:t>Browser, device width, language, theme and starting record alias</w:t>
            </w:r>
          </w:p>
        </w:tc>
      </w:tr>
      <w:tr>
        <w:trPr>
          <w:cantSplit/>
        </w:trPr>
        <w:tc>
          <w:tcPr>
            <w:tcW w:type="dxa" w:w="2861"/>
            <w:vAlign w:val="center"/>
            <w:shd w:fill="FFFFFF"/>
          </w:tcPr>
          <w:p>
            <w:pPr>
              <w:spacing w:after="20" w:line="252" w:lineRule="auto"/>
            </w:pPr>
            <w:r>
              <w:rPr>
                <w:sz w:val="17"/>
              </w:rPr>
              <w:t>Actions</w:t>
            </w:r>
          </w:p>
        </w:tc>
        <w:tc>
          <w:tcPr>
            <w:tcW w:type="dxa" w:w="7003"/>
            <w:vAlign w:val="center"/>
            <w:shd w:fill="FFFFFF"/>
          </w:tcPr>
          <w:p>
            <w:pPr>
              <w:spacing w:after="20" w:line="252" w:lineRule="auto"/>
            </w:pPr>
            <w:r>
              <w:rPr>
                <w:sz w:val="17"/>
              </w:rPr>
              <w:t>Numbered clicks and non-sensitive test inputs</w:t>
            </w:r>
          </w:p>
        </w:tc>
      </w:tr>
      <w:tr>
        <w:trPr>
          <w:cantSplit/>
        </w:trPr>
        <w:tc>
          <w:tcPr>
            <w:tcW w:type="dxa" w:w="2861"/>
            <w:vAlign w:val="center"/>
            <w:shd w:fill="FFFFFF"/>
          </w:tcPr>
          <w:p>
            <w:pPr>
              <w:spacing w:after="20" w:line="252" w:lineRule="auto"/>
            </w:pPr>
            <w:r>
              <w:rPr>
                <w:sz w:val="17"/>
              </w:rPr>
              <w:t>Expected</w:t>
            </w:r>
          </w:p>
        </w:tc>
        <w:tc>
          <w:tcPr>
            <w:tcW w:type="dxa" w:w="7003"/>
            <w:vAlign w:val="center"/>
            <w:shd w:fill="FFFFFF"/>
          </w:tcPr>
          <w:p>
            <w:pPr>
              <w:spacing w:after="20" w:line="252" w:lineRule="auto"/>
            </w:pPr>
            <w:r>
              <w:rPr>
                <w:sz w:val="17"/>
              </w:rPr>
              <w:t>What the guide or case says must happen</w:t>
            </w:r>
          </w:p>
        </w:tc>
      </w:tr>
      <w:tr>
        <w:trPr>
          <w:cantSplit/>
        </w:trPr>
        <w:tc>
          <w:tcPr>
            <w:tcW w:type="dxa" w:w="2861"/>
            <w:vAlign w:val="center"/>
            <w:shd w:fill="FFFFFF"/>
          </w:tcPr>
          <w:p>
            <w:pPr>
              <w:spacing w:after="20" w:line="252" w:lineRule="auto"/>
            </w:pPr>
            <w:r>
              <w:rPr>
                <w:sz w:val="17"/>
              </w:rPr>
              <w:t>Actual</w:t>
            </w:r>
          </w:p>
        </w:tc>
        <w:tc>
          <w:tcPr>
            <w:tcW w:type="dxa" w:w="7003"/>
            <w:vAlign w:val="center"/>
            <w:shd w:fill="FFFFFF"/>
          </w:tcPr>
          <w:p>
            <w:pPr>
              <w:spacing w:after="20" w:line="252" w:lineRule="auto"/>
            </w:pPr>
            <w:r>
              <w:rPr>
                <w:sz w:val="17"/>
              </w:rPr>
              <w:t>What appeared; state before and after one reload</w:t>
            </w:r>
          </w:p>
        </w:tc>
      </w:tr>
      <w:tr>
        <w:trPr>
          <w:cantSplit/>
        </w:trPr>
        <w:tc>
          <w:tcPr>
            <w:tcW w:type="dxa" w:w="2861"/>
            <w:vAlign w:val="center"/>
            <w:shd w:fill="FFFFFF"/>
          </w:tcPr>
          <w:p>
            <w:pPr>
              <w:spacing w:after="20" w:line="252" w:lineRule="auto"/>
            </w:pPr>
            <w:r>
              <w:rPr>
                <w:sz w:val="17"/>
              </w:rPr>
              <w:t>Evidence</w:t>
            </w:r>
          </w:p>
        </w:tc>
        <w:tc>
          <w:tcPr>
            <w:tcW w:type="dxa" w:w="7003"/>
            <w:vAlign w:val="center"/>
            <w:shd w:fill="FFFFFF"/>
          </w:tcPr>
          <w:p>
            <w:pPr>
              <w:spacing w:after="20" w:line="252" w:lineRule="auto"/>
            </w:pPr>
            <w:r>
              <w:rPr>
                <w:sz w:val="17"/>
              </w:rPr>
              <w:t>Screenshot without secrets, error text and private evidence link</w:t>
            </w:r>
          </w:p>
        </w:tc>
      </w:tr>
      <w:tr>
        <w:trPr>
          <w:cantSplit/>
        </w:trPr>
        <w:tc>
          <w:tcPr>
            <w:tcW w:type="dxa" w:w="2861"/>
            <w:vAlign w:val="center"/>
            <w:shd w:fill="FFFFFF"/>
          </w:tcPr>
          <w:p>
            <w:pPr>
              <w:spacing w:after="20" w:line="252" w:lineRule="auto"/>
            </w:pPr>
            <w:r>
              <w:rPr>
                <w:sz w:val="17"/>
              </w:rPr>
              <w:t>Result</w:t>
            </w:r>
          </w:p>
        </w:tc>
        <w:tc>
          <w:tcPr>
            <w:tcW w:type="dxa" w:w="7003"/>
            <w:vAlign w:val="center"/>
            <w:shd w:fill="FFFFFF"/>
          </w:tcPr>
          <w:p>
            <w:pPr>
              <w:spacing w:after="20" w:line="252" w:lineRule="auto"/>
            </w:pPr>
            <w:r>
              <w:rPr>
                <w:sz w:val="17"/>
              </w:rPr>
              <w:t>Pass, Fail, Blocked or Not run; issue number and retest result</w:t>
            </w:r>
          </w:p>
        </w:tc>
      </w:tr>
    </w:tbl>
    <w:p>
      <w:pPr>
        <w:spacing w:after="20"/>
      </w:pPr>
    </w:p>
    <w:p>
      <w:pPr>
        <w:pageBreakBefore w:val="0"/>
      </w:pPr>
      <w:r>
        <w:t>Stop a case if it exposes another business's private data, changes an unexpected account, duplicates stock or sends unintended real funds or messages. Tell the owner immediately. For a slow or failed submit, inspect the saved record before trying again. Do not clear the database, delete accounts or overwrite the first failed result.</w:t>
      </w:r>
    </w:p>
    <w:p>
      <w:pPr>
        <w:pStyle w:val="Heading2"/>
        <w:pageBreakBefore w:val="0"/>
      </w:pPr>
      <w:r>
        <w:t>Daily work routine and retest</w:t>
      </w:r>
    </w:p>
    <w:p>
      <w:pPr>
        <w:pageBreakBefore w:val="0"/>
      </w:pPr>
      <w:r>
        <w:t>At the start of each session, confirm the test address and candidate. Read the latest known issues. Check the assigned account and workspace, then record starting balances. Run the short public/sign-in/inbox check before a longer workflow. One person performs each state-changing step while the other checks the result.</w:t>
      </w:r>
    </w:p>
    <w:p>
      <w:pPr>
        <w:pageBreakBefore w:val="0"/>
      </w:pPr>
      <w:r>
        <w:t>At the end, save the result sheet and report the record aliases created. Sign out of every test profile. Ask the test lead to prepare fresh named records for the next run; do not reuse completed receipts as if they were new work. Keep the original failure evidence. Retest the same case after a named fix, then check the adjacent step and the affected role's permission boundary.</w:t>
      </w:r>
    </w:p>
    <w:p>
      <w:pPr>
        <w:pageBreakBefore w:val="0"/>
      </w:pPr>
      <w:r>
        <w:t>Before the owner adds a provider key, use chapter 28 and the service setup checklist. After setup, repeat signup and delivery on a controlled mailbox or handset. For Cashfree, test the provider's approved sandbox and live procedure separately. Do not mark payment collection, seller payout, refunds, push delivery or signed app updates as passed from this local walkthrough.</w:t>
      </w:r>
    </w:p>
    <w:p>
      <w:pPr>
        <w:pStyle w:val="Heading2"/>
        <w:pageBreakBefore w:val="0"/>
      </w:pPr>
      <w:r>
        <w:t>Maintained files and source evidence</w:t>
      </w:r>
    </w:p>
    <w:p>
      <w:pPr>
        <w:pageBreakBefore w:val="0"/>
      </w:pPr>
      <w:r>
        <w:t>The editable repository source is docs/user-guide/guide.md. The maintained Word document is output/docx/luma-green-user-guide.docx. The old PDF is an archived edition. Screenshots and their capture manifests live with the source. The repository README in that folder gives capture and rebuild commands.</w:t>
      </w:r>
    </w:p>
    <w:p>
      <w:pPr>
        <w:pageBreakBefore w:val="0"/>
      </w:pPr>
      <w:r>
        <w:t>The written steps are based on the current routes, components and Convex functions. Key owners include src/components/auth, account, workspace, sell, app, market, saathi, join and admin; convex/auth.ts, identity.ts, workspace.ts, stakeholderAccounts.ts, households.ts, trades.ts and the Cashfree payment files. The architecture and operations runbooks define the auth, payment, industry API and native release limits.</w:t>
      </w:r>
    </w:p>
    <w:p>
      <w:pPr>
        <w:pageBreakBefore w:val="0"/>
      </w:pPr>
      <w:r>
        <w:t>Screenshots are retained as browser-produced PNG files. Each capture manifest records its route, source fingerprint, time, test conditions and image hash. Current image paths must exist and pass review before the Word or Google Docs edition is published. An absent or skipped capture is not a passed screen. Use approved isolated accounts for protected flows. Keep synthetic fixtures, authenticated local evidence and actual provider acceptance separate. The release handoff owns the current automated results and deployment evidence.</w:t>
      </w:r>
    </w:p>
    <w:p>
      <w:pPr>
        <w:pStyle w:val="Heading2"/>
        <w:pageBreakBefore w:val="0"/>
      </w:pPr>
      <w:r>
        <w:t>Required update procedure</w:t>
      </w:r>
    </w:p>
    <w:p>
      <w:pPr>
        <w:pageBreakBefore w:val="0"/>
      </w:pPr>
      <w:r>
        <w:t>When a route, role, permission, workflow, visible control, setup requirement or app update behavior changes, update the matching chapter. Re-capture changed screens with synthetic or approved test data. Update the capture metadata. Rebuild the Word document, check every rendered page, and commit source, screenshots, build record and Word document together. Update the existing Google Docs document recorded in docs/user-guide/cloud.json from the reviewed source and Word edition. Preserve its document ID, sharing settings and link; record a connection gate if an update cannot be verified. A UI commit alone does not automatically update an external document.</w:t>
      </w:r>
    </w:p>
    <w:p>
      <w:pPr>
        <w:pageBreakBefore w:val="0"/>
      </w:pPr>
      <w:r>
        <w:t>Do not silently substitute a mock for an authenticated screenshot. Do not claim provider delivery or account approval from a fixture. Keep the chapter's current limitations until a real verification record replaces them.</w:t>
      </w:r>
    </w:p>
    <w:sectPr w:rsidR="00FC693F" w:rsidRPr="0006063C" w:rsidSect="00034616">
      <w:footerReference w:type="default" r:id="rId9"/>
      <w:pgSz w:w="11909" w:h="16834"/>
      <w:pgMar w:top="936" w:right="1022" w:bottom="936" w:left="102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40"/>
    </w:pPr>
    <w:rPr>
      <w:rFonts w:ascii="DejaVu Sans" w:hAnsi="DejaVu San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180" w:after="180"/>
      <w:outlineLvl w:val="0"/>
    </w:pPr>
    <w:rPr>
      <w:rFonts w:asciiTheme="majorHAnsi" w:eastAsiaTheme="majorEastAsia" w:hAnsiTheme="majorHAnsi" w:cstheme="majorBidi" w:ascii="DejaVu Sans" w:hAnsi="DejaVu Sans"/>
      <w:b/>
      <w:bCs/>
      <w:color w:val="000000"/>
      <w:sz w:val="40"/>
      <w:szCs w:val="28"/>
    </w:rPr>
  </w:style>
  <w:style w:type="paragraph" w:styleId="Heading2">
    <w:name w:val="heading 2"/>
    <w:basedOn w:val="Normal"/>
    <w:next w:val="Normal"/>
    <w:link w:val="Heading2Char"/>
    <w:uiPriority w:val="9"/>
    <w:unhideWhenUsed/>
    <w:qFormat/>
    <w:rsid w:val="00FC693F"/>
    <w:pPr>
      <w:keepNext/>
      <w:keepLines/>
      <w:widowControl/>
      <w:spacing w:before="180" w:after="180"/>
      <w:outlineLvl w:val="1"/>
    </w:pPr>
    <w:rPr>
      <w:rFonts w:asciiTheme="majorHAnsi" w:eastAsiaTheme="majorEastAsia" w:hAnsiTheme="majorHAnsi" w:cstheme="majorBidi" w:ascii="DejaVu Sans" w:hAnsi="DejaVu Sans"/>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180" w:after="180"/>
      <w:outlineLvl w:val="2"/>
    </w:pPr>
    <w:rPr>
      <w:rFonts w:asciiTheme="majorHAnsi" w:eastAsiaTheme="majorEastAsia" w:hAnsiTheme="majorHAnsi" w:cstheme="majorBidi" w:ascii="DejaVu Sans" w:hAnsi="DejaVu San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80" w:line="240" w:lineRule="auto" w:before="180"/>
      <w:contextualSpacing/>
    </w:pPr>
    <w:rPr>
      <w:rFonts w:asciiTheme="majorHAnsi" w:eastAsiaTheme="majorEastAsia" w:hAnsiTheme="majorHAnsi" w:cstheme="majorBidi" w:ascii="DejaVu Sans" w:hAnsi="DejaVu Sans"/>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Theme="majorHAnsi" w:eastAsiaTheme="majorEastAsia" w:hAnsiTheme="majorHAnsi" w:cstheme="majorBidi" w:ascii="DejaVu Sans" w:hAnsi="DejaVu San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contextualSpacing/>
    </w:pPr>
    <w:rPr>
      <w:rFonts w:ascii="DejaVu Sans" w:hAnsi="DejaVu Sans"/>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contextualSpacing/>
    </w:pPr>
    <w:rPr>
      <w:rFonts w:ascii="DejaVu Sans" w:hAnsi="DejaVu Sans"/>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after="180"/>
    </w:pPr>
    <w:rPr>
      <w:rFonts w:ascii="DejaVu Sans" w:hAnsi="DejaVu Sans"/>
      <w:b/>
      <w:bCs/>
      <w:color w:val="000000"/>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ungaaaabungaaa/Luma.Green/blob/main/docs/delivery/handoff.md" TargetMode="External"/><Relationship Id="rId11" Type="http://schemas.openxmlformats.org/officeDocument/2006/relationships/hyperlink" Target="https://github.com/ungaaaabungaaa/Luma.Green/blob/main/docs/testing/team-end-to-end-manual.md" TargetMode="Externa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png"/><Relationship Id="rId40" Type="http://schemas.openxmlformats.org/officeDocument/2006/relationships/image" Target="media/image29.pn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image" Target="media/image37.png"/><Relationship Id="rId49" Type="http://schemas.openxmlformats.org/officeDocument/2006/relationships/image" Target="media/image38.png"/><Relationship Id="rId50" Type="http://schemas.openxmlformats.org/officeDocument/2006/relationships/image" Target="media/image39.png"/><Relationship Id="rId51" Type="http://schemas.openxmlformats.org/officeDocument/2006/relationships/image" Target="media/image40.png"/><Relationship Id="rId52" Type="http://schemas.openxmlformats.org/officeDocument/2006/relationships/image" Target="media/image41.png"/><Relationship Id="rId53" Type="http://schemas.openxmlformats.org/officeDocument/2006/relationships/image" Target="media/image42.png"/><Relationship Id="rId54" Type="http://schemas.openxmlformats.org/officeDocument/2006/relationships/image" Target="media/image43.png"/><Relationship Id="rId55" Type="http://schemas.openxmlformats.org/officeDocument/2006/relationships/image" Target="media/image44.png"/><Relationship Id="rId56" Type="http://schemas.openxmlformats.org/officeDocument/2006/relationships/image" Target="media/image45.png"/><Relationship Id="rId57" Type="http://schemas.openxmlformats.org/officeDocument/2006/relationships/image" Target="media/image46.png"/><Relationship Id="rId58" Type="http://schemas.openxmlformats.org/officeDocument/2006/relationships/image" Target="media/image47.png"/><Relationship Id="rId59" Type="http://schemas.openxmlformats.org/officeDocument/2006/relationships/image" Target="media/image48.png"/><Relationship Id="rId60" Type="http://schemas.openxmlformats.org/officeDocument/2006/relationships/image" Target="media/image49.png"/><Relationship Id="rId61" Type="http://schemas.openxmlformats.org/officeDocument/2006/relationships/image" Target="media/image50.png"/><Relationship Id="rId62" Type="http://schemas.openxmlformats.org/officeDocument/2006/relationships/image" Target="media/image51.png"/><Relationship Id="rId63" Type="http://schemas.openxmlformats.org/officeDocument/2006/relationships/image" Target="media/image52.png"/><Relationship Id="rId64" Type="http://schemas.openxmlformats.org/officeDocument/2006/relationships/image" Target="media/image53.png"/><Relationship Id="rId65" Type="http://schemas.openxmlformats.org/officeDocument/2006/relationships/image" Target="media/image54.png"/><Relationship Id="rId66" Type="http://schemas.openxmlformats.org/officeDocument/2006/relationships/image" Target="media/image55.png"/><Relationship Id="rId67" Type="http://schemas.openxmlformats.org/officeDocument/2006/relationships/image" Target="media/image56.png"/><Relationship Id="rId68" Type="http://schemas.openxmlformats.org/officeDocument/2006/relationships/image" Target="media/image57.png"/><Relationship Id="rId69" Type="http://schemas.openxmlformats.org/officeDocument/2006/relationships/image" Target="media/image58.png"/><Relationship Id="rId70" Type="http://schemas.openxmlformats.org/officeDocument/2006/relationships/image" Target="media/image59.png"/><Relationship Id="rId71" Type="http://schemas.openxmlformats.org/officeDocument/2006/relationships/image" Target="media/image60.png"/><Relationship Id="rId72" Type="http://schemas.openxmlformats.org/officeDocument/2006/relationships/image" Target="media/image61.png"/><Relationship Id="rId73" Type="http://schemas.openxmlformats.org/officeDocument/2006/relationships/image" Target="media/image62.png"/><Relationship Id="rId74" Type="http://schemas.openxmlformats.org/officeDocument/2006/relationships/image" Target="media/image63.png"/><Relationship Id="rId75" Type="http://schemas.openxmlformats.org/officeDocument/2006/relationships/image" Target="media/image64.png"/><Relationship Id="rId76" Type="http://schemas.openxmlformats.org/officeDocument/2006/relationships/image" Target="media/image65.png"/><Relationship Id="rId77" Type="http://schemas.openxmlformats.org/officeDocument/2006/relationships/image" Target="media/image66.png"/><Relationship Id="rId78" Type="http://schemas.openxmlformats.org/officeDocument/2006/relationships/image" Target="media/image67.png"/><Relationship Id="rId79" Type="http://schemas.openxmlformats.org/officeDocument/2006/relationships/image" Target="media/image68.png"/><Relationship Id="rId80" Type="http://schemas.openxmlformats.org/officeDocument/2006/relationships/image" Target="media/image69.png"/><Relationship Id="rId81" Type="http://schemas.openxmlformats.org/officeDocument/2006/relationships/image" Target="media/image70.png"/><Relationship Id="rId82" Type="http://schemas.openxmlformats.org/officeDocument/2006/relationships/image" Target="media/image71.png"/><Relationship Id="rId83" Type="http://schemas.openxmlformats.org/officeDocument/2006/relationships/image" Target="media/image72.png"/><Relationship Id="rId84" Type="http://schemas.openxmlformats.org/officeDocument/2006/relationships/image" Target="media/image73.png"/><Relationship Id="rId85" Type="http://schemas.openxmlformats.org/officeDocument/2006/relationships/image" Target="media/image74.png"/><Relationship Id="rId86" Type="http://schemas.openxmlformats.org/officeDocument/2006/relationships/image" Target="media/image75.png"/><Relationship Id="rId87" Type="http://schemas.openxmlformats.org/officeDocument/2006/relationships/image" Target="media/image76.png"/><Relationship Id="rId88" Type="http://schemas.openxmlformats.org/officeDocument/2006/relationships/image" Target="media/image77.png"/><Relationship Id="rId89" Type="http://schemas.openxmlformats.org/officeDocument/2006/relationships/image" Target="media/image78.png"/><Relationship Id="rId90" Type="http://schemas.openxmlformats.org/officeDocument/2006/relationships/image" Target="media/image79.png"/><Relationship Id="rId91" Type="http://schemas.openxmlformats.org/officeDocument/2006/relationships/image" Target="media/image80.png"/><Relationship Id="rId92" Type="http://schemas.openxmlformats.org/officeDocument/2006/relationships/image" Target="media/image81.png"/><Relationship Id="rId93" Type="http://schemas.openxmlformats.org/officeDocument/2006/relationships/image" Target="media/image82.png"/><Relationship Id="rId94" Type="http://schemas.openxmlformats.org/officeDocument/2006/relationships/image" Target="media/image83.png"/><Relationship Id="rId95" Type="http://schemas.openxmlformats.org/officeDocument/2006/relationships/image" Target="media/image84.png"/><Relationship Id="rId96" Type="http://schemas.openxmlformats.org/officeDocument/2006/relationships/image" Target="media/image85.png"/><Relationship Id="rId97" Type="http://schemas.openxmlformats.org/officeDocument/2006/relationships/image" Target="media/image86.png"/><Relationship Id="rId98" Type="http://schemas.openxmlformats.org/officeDocument/2006/relationships/image" Target="media/image87.png"/><Relationship Id="rId99" Type="http://schemas.openxmlformats.org/officeDocument/2006/relationships/image" Target="media/image88.png"/><Relationship Id="rId100" Type="http://schemas.openxmlformats.org/officeDocument/2006/relationships/image" Target="media/image89.png"/><Relationship Id="rId101" Type="http://schemas.openxmlformats.org/officeDocument/2006/relationships/image" Target="media/image90.png"/><Relationship Id="rId102" Type="http://schemas.openxmlformats.org/officeDocument/2006/relationships/image" Target="media/image91.png"/><Relationship Id="rId103" Type="http://schemas.openxmlformats.org/officeDocument/2006/relationships/image" Target="media/image92.png"/><Relationship Id="rId104" Type="http://schemas.openxmlformats.org/officeDocument/2006/relationships/image" Target="media/image93.png"/><Relationship Id="rId105" Type="http://schemas.openxmlformats.org/officeDocument/2006/relationships/image" Target="media/image94.png"/><Relationship Id="rId106" Type="http://schemas.openxmlformats.org/officeDocument/2006/relationships/image" Target="media/image95.png"/><Relationship Id="rId107" Type="http://schemas.openxmlformats.org/officeDocument/2006/relationships/image" Target="media/image96.png"/><Relationship Id="rId108" Type="http://schemas.openxmlformats.org/officeDocument/2006/relationships/image" Target="media/image97.png"/><Relationship Id="rId109" Type="http://schemas.openxmlformats.org/officeDocument/2006/relationships/image" Target="media/image98.png"/><Relationship Id="rId110" Type="http://schemas.openxmlformats.org/officeDocument/2006/relationships/image" Target="media/image99.png"/><Relationship Id="rId111" Type="http://schemas.openxmlformats.org/officeDocument/2006/relationships/image" Target="media/image100.png"/><Relationship Id="rId112" Type="http://schemas.openxmlformats.org/officeDocument/2006/relationships/image" Target="media/image101.png"/><Relationship Id="rId113" Type="http://schemas.openxmlformats.org/officeDocument/2006/relationships/image" Target="media/image102.png"/><Relationship Id="rId114" Type="http://schemas.openxmlformats.org/officeDocument/2006/relationships/image" Target="media/image103.png"/><Relationship Id="rId115" Type="http://schemas.openxmlformats.org/officeDocument/2006/relationships/image" Target="media/image104.png"/><Relationship Id="rId116" Type="http://schemas.openxmlformats.org/officeDocument/2006/relationships/hyperlink" Target="https://lumagreen.vercel.app" TargetMode="External"/><Relationship Id="rId117" Type="http://schemas.openxmlformats.org/officeDocument/2006/relationships/image" Target="media/image105.png"/><Relationship Id="rId118" Type="http://schemas.openxmlformats.org/officeDocument/2006/relationships/image" Target="media/image106.png"/><Relationship Id="rId119" Type="http://schemas.openxmlformats.org/officeDocument/2006/relationships/image" Target="media/image107.png"/><Relationship Id="rId120" Type="http://schemas.openxmlformats.org/officeDocument/2006/relationships/hyperlink" Target="https://github.com/ungaaaabungaaa/Luma.Green/blob/main/docs/operations/launch-checklist.md" TargetMode="External"/><Relationship Id="rId121" Type="http://schemas.openxmlformats.org/officeDocument/2006/relationships/hyperlink" Target="https://github.com/ungaaaabungaaa/Luma.Green/blob/main/docs/operations/services.md" TargetMode="External"/><Relationship Id="rId122" Type="http://schemas.openxmlformats.org/officeDocument/2006/relationships/image" Target="media/image108.png"/><Relationship Id="rId123" Type="http://schemas.openxmlformats.org/officeDocument/2006/relationships/image" Target="media/image109.png"/><Relationship Id="rId124" Type="http://schemas.openxmlformats.org/officeDocument/2006/relationships/image" Target="media/image110.png"/><Relationship Id="rId125" Type="http://schemas.openxmlformats.org/officeDocument/2006/relationships/image" Target="media/image111.png"/><Relationship Id="rId126" Type="http://schemas.openxmlformats.org/officeDocument/2006/relationships/image" Target="media/image112.png"/><Relationship Id="rId127" Type="http://schemas.openxmlformats.org/officeDocument/2006/relationships/image" Target="media/image113.png"/><Relationship Id="rId128" Type="http://schemas.openxmlformats.org/officeDocument/2006/relationships/image" Target="media/image114.png"/><Relationship Id="rId129" Type="http://schemas.openxmlformats.org/officeDocument/2006/relationships/image" Target="media/image115.png"/><Relationship Id="rId130" Type="http://schemas.openxmlformats.org/officeDocument/2006/relationships/image" Target="media/image116.png"/><Relationship Id="rId131" Type="http://schemas.openxmlformats.org/officeDocument/2006/relationships/image" Target="media/image117.png"/><Relationship Id="rId132" Type="http://schemas.openxmlformats.org/officeDocument/2006/relationships/image" Target="media/image118.png"/><Relationship Id="rId133" Type="http://schemas.openxmlformats.org/officeDocument/2006/relationships/image" Target="media/image119.png"/><Relationship Id="rId134" Type="http://schemas.openxmlformats.org/officeDocument/2006/relationships/image" Target="media/image120.png"/><Relationship Id="rId135" Type="http://schemas.openxmlformats.org/officeDocument/2006/relationships/image" Target="media/image121.png"/><Relationship Id="rId136" Type="http://schemas.openxmlformats.org/officeDocument/2006/relationships/image" Target="media/image122.png"/><Relationship Id="rId137" Type="http://schemas.openxmlformats.org/officeDocument/2006/relationships/image" Target="media/image123.png"/><Relationship Id="rId138" Type="http://schemas.openxmlformats.org/officeDocument/2006/relationships/image" Target="media/image124.png"/><Relationship Id="rId139" Type="http://schemas.openxmlformats.org/officeDocument/2006/relationships/image" Target="media/image125.png"/><Relationship Id="rId140" Type="http://schemas.openxmlformats.org/officeDocument/2006/relationships/image" Target="media/image126.png"/><Relationship Id="rId141" Type="http://schemas.openxmlformats.org/officeDocument/2006/relationships/image" Target="media/image127.png"/><Relationship Id="rId142" Type="http://schemas.openxmlformats.org/officeDocument/2006/relationships/image" Target="media/image128.png"/><Relationship Id="rId143" Type="http://schemas.openxmlformats.org/officeDocument/2006/relationships/image" Target="media/image129.png"/><Relationship Id="rId144" Type="http://schemas.openxmlformats.org/officeDocument/2006/relationships/image" Target="media/image130.png"/><Relationship Id="rId145" Type="http://schemas.openxmlformats.org/officeDocument/2006/relationships/image" Target="media/image131.png"/><Relationship Id="rId146" Type="http://schemas.openxmlformats.org/officeDocument/2006/relationships/image" Target="media/image132.png"/><Relationship Id="rId147" Type="http://schemas.openxmlformats.org/officeDocument/2006/relationships/image" Target="media/image133.png"/><Relationship Id="rId148" Type="http://schemas.openxmlformats.org/officeDocument/2006/relationships/image" Target="media/image134.png"/><Relationship Id="rId149" Type="http://schemas.openxmlformats.org/officeDocument/2006/relationships/image" Target="media/image135.png"/><Relationship Id="rId150" Type="http://schemas.openxmlformats.org/officeDocument/2006/relationships/image" Target="media/image136.png"/><Relationship Id="rId151" Type="http://schemas.openxmlformats.org/officeDocument/2006/relationships/image" Target="media/image137.png"/><Relationship Id="rId152" Type="http://schemas.openxmlformats.org/officeDocument/2006/relationships/image" Target="media/image138.png"/><Relationship Id="rId153" Type="http://schemas.openxmlformats.org/officeDocument/2006/relationships/image" Target="media/image139.png"/><Relationship Id="rId154" Type="http://schemas.openxmlformats.org/officeDocument/2006/relationships/image" Target="media/image140.png"/><Relationship Id="rId155" Type="http://schemas.openxmlformats.org/officeDocument/2006/relationships/image" Target="media/image141.png"/><Relationship Id="rId156" Type="http://schemas.openxmlformats.org/officeDocument/2006/relationships/image" Target="media/image142.png"/><Relationship Id="rId157" Type="http://schemas.openxmlformats.org/officeDocument/2006/relationships/image" Target="media/image143.png"/><Relationship Id="rId158" Type="http://schemas.openxmlformats.org/officeDocument/2006/relationships/image" Target="media/image144.png"/><Relationship Id="rId159" Type="http://schemas.openxmlformats.org/officeDocument/2006/relationships/image" Target="media/image145.png"/><Relationship Id="rId160" Type="http://schemas.openxmlformats.org/officeDocument/2006/relationships/image" Target="media/image146.png"/><Relationship Id="rId161" Type="http://schemas.openxmlformats.org/officeDocument/2006/relationships/image" Target="media/image1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Luma Green platform user guide</dc:title>
  <dc:subject>Platform workflows and browser screenshot evidence</dc:subject>
  <dc:creator>Luma.Green</dc:creator>
  <cp:keywords/>
  <dc:description>generated by python-docx</dc:description>
  <cp:lastModifiedBy/>
  <cp:revision>1</cp:revision>
  <dcterms:created xsi:type="dcterms:W3CDTF">2013-12-23T23:15:00Z</dcterms:created>
  <dcterms:modified xsi:type="dcterms:W3CDTF">2013-12-23T23:15:00Z</dcterms:modified>
  <cp:category/>
</cp:coreProperties>
</file>