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tbl>
      <w:tblPr>
        <w:tblW w:w="9026" w:type="dxa"/>
        <w:jc w:val="start"/>
        <w:tblInd w:w="0" w:type="dxa"/>
        <w:tblLayout w:type="fixed"/>
        <w:tblCellMar>
          <w:top w:w="360" w:type="dxa"/>
          <w:start w:w="200" w:type="dxa"/>
          <w:bottom w:w="360" w:type="dxa"/>
          <w:end w:w="200" w:type="dxa"/>
        </w:tblCellMar>
      </w:tblPr>
      <w:tblGrid>
        <w:gridCol w:w="9026"/>
      </w:tblGrid>
      <w:tr>
        <w:trPr/>
        <w:tc>
          <w:tcPr>
            <w:tcW w:w="9026" w:type="dxa"/>
            <w:tcBorders/>
            <w:shd w:fill="1B3A6B" w:val="clear"/>
          </w:tcPr>
          <w:p>
            <w:pPr>
              <w:pStyle w:val="Normal"/>
              <w:spacing w:before="0" w:after="10"/>
              <w:jc w:val="center"/>
              <w:rPr/>
            </w:pPr>
            <w:r>
              <w:rPr>
                <w:rFonts w:eastAsia="Arial" w:cs="Arial"/>
                <w:b/>
                <w:bCs/>
                <w:i w:val="false"/>
                <w:iCs w:val="false"/>
                <w:color w:val="FFFFFF"/>
                <w:sz w:val="72"/>
                <w:szCs w:val="72"/>
              </w:rPr>
              <w:t>VARIDIAN</w:t>
            </w:r>
          </w:p>
          <w:p>
            <w:pPr>
              <w:pStyle w:val="Normal"/>
              <w:spacing w:before="0" w:after="20"/>
              <w:jc w:val="center"/>
              <w:rPr/>
            </w:pPr>
            <w:r>
              <w:rPr>
                <w:rFonts w:eastAsia="Arial" w:cs="Arial"/>
                <w:b/>
                <w:bCs/>
                <w:i w:val="false"/>
                <w:iCs w:val="false"/>
                <w:color w:val="9BBCD8"/>
                <w:sz w:val="36"/>
                <w:szCs w:val="36"/>
              </w:rPr>
              <w:t>CONSULTING LIMITED</w:t>
            </w:r>
          </w:p>
          <w:p>
            <w:pPr>
              <w:pStyle w:val="Normal"/>
              <w:spacing w:before="0" w:after="0"/>
              <w:jc w:val="center"/>
              <w:rPr/>
            </w:pPr>
            <w:r>
              <w:rPr>
                <w:rFonts w:eastAsia="Arial" w:cs="Arial"/>
                <w:b w:val="false"/>
                <w:bCs w:val="false"/>
                <w:i w:val="false"/>
                <w:iCs w:val="false"/>
                <w:color w:val="7EB0CC"/>
                <w:sz w:val="20"/>
                <w:szCs w:val="20"/>
              </w:rPr>
              <w:t>varidianlab.com</w:t>
            </w:r>
          </w:p>
        </w:tc>
      </w:tr>
    </w:tbl>
    <w:p>
      <w:pPr>
        <w:pStyle w:val="Normal"/>
        <w:spacing w:before="0" w:after="40"/>
        <w:rPr/>
      </w:pPr>
      <w:r>
        <w:rPr/>
      </w:r>
    </w:p>
    <w:tbl>
      <w:tblPr>
        <w:tblW w:w="9026" w:type="dxa"/>
        <w:jc w:val="start"/>
        <w:tblInd w:w="0" w:type="dxa"/>
        <w:tblLayout w:type="fixed"/>
        <w:tblCellMar>
          <w:top w:w="200" w:type="dxa"/>
          <w:start w:w="200" w:type="dxa"/>
          <w:bottom w:w="200" w:type="dxa"/>
          <w:end w:w="200" w:type="dxa"/>
        </w:tblCellMar>
      </w:tblPr>
      <w:tblGrid>
        <w:gridCol w:w="9026"/>
      </w:tblGrid>
      <w:tr>
        <w:trPr/>
        <w:tc>
          <w:tcPr>
            <w:tcW w:w="9026" w:type="dxa"/>
            <w:tcBorders/>
            <w:shd w:fill="F4F4F4" w:val="clear"/>
          </w:tcPr>
          <w:p>
            <w:pPr>
              <w:pStyle w:val="Normal"/>
              <w:spacing w:before="0" w:after="0"/>
              <w:jc w:val="center"/>
              <w:rPr/>
            </w:pPr>
            <w:r>
              <w:rPr>
                <w:rFonts w:eastAsia="Arial" w:cs="Arial"/>
                <w:b/>
                <w:bCs/>
                <w:i w:val="false"/>
                <w:iCs w:val="false"/>
                <w:color w:val="1B3A6B"/>
                <w:sz w:val="24"/>
                <w:szCs w:val="24"/>
              </w:rPr>
              <w:t>Purpose-built software for African institutions and businesses</w:t>
            </w:r>
          </w:p>
        </w:tc>
      </w:tr>
    </w:tbl>
    <w:p>
      <w:pPr>
        <w:pStyle w:val="Normal"/>
        <w:spacing w:before="0" w:after="160"/>
        <w:rPr/>
      </w:pPr>
      <w:r>
        <w:rPr/>
      </w:r>
    </w:p>
    <w:p>
      <w:pPr>
        <w:pStyle w:val="Normal"/>
        <w:spacing w:before="0" w:after="160"/>
        <w:rPr/>
      </w:pPr>
      <w:r>
        <w:rPr/>
      </w:r>
    </w:p>
    <w:tbl>
      <w:tblPr>
        <w:tblW w:w="9026" w:type="dxa"/>
        <w:jc w:val="start"/>
        <w:tblInd w:w="0" w:type="dxa"/>
        <w:tblLayout w:type="fixed"/>
        <w:tblCellMar>
          <w:top w:w="100" w:type="dxa"/>
          <w:start w:w="180" w:type="dxa"/>
          <w:bottom w:w="100" w:type="dxa"/>
          <w:end w:w="180" w:type="dxa"/>
        </w:tblCellMar>
      </w:tblPr>
      <w:tblGrid>
        <w:gridCol w:w="2799"/>
        <w:gridCol w:w="6227"/>
      </w:tblGrid>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Registered name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Varidian Consulting Limited</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Website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varidianlab.com</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Email</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info@varidianlab.com</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Location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Lusaka, Zambia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Document</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Company Profile</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Version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1.0</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Date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1</w:t>
            </w:r>
            <w:r>
              <w:rPr>
                <w:rFonts w:eastAsia="Arial" w:cs="Arial"/>
                <w:b w:val="false"/>
                <w:bCs w:val="false"/>
                <w:i w:val="false"/>
                <w:iCs w:val="false"/>
                <w:color w:val="2D2D2D"/>
                <w:sz w:val="20"/>
                <w:szCs w:val="20"/>
              </w:rPr>
              <w:t>7</w:t>
            </w:r>
            <w:r>
              <w:rPr>
                <w:rFonts w:eastAsia="Arial" w:cs="Arial"/>
                <w:b w:val="false"/>
                <w:bCs w:val="false"/>
                <w:i w:val="false"/>
                <w:iCs w:val="false"/>
                <w:color w:val="2D2D2D"/>
                <w:sz w:val="20"/>
                <w:szCs w:val="20"/>
                <w:vertAlign w:val="superscript"/>
              </w:rPr>
              <w:t>t</w:t>
            </w:r>
            <w:r>
              <w:rPr>
                <w:rFonts w:eastAsia="Arial" w:cs="Arial"/>
                <w:b w:val="false"/>
                <w:bCs w:val="false"/>
                <w:i w:val="false"/>
                <w:iCs w:val="false"/>
                <w:color w:val="2D2D2D"/>
                <w:sz w:val="20"/>
                <w:szCs w:val="20"/>
                <w:vertAlign w:val="superscript"/>
              </w:rPr>
              <w:t>h</w:t>
            </w:r>
            <w:r>
              <w:rPr>
                <w:rFonts w:eastAsia="Arial" w:cs="Arial"/>
                <w:b w:val="false"/>
                <w:bCs w:val="false"/>
                <w:i w:val="false"/>
                <w:iCs w:val="false"/>
                <w:color w:val="2D2D2D"/>
                <w:sz w:val="20"/>
                <w:szCs w:val="20"/>
              </w:rPr>
              <w:t xml:space="preserve"> </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p</w:t>
            </w:r>
            <w:r>
              <w:rPr>
                <w:rFonts w:eastAsia="Arial" w:cs="Arial"/>
                <w:b w:val="false"/>
                <w:bCs w:val="false"/>
                <w:i w:val="false"/>
                <w:iCs w:val="false"/>
                <w:color w:val="2D2D2D"/>
                <w:sz w:val="20"/>
                <w:szCs w:val="20"/>
              </w:rPr>
              <w:t>r</w:t>
            </w:r>
            <w:r>
              <w:rPr>
                <w:rFonts w:eastAsia="Arial" w:cs="Arial"/>
                <w:b w:val="false"/>
                <w:bCs w:val="false"/>
                <w:i w:val="false"/>
                <w:iCs w:val="false"/>
                <w:color w:val="2D2D2D"/>
                <w:sz w:val="20"/>
                <w:szCs w:val="20"/>
              </w:rPr>
              <w:t>i</w:t>
            </w:r>
            <w:r>
              <w:rPr>
                <w:rFonts w:eastAsia="Arial" w:cs="Arial"/>
                <w:b w:val="false"/>
                <w:bCs w:val="false"/>
                <w:i w:val="false"/>
                <w:iCs w:val="false"/>
                <w:color w:val="2D2D2D"/>
                <w:sz w:val="20"/>
                <w:szCs w:val="20"/>
              </w:rPr>
              <w:t>l</w:t>
            </w:r>
            <w:r>
              <w:rPr>
                <w:rFonts w:eastAsia="Arial" w:cs="Arial"/>
                <w:b w:val="false"/>
                <w:bCs w:val="false"/>
                <w:i w:val="false"/>
                <w:iCs w:val="false"/>
                <w:color w:val="2D2D2D"/>
                <w:sz w:val="20"/>
                <w:szCs w:val="20"/>
              </w:rPr>
              <w:t xml:space="preserve"> 2026</w:t>
            </w:r>
          </w:p>
        </w:tc>
      </w:tr>
    </w:tbl>
    <w:p>
      <w:pPr>
        <w:pStyle w:val="Normal"/>
        <w:spacing w:before="0" w:after="4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16"/>
              <w:rPr/>
            </w:pPr>
            <w:r>
              <w:rPr>
                <w:rFonts w:eastAsia="Arial" w:cs="Arial"/>
                <w:b/>
                <w:bCs/>
                <w:i w:val="false"/>
                <w:iCs w:val="false"/>
                <w:color w:val="FFFFFF"/>
                <w:sz w:val="32"/>
                <w:szCs w:val="32"/>
              </w:rPr>
              <w:t>Who We Are</w:t>
            </w:r>
          </w:p>
          <w:p>
            <w:pPr>
              <w:pStyle w:val="Normal"/>
              <w:spacing w:before="0" w:after="0"/>
              <w:rPr/>
            </w:pPr>
            <w:r>
              <w:rPr>
                <w:rFonts w:eastAsia="Arial" w:cs="Arial"/>
                <w:b w:val="false"/>
                <w:bCs w:val="false"/>
                <w:i/>
                <w:iCs/>
                <w:color w:val="C0D8EC"/>
                <w:sz w:val="20"/>
                <w:szCs w:val="20"/>
              </w:rPr>
              <w:t>Company overview and background</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About Varidian Consulting Limited</w:t>
      </w:r>
    </w:p>
    <w:p>
      <w:pPr>
        <w:pStyle w:val="Normal"/>
        <w:spacing w:before="40" w:after="60"/>
        <w:rPr/>
      </w:pPr>
      <w:r>
        <w:rPr>
          <w:rFonts w:eastAsia="Arial" w:cs="Arial"/>
          <w:b w:val="false"/>
          <w:bCs w:val="false"/>
          <w:i w:val="false"/>
          <w:iCs w:val="false"/>
          <w:color w:val="2D2D2D"/>
          <w:sz w:val="20"/>
          <w:szCs w:val="20"/>
        </w:rPr>
        <w:t>Varidian Consulting Limited is a software development firm incorporated and operating in Lusaka, Zambia, with a reach that extends throughout Africa. We design and build web, mobile, and desktop management systems for African institutions — schools, churches, NGOs, and businesses — using technology purpose-built for the African context.</w:t>
      </w:r>
    </w:p>
    <w:p>
      <w:pPr>
        <w:pStyle w:val="Normal"/>
        <w:spacing w:before="0" w:after="80"/>
        <w:rPr/>
      </w:pPr>
      <w:r>
        <w:rPr/>
      </w:r>
    </w:p>
    <w:p>
      <w:pPr>
        <w:pStyle w:val="Normal"/>
        <w:spacing w:before="40" w:after="60"/>
        <w:rPr/>
      </w:pPr>
      <w:r>
        <w:rPr>
          <w:rFonts w:eastAsia="Arial" w:cs="Arial"/>
          <w:b w:val="false"/>
          <w:bCs w:val="false"/>
          <w:i w:val="false"/>
          <w:iCs w:val="false"/>
          <w:color w:val="2D2D2D"/>
          <w:sz w:val="20"/>
          <w:szCs w:val="20"/>
        </w:rPr>
        <w:t xml:space="preserve">Our approach is straightforward: we do not adapt generic foreign software for African markets. We build from scratch, starting with the specific workflows, regulations, and infrastructure that define how organisations across the continent actually operate. For Zambia, that means the Ministry of Education's three-term calendar, ECZ examination grading, NAPSA and PAYE payroll, Zambian tax compliance, and mobile money </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n</w:t>
      </w:r>
      <w:r>
        <w:rPr>
          <w:rFonts w:eastAsia="Arial" w:cs="Arial"/>
          <w:b w:val="false"/>
          <w:bCs w:val="false"/>
          <w:i w:val="false"/>
          <w:iCs w:val="false"/>
          <w:color w:val="2D2D2D"/>
          <w:sz w:val="20"/>
          <w:szCs w:val="20"/>
        </w:rPr>
        <w:t xml:space="preserve">d </w:t>
      </w:r>
      <w:r>
        <w:rPr>
          <w:rFonts w:eastAsia="Arial" w:cs="Arial"/>
          <w:b w:val="false"/>
          <w:bCs w:val="false"/>
          <w:i w:val="false"/>
          <w:iCs w:val="false"/>
          <w:color w:val="2D2D2D"/>
          <w:sz w:val="20"/>
          <w:szCs w:val="20"/>
        </w:rPr>
        <w:t>b</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n</w:t>
      </w:r>
      <w:r>
        <w:rPr>
          <w:rFonts w:eastAsia="Arial" w:cs="Arial"/>
          <w:b w:val="false"/>
          <w:bCs w:val="false"/>
          <w:i w:val="false"/>
          <w:iCs w:val="false"/>
          <w:color w:val="2D2D2D"/>
          <w:sz w:val="20"/>
          <w:szCs w:val="20"/>
        </w:rPr>
        <w:t>k</w:t>
      </w:r>
      <w:r>
        <w:rPr>
          <w:rFonts w:eastAsia="Arial" w:cs="Arial"/>
          <w:b w:val="false"/>
          <w:bCs w:val="false"/>
          <w:i w:val="false"/>
          <w:iCs w:val="false"/>
          <w:color w:val="2D2D2D"/>
          <w:sz w:val="20"/>
          <w:szCs w:val="20"/>
        </w:rPr>
        <w:t xml:space="preserve"> integrations with Airtel Money,</w:t>
      </w:r>
      <w:r>
        <w:rPr>
          <w:rFonts w:eastAsia="Arial" w:cs="Arial"/>
          <w:b w:val="false"/>
          <w:bCs w:val="false"/>
          <w:i w:val="false"/>
          <w:iCs w:val="false"/>
          <w:color w:val="2D2D2D"/>
          <w:sz w:val="20"/>
          <w:szCs w:val="20"/>
        </w:rPr>
        <w:t xml:space="preserve"> </w:t>
      </w:r>
      <w:r>
        <w:rPr>
          <w:rFonts w:eastAsia="Arial" w:cs="Arial"/>
          <w:b w:val="false"/>
          <w:bCs w:val="false"/>
          <w:i w:val="false"/>
          <w:iCs w:val="false"/>
          <w:color w:val="2D2D2D"/>
          <w:sz w:val="20"/>
          <w:szCs w:val="20"/>
        </w:rPr>
        <w:t>Z</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e</w:t>
      </w:r>
      <w:r>
        <w:rPr>
          <w:rFonts w:eastAsia="Arial" w:cs="Arial"/>
          <w:b w:val="false"/>
          <w:bCs w:val="false"/>
          <w:i w:val="false"/>
          <w:iCs w:val="false"/>
          <w:color w:val="2D2D2D"/>
          <w:sz w:val="20"/>
          <w:szCs w:val="20"/>
        </w:rPr>
        <w:t>l</w:t>
      </w:r>
      <w:r>
        <w:rPr>
          <w:rFonts w:eastAsia="Arial" w:cs="Arial"/>
          <w:b w:val="false"/>
          <w:bCs w:val="false"/>
          <w:i w:val="false"/>
          <w:iCs w:val="false"/>
          <w:color w:val="2D2D2D"/>
          <w:sz w:val="20"/>
          <w:szCs w:val="20"/>
        </w:rPr>
        <w:t xml:space="preserve"> and MTN MoMo. For clients across the region, we carry that same depth into each country's context.</w:t>
      </w:r>
    </w:p>
    <w:p>
      <w:pPr>
        <w:pStyle w:val="Normal"/>
        <w:spacing w:before="0" w:after="80"/>
        <w:rPr/>
      </w:pPr>
      <w:r>
        <w:rPr/>
      </w:r>
    </w:p>
    <w:p>
      <w:pPr>
        <w:pStyle w:val="Normal"/>
        <w:spacing w:before="40" w:after="60"/>
        <w:rPr/>
      </w:pPr>
      <w:r>
        <w:rPr>
          <w:rFonts w:eastAsia="Arial" w:cs="Arial"/>
          <w:b w:val="false"/>
          <w:bCs w:val="false"/>
          <w:i w:val="false"/>
          <w:iCs w:val="false"/>
          <w:color w:val="2D2D2D"/>
          <w:sz w:val="20"/>
          <w:szCs w:val="20"/>
        </w:rPr>
        <w:t>We deliver solutions across three platforms — web applications, mobile applications, and desktop applications — and we specialise in designing offline functionality for environments where internet connectivity is limited or unreliable. Every system is built to grow with the client over time.</w:t>
      </w:r>
    </w:p>
    <w:p>
      <w:pPr>
        <w:pStyle w:val="Normal"/>
        <w:spacing w:before="0" w:after="120"/>
        <w:rPr/>
      </w:pPr>
      <w:r>
        <w:rPr/>
      </w:r>
    </w:p>
    <w:tbl>
      <w:tblPr>
        <w:tblW w:w="9026" w:type="dxa"/>
        <w:jc w:val="start"/>
        <w:tblInd w:w="0" w:type="dxa"/>
        <w:tblLayout w:type="fixed"/>
        <w:tblCellMar>
          <w:top w:w="140" w:type="dxa"/>
          <w:start w:w="220" w:type="dxa"/>
          <w:bottom w:w="140" w:type="dxa"/>
          <w:end w:w="220" w:type="dxa"/>
        </w:tblCellMar>
      </w:tblPr>
      <w:tblGrid>
        <w:gridCol w:w="9026"/>
      </w:tblGrid>
      <w:tr>
        <w:trPr/>
        <w:tc>
          <w:tcPr>
            <w:tcW w:w="9026" w:type="dxa"/>
            <w:tcBorders>
              <w:start w:val="single" w:sz="20" w:space="0" w:color="0F6E56"/>
            </w:tcBorders>
            <w:shd w:fill="E1F5EE" w:val="clear"/>
          </w:tcPr>
          <w:p>
            <w:pPr>
              <w:pStyle w:val="Normal"/>
              <w:spacing w:before="0" w:after="30"/>
              <w:rPr/>
            </w:pPr>
            <w:r>
              <w:rPr/>
            </w:r>
          </w:p>
          <w:p>
            <w:pPr>
              <w:pStyle w:val="Normal"/>
              <w:spacing w:before="0" w:after="0"/>
              <w:rPr/>
            </w:pPr>
            <w:r>
              <w:rPr>
                <w:rFonts w:eastAsia="Arial" w:cs="Arial"/>
                <w:b w:val="false"/>
                <w:bCs w:val="false"/>
                <w:i w:val="false"/>
                <w:iCs w:val="false"/>
                <w:color w:val="2D2D2D"/>
                <w:sz w:val="20"/>
                <w:szCs w:val="20"/>
              </w:rPr>
              <w:t>Varidian is wholly Zambian-owned and operated. When something needs fixing, you call a number in Lusaka — not a helpdesk queue in another country.</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Our Story</w:t>
      </w:r>
    </w:p>
    <w:p>
      <w:pPr>
        <w:pStyle w:val="Normal"/>
        <w:spacing w:before="40" w:after="60"/>
        <w:rPr/>
      </w:pPr>
      <w:r>
        <w:rPr>
          <w:rFonts w:eastAsia="Arial" w:cs="Arial"/>
          <w:b w:val="false"/>
          <w:bCs w:val="false"/>
          <w:i w:val="false"/>
          <w:iCs w:val="false"/>
          <w:color w:val="2D2D2D"/>
          <w:sz w:val="20"/>
          <w:szCs w:val="20"/>
        </w:rPr>
        <w:t>Varidian was founded by Lubomba Mulomya, a Zambian software developer with over six years of experience building enterprise software across Zambia and the region. The company was created out of a clear observation: African institutions were spending on generic software that did not understand their context, or struggling with manual systems long after digital solutions should have been available. Zambia is our home base and primary market — and the depth of our local knowledge here is what makes us credible to clients across the continent.</w:t>
      </w:r>
    </w:p>
    <w:p>
      <w:pPr>
        <w:pStyle w:val="Normal"/>
        <w:spacing w:before="0" w:after="80"/>
        <w:rPr/>
      </w:pPr>
      <w:r>
        <w:rPr/>
      </w:r>
    </w:p>
    <w:p>
      <w:pPr>
        <w:pStyle w:val="Normal"/>
        <w:spacing w:before="40" w:after="60"/>
        <w:rPr/>
      </w:pPr>
      <w:r>
        <w:rPr>
          <w:rFonts w:eastAsia="Arial" w:cs="Arial"/>
          <w:b w:val="false"/>
          <w:bCs w:val="false"/>
          <w:i w:val="false"/>
          <w:iCs w:val="false"/>
          <w:color w:val="2D2D2D"/>
          <w:sz w:val="20"/>
          <w:szCs w:val="20"/>
        </w:rPr>
        <w:t>With the addition of Banji Chisumpa as Executive Chairperson — a senior government finance executive with deep knowledge of Zambian regulatory and compliance frameworks — Varidian brings together technical depth and financial governance at board level.</w:t>
      </w:r>
    </w:p>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0"/>
              <w:rPr/>
            </w:pPr>
            <w:r>
              <w:rPr>
                <w:rFonts w:eastAsia="Arial" w:cs="Arial"/>
                <w:b/>
                <w:bCs/>
                <w:i w:val="false"/>
                <w:iCs w:val="false"/>
                <w:color w:val="FFFFFF"/>
                <w:sz w:val="32"/>
                <w:szCs w:val="32"/>
              </w:rPr>
              <w:t>Mission, Vision and Values</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Our Mission</w:t>
      </w:r>
    </w:p>
    <w:p>
      <w:pPr>
        <w:pStyle w:val="Normal"/>
        <w:spacing w:before="0" w:after="80"/>
        <w:rPr/>
      </w:pPr>
      <w:r>
        <w:rPr/>
      </w:r>
    </w:p>
    <w:tbl>
      <w:tblPr>
        <w:tblW w:w="9026" w:type="dxa"/>
        <w:jc w:val="start"/>
        <w:tblInd w:w="0" w:type="dxa"/>
        <w:tblLayout w:type="fixed"/>
        <w:tblCellMar>
          <w:top w:w="280" w:type="dxa"/>
          <w:start w:w="300" w:type="dxa"/>
          <w:bottom w:w="280" w:type="dxa"/>
          <w:end w:w="300" w:type="dxa"/>
        </w:tblCellMar>
      </w:tblPr>
      <w:tblGrid>
        <w:gridCol w:w="9026"/>
      </w:tblGrid>
      <w:tr>
        <w:trPr/>
        <w:tc>
          <w:tcPr>
            <w:tcW w:w="9026" w:type="dxa"/>
            <w:tcBorders/>
            <w:shd w:fill="1B3A6B" w:val="clear"/>
          </w:tcPr>
          <w:p>
            <w:pPr>
              <w:pStyle w:val="Normal"/>
              <w:spacing w:before="0" w:after="40"/>
              <w:rPr/>
            </w:pPr>
            <w:r>
              <w:rPr>
                <w:rFonts w:eastAsia="Arial" w:cs="Arial"/>
                <w:b/>
                <w:bCs/>
                <w:i w:val="false"/>
                <w:iCs w:val="false"/>
                <w:color w:val="FFFFFF"/>
                <w:sz w:val="28"/>
                <w:szCs w:val="28"/>
              </w:rPr>
              <w:t>To build software that understands Africa.</w:t>
            </w:r>
          </w:p>
          <w:p>
            <w:pPr>
              <w:pStyle w:val="Normal"/>
              <w:spacing w:before="0" w:after="0"/>
              <w:rPr/>
            </w:pPr>
            <w:r>
              <w:rPr>
                <w:rFonts w:eastAsia="Arial" w:cs="Arial"/>
                <w:b w:val="false"/>
                <w:bCs w:val="false"/>
                <w:i/>
                <w:iCs/>
                <w:color w:val="C0D8EC"/>
                <w:sz w:val="22"/>
                <w:szCs w:val="22"/>
              </w:rPr>
              <w:t>Purpose-built management systems — delivered across web, mobile, and desktop — that reduce administrative burden, improve compliance, and empower African organisations to operate more effectively. Built from Zambia. Deployed across the continent.</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Our Vision</w:t>
      </w:r>
    </w:p>
    <w:p>
      <w:pPr>
        <w:pStyle w:val="Normal"/>
        <w:spacing w:before="40" w:after="60"/>
        <w:rPr/>
      </w:pPr>
      <w:r>
        <w:rPr>
          <w:rFonts w:eastAsia="Arial" w:cs="Arial"/>
          <w:b w:val="false"/>
          <w:bCs w:val="false"/>
          <w:i w:val="false"/>
          <w:iCs w:val="false"/>
          <w:color w:val="2D2D2D"/>
          <w:sz w:val="20"/>
          <w:szCs w:val="20"/>
        </w:rPr>
        <w:t>To be the most trusted provider of locally built management systems for African schools, churches, NGOs, and businesses — recognised across the continent for the depth of our contextual knowledge, the quality of our software, and the reliability of our support.</w:t>
      </w:r>
    </w:p>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Our Values</w:t>
      </w:r>
    </w:p>
    <w:p>
      <w:pPr>
        <w:pStyle w:val="Normal"/>
        <w:spacing w:before="0" w:after="80"/>
        <w:rPr/>
      </w:pPr>
      <w:r>
        <w:rPr/>
      </w:r>
    </w:p>
    <w:tbl>
      <w:tblPr>
        <w:tblW w:w="9026" w:type="dxa"/>
        <w:jc w:val="start"/>
        <w:tblInd w:w="0" w:type="dxa"/>
        <w:tblLayout w:type="fixed"/>
        <w:tblCellMar>
          <w:top w:w="100" w:type="dxa"/>
          <w:start w:w="180" w:type="dxa"/>
          <w:bottom w:w="100" w:type="dxa"/>
          <w:end w:w="180" w:type="dxa"/>
        </w:tblCellMar>
      </w:tblPr>
      <w:tblGrid>
        <w:gridCol w:w="2600"/>
        <w:gridCol w:w="6426"/>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Value</w:t>
            </w:r>
          </w:p>
        </w:tc>
        <w:tc>
          <w:tcPr>
            <w:tcW w:w="6426"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What it means at Varidian</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Local context first</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 build for each market specifically. In Zambia, that means ECZ exams, NAPSA payroll, Airtel and MTN integrations, and local tax structures. Across Africa, we carry that same depth into every country's context. Local knowledge is our competitive advantage.</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Platform flexibility</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 deliver across web, mobile, and desktop — and we design for offline use where internet access is limited. We select the right technology for the platform and the environment, not the other way around.</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Compliance by design</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Regulatory requirements are built into the architecture of every product from day one, not added on later.</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Reachable support</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Every client can reach a real person by phone or WhatsApp. We do not </w:t>
            </w:r>
            <w:r>
              <w:rPr>
                <w:rFonts w:eastAsia="Arial" w:cs="Arial"/>
                <w:b w:val="false"/>
                <w:bCs w:val="false"/>
                <w:i w:val="false"/>
                <w:iCs w:val="false"/>
                <w:color w:val="2D2D2D"/>
                <w:sz w:val="20"/>
                <w:szCs w:val="20"/>
              </w:rPr>
              <w:t>o</w:t>
            </w:r>
            <w:r>
              <w:rPr>
                <w:rFonts w:eastAsia="Arial" w:cs="Arial"/>
                <w:b w:val="false"/>
                <w:bCs w:val="false"/>
                <w:i w:val="false"/>
                <w:iCs w:val="false"/>
                <w:color w:val="2D2D2D"/>
                <w:sz w:val="20"/>
                <w:szCs w:val="20"/>
              </w:rPr>
              <w:t>n</w:t>
            </w:r>
            <w:r>
              <w:rPr>
                <w:rFonts w:eastAsia="Arial" w:cs="Arial"/>
                <w:b w:val="false"/>
                <w:bCs w:val="false"/>
                <w:i w:val="false"/>
                <w:iCs w:val="false"/>
                <w:color w:val="2D2D2D"/>
                <w:sz w:val="20"/>
                <w:szCs w:val="20"/>
              </w:rPr>
              <w:t>l</w:t>
            </w:r>
            <w:r>
              <w:rPr>
                <w:rFonts w:eastAsia="Arial" w:cs="Arial"/>
                <w:b w:val="false"/>
                <w:bCs w:val="false"/>
                <w:i w:val="false"/>
                <w:iCs w:val="false"/>
                <w:color w:val="2D2D2D"/>
                <w:sz w:val="20"/>
                <w:szCs w:val="20"/>
              </w:rPr>
              <w:t xml:space="preserve">y </w:t>
            </w:r>
            <w:r>
              <w:rPr>
                <w:rFonts w:eastAsia="Arial" w:cs="Arial"/>
                <w:b w:val="false"/>
                <w:bCs w:val="false"/>
                <w:i w:val="false"/>
                <w:iCs w:val="false"/>
                <w:color w:val="2D2D2D"/>
                <w:sz w:val="20"/>
                <w:szCs w:val="20"/>
              </w:rPr>
              <w:t>operate behind helpdesk tickets or international time zones.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Quality over volume</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 maintain a focused portfolio of products built exceptionally well, rather than spreading across many mediocre offerings.</w:t>
            </w:r>
          </w:p>
        </w:tc>
      </w:tr>
      <w:tr>
        <w:trPr/>
        <w:tc>
          <w:tcPr>
            <w:tcW w:w="26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Long-term partnership</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 remain invested in every client's success long after the initial delivery — updating systems, adding features, and growing as the client grows.</w:t>
            </w:r>
          </w:p>
        </w:tc>
      </w:tr>
    </w:tbl>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0"/>
              <w:rPr/>
            </w:pPr>
            <w:r>
              <w:rPr>
                <w:rFonts w:eastAsia="Arial" w:cs="Arial"/>
                <w:b/>
                <w:bCs/>
                <w:i w:val="false"/>
                <w:iCs w:val="false"/>
                <w:color w:val="FFFFFF"/>
                <w:sz w:val="32"/>
                <w:szCs w:val="32"/>
              </w:rPr>
              <w:t>Leadership and Team</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Board of Directors</w:t>
      </w:r>
    </w:p>
    <w:p>
      <w:pPr>
        <w:pStyle w:val="Normal"/>
        <w:spacing w:before="0" w:after="100"/>
        <w:rPr/>
      </w:pPr>
      <w:r>
        <w:rPr/>
      </w:r>
    </w:p>
    <w:tbl>
      <w:tblPr>
        <w:tblW w:w="9026" w:type="dxa"/>
        <w:jc w:val="start"/>
        <w:tblInd w:w="0" w:type="dxa"/>
        <w:tblLayout w:type="fixed"/>
        <w:tblCellMar>
          <w:top w:w="100" w:type="dxa"/>
          <w:start w:w="180" w:type="dxa"/>
          <w:bottom w:w="100" w:type="dxa"/>
          <w:end w:w="180" w:type="dxa"/>
        </w:tblCellMar>
      </w:tblPr>
      <w:tblGrid>
        <w:gridCol w:w="299"/>
        <w:gridCol w:w="8727"/>
      </w:tblGrid>
      <w:tr>
        <w:trPr/>
        <w:tc>
          <w:tcPr>
            <w:tcW w:w="299" w:type="dxa"/>
            <w:tcBorders/>
            <w:shd w:fill="0F6E56" w:val="clear"/>
          </w:tcPr>
          <w:p>
            <w:pPr>
              <w:pStyle w:val="Normal"/>
              <w:spacing w:before="0" w:after="120"/>
              <w:rPr/>
            </w:pPr>
            <w:r>
              <w:rPr/>
            </w:r>
          </w:p>
        </w:tc>
        <w:tc>
          <w:tcPr>
            <w:tcW w:w="8727" w:type="dxa"/>
            <w:tcBorders/>
            <w:shd w:fill="0F6E56" w:val="clear"/>
            <w:tcMar>
              <w:top w:w="160" w:type="dxa"/>
              <w:start w:w="220" w:type="dxa"/>
              <w:bottom w:w="160" w:type="dxa"/>
              <w:end w:w="220" w:type="dxa"/>
            </w:tcMar>
          </w:tcPr>
          <w:p>
            <w:pPr>
              <w:pStyle w:val="Normal"/>
              <w:spacing w:before="0" w:after="0"/>
              <w:rPr/>
            </w:pPr>
            <w:r>
              <w:rPr>
                <w:rFonts w:eastAsia="Arial" w:cs="Arial"/>
                <w:b/>
                <w:bCs/>
                <w:i w:val="false"/>
                <w:iCs w:val="false"/>
                <w:color w:val="FFFFFF"/>
                <w:sz w:val="28"/>
                <w:szCs w:val="28"/>
              </w:rPr>
              <w:t>Banji Chisumpa</w:t>
            </w:r>
          </w:p>
          <w:p>
            <w:pPr>
              <w:pStyle w:val="Normal"/>
              <w:spacing w:before="0" w:after="0"/>
              <w:rPr/>
            </w:pPr>
            <w:r>
              <w:rPr>
                <w:rFonts w:eastAsia="Arial" w:cs="Arial"/>
                <w:b w:val="false"/>
                <w:bCs w:val="false"/>
                <w:i/>
                <w:iCs/>
                <w:color w:val="C0EDD8"/>
                <w:sz w:val="20"/>
                <w:szCs w:val="20"/>
              </w:rPr>
              <w:t>Executive Chairperson</w:t>
            </w:r>
          </w:p>
        </w:tc>
      </w:tr>
      <w:tr>
        <w:trPr/>
        <w:tc>
          <w:tcPr>
            <w:tcW w:w="299" w:type="dxa"/>
            <w:tcBorders/>
            <w:shd w:fill="E1F5EE" w:val="clear"/>
          </w:tcPr>
          <w:p>
            <w:pPr>
              <w:pStyle w:val="Normal"/>
              <w:spacing w:before="0" w:after="120"/>
              <w:rPr/>
            </w:pPr>
            <w:r>
              <w:rPr/>
            </w:r>
          </w:p>
        </w:tc>
        <w:tc>
          <w:tcPr>
            <w:tcW w:w="8727" w:type="dxa"/>
            <w:tcBorders/>
            <w:shd w:fill="E1F5EE" w:val="clear"/>
            <w:tcMar>
              <w:top w:w="120" w:type="dxa"/>
              <w:start w:w="220" w:type="dxa"/>
              <w:bottom w:w="120" w:type="dxa"/>
              <w:end w:w="220" w:type="dxa"/>
            </w:tcMar>
          </w:tcPr>
          <w:p>
            <w:pPr>
              <w:pStyle w:val="Normal"/>
              <w:spacing w:before="20" w:after="60"/>
              <w:rPr/>
            </w:pPr>
            <w:r>
              <w:rPr>
                <w:rFonts w:eastAsia="Arial" w:cs="Arial"/>
                <w:b w:val="false"/>
                <w:bCs w:val="false"/>
                <w:i w:val="false"/>
                <w:iCs w:val="false"/>
                <w:color w:val="2D2D2D"/>
                <w:sz w:val="20"/>
                <w:szCs w:val="20"/>
              </w:rPr>
              <w:t>Banji Chisumpa is the Executive Chairperson of Varidian Consulting Limited, currently serving as Director of Finance at the Ministry of Home Affairs, Government of the Republic of Zambia.</w:t>
            </w:r>
          </w:p>
          <w:p>
            <w:pPr>
              <w:pStyle w:val="Normal"/>
              <w:spacing w:before="0" w:after="20"/>
              <w:rPr/>
            </w:pPr>
            <w:r>
              <w:rPr>
                <w:rFonts w:eastAsia="Arial" w:cs="Arial"/>
                <w:b w:val="false"/>
                <w:bCs w:val="false"/>
                <w:i w:val="false"/>
                <w:iCs w:val="false"/>
                <w:color w:val="2D2D2D"/>
                <w:sz w:val="20"/>
                <w:szCs w:val="20"/>
              </w:rPr>
              <w:t>His qualifications include ACCA, a Master of Business Administration (MBA), and a Master of Science in Financial Management (MSFM). His public sector experience and deep familiarity with Zambian regulatory frameworks provide Varidian with executive-level strategic and financial governance leadership.</w:t>
            </w:r>
          </w:p>
        </w:tc>
      </w:tr>
    </w:tbl>
    <w:p>
      <w:pPr>
        <w:pStyle w:val="Normal"/>
        <w:spacing w:before="0" w:after="80"/>
        <w:rPr/>
      </w:pPr>
      <w:r>
        <w:rPr/>
      </w:r>
    </w:p>
    <w:tbl>
      <w:tblPr>
        <w:tblW w:w="9026" w:type="dxa"/>
        <w:jc w:val="start"/>
        <w:tblInd w:w="0" w:type="dxa"/>
        <w:tblLayout w:type="fixed"/>
        <w:tblCellMar>
          <w:top w:w="100" w:type="dxa"/>
          <w:start w:w="180" w:type="dxa"/>
          <w:bottom w:w="100" w:type="dxa"/>
          <w:end w:w="180" w:type="dxa"/>
        </w:tblCellMar>
      </w:tblPr>
      <w:tblGrid>
        <w:gridCol w:w="299"/>
        <w:gridCol w:w="8727"/>
      </w:tblGrid>
      <w:tr>
        <w:trPr/>
        <w:tc>
          <w:tcPr>
            <w:tcW w:w="299" w:type="dxa"/>
            <w:tcBorders/>
            <w:shd w:fill="1B3A6B" w:val="clear"/>
          </w:tcPr>
          <w:p>
            <w:pPr>
              <w:pStyle w:val="Normal"/>
              <w:spacing w:before="0" w:after="120"/>
              <w:rPr/>
            </w:pPr>
            <w:r>
              <w:rPr/>
            </w:r>
          </w:p>
        </w:tc>
        <w:tc>
          <w:tcPr>
            <w:tcW w:w="8727" w:type="dxa"/>
            <w:tcBorders/>
            <w:shd w:fill="1B3A6B" w:val="clear"/>
            <w:tcMar>
              <w:top w:w="160" w:type="dxa"/>
              <w:start w:w="220" w:type="dxa"/>
              <w:bottom w:w="160" w:type="dxa"/>
              <w:end w:w="220" w:type="dxa"/>
            </w:tcMar>
          </w:tcPr>
          <w:p>
            <w:pPr>
              <w:pStyle w:val="Normal"/>
              <w:spacing w:before="0" w:after="0"/>
              <w:rPr/>
            </w:pPr>
            <w:r>
              <w:rPr>
                <w:rFonts w:eastAsia="Arial" w:cs="Arial"/>
                <w:b/>
                <w:bCs/>
                <w:i w:val="false"/>
                <w:iCs w:val="false"/>
                <w:color w:val="FFFFFF"/>
                <w:sz w:val="28"/>
                <w:szCs w:val="28"/>
              </w:rPr>
              <w:t>Lubomba Mulomya</w:t>
            </w:r>
          </w:p>
          <w:p>
            <w:pPr>
              <w:pStyle w:val="Normal"/>
              <w:spacing w:before="0" w:after="0"/>
              <w:rPr/>
            </w:pPr>
            <w:r>
              <w:rPr>
                <w:rFonts w:eastAsia="Arial" w:cs="Arial"/>
                <w:b w:val="false"/>
                <w:bCs w:val="false"/>
                <w:i/>
                <w:iCs/>
                <w:color w:val="9BBCD8"/>
                <w:sz w:val="20"/>
                <w:szCs w:val="20"/>
              </w:rPr>
              <w:t>Director &amp; Software Development Lead</w:t>
            </w:r>
          </w:p>
        </w:tc>
      </w:tr>
      <w:tr>
        <w:trPr/>
        <w:tc>
          <w:tcPr>
            <w:tcW w:w="299" w:type="dxa"/>
            <w:tcBorders/>
            <w:shd w:fill="F4F4F4" w:val="clear"/>
          </w:tcPr>
          <w:p>
            <w:pPr>
              <w:pStyle w:val="Normal"/>
              <w:spacing w:before="0" w:after="120"/>
              <w:rPr/>
            </w:pPr>
            <w:r>
              <w:rPr/>
            </w:r>
          </w:p>
        </w:tc>
        <w:tc>
          <w:tcPr>
            <w:tcW w:w="8727" w:type="dxa"/>
            <w:tcBorders/>
            <w:shd w:fill="F4F4F4" w:val="clear"/>
            <w:tcMar>
              <w:top w:w="120" w:type="dxa"/>
              <w:start w:w="220" w:type="dxa"/>
              <w:bottom w:w="120" w:type="dxa"/>
              <w:end w:w="220" w:type="dxa"/>
            </w:tcMar>
          </w:tcPr>
          <w:p>
            <w:pPr>
              <w:pStyle w:val="Normal"/>
              <w:spacing w:before="20" w:after="60"/>
              <w:rPr/>
            </w:pPr>
            <w:r>
              <w:rPr>
                <w:rFonts w:eastAsia="Arial" w:cs="Arial"/>
                <w:b w:val="false"/>
                <w:bCs w:val="false"/>
                <w:i w:val="false"/>
                <w:iCs w:val="false"/>
                <w:color w:val="2D2D2D"/>
                <w:sz w:val="20"/>
                <w:szCs w:val="20"/>
              </w:rPr>
              <w:t>Lubomba Mulomya is the founder, Director, and lead developer of Varidian. He holds a Bachelor of Science in Computer Science and is a full member of ICTAZ (Information and Communications Technology Association of Zambia) with an active practising licence.</w:t>
            </w:r>
          </w:p>
          <w:p>
            <w:pPr>
              <w:pStyle w:val="Normal"/>
              <w:spacing w:before="0" w:after="20"/>
              <w:rPr/>
            </w:pPr>
            <w:r>
              <w:rPr>
                <w:rFonts w:eastAsia="Arial" w:cs="Arial"/>
                <w:b w:val="false"/>
                <w:bCs w:val="false"/>
                <w:i w:val="false"/>
                <w:iCs w:val="false"/>
                <w:color w:val="2D2D2D"/>
                <w:sz w:val="20"/>
                <w:szCs w:val="20"/>
              </w:rPr>
              <w:t>With over six years of software development experience across enterprise systems in Zambia and internationally, he is the primary architect of all Varidian products. He holds professional certifications in AI and machine learning from AWS, DeepLearning.AI, and IBM.</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Technical Delivery Model</w:t>
      </w:r>
    </w:p>
    <w:p>
      <w:pPr>
        <w:pStyle w:val="Normal"/>
        <w:spacing w:before="40" w:after="60"/>
        <w:rPr/>
      </w:pPr>
      <w:r>
        <w:rPr>
          <w:rFonts w:eastAsia="Arial" w:cs="Arial"/>
          <w:b w:val="false"/>
          <w:bCs w:val="false"/>
          <w:i w:val="false"/>
          <w:iCs w:val="false"/>
          <w:color w:val="2D2D2D"/>
          <w:sz w:val="20"/>
          <w:szCs w:val="20"/>
        </w:rPr>
        <w:t>Varidian operates a specialist hub-and-spoke model for delivery. The Software Development Lead holds architectural responsibility for all systems and maintains hands-on involvement in every engagement. A vetted network of contract developers is engaged for frontend, backend, and QA work as project requirements demand. This model allows Varidian to deliver enterprise-quality systems while remaining agile and cost-effective.</w:t>
      </w:r>
    </w:p>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0"/>
              <w:rPr/>
            </w:pPr>
            <w:r>
              <w:rPr>
                <w:rFonts w:eastAsia="Arial" w:cs="Arial"/>
                <w:b/>
                <w:bCs/>
                <w:i w:val="false"/>
                <w:iCs w:val="false"/>
                <w:color w:val="FFFFFF"/>
                <w:sz w:val="32"/>
                <w:szCs w:val="32"/>
              </w:rPr>
              <w:t>Technical Capabilities</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Technology Stack and Platform Approach</w:t>
      </w:r>
    </w:p>
    <w:p>
      <w:pPr>
        <w:pStyle w:val="Normal"/>
        <w:spacing w:before="40" w:after="60"/>
        <w:rPr/>
      </w:pPr>
      <w:r>
        <w:rPr>
          <w:rFonts w:eastAsia="Arial" w:cs="Arial"/>
          <w:b w:val="false"/>
          <w:bCs w:val="false"/>
          <w:i w:val="false"/>
          <w:iCs w:val="false"/>
          <w:color w:val="2D2D2D"/>
          <w:sz w:val="20"/>
          <w:szCs w:val="20"/>
        </w:rPr>
        <w:t>Varidian does not operate from a fixed, one-size-fits-all technology stack. We carefully and strategically select the development stack based on the platform being targeted, the project requirements, the client's operational environment, and the performance characteristics needed. Our selections are driven by what will serve the client best in the long run — not by internal convenience.</w:t>
      </w:r>
    </w:p>
    <w:p>
      <w:pPr>
        <w:pStyle w:val="Normal"/>
        <w:spacing w:before="0" w:after="80"/>
        <w:rPr/>
      </w:pPr>
      <w:r>
        <w:rPr/>
      </w:r>
    </w:p>
    <w:p>
      <w:pPr>
        <w:pStyle w:val="Normal"/>
        <w:spacing w:before="40" w:after="60"/>
        <w:rPr/>
      </w:pPr>
      <w:r>
        <w:rPr>
          <w:rFonts w:eastAsia="Arial" w:cs="Arial"/>
          <w:b w:val="false"/>
          <w:bCs w:val="false"/>
          <w:i w:val="false"/>
          <w:iCs w:val="false"/>
          <w:color w:val="2D2D2D"/>
          <w:sz w:val="20"/>
          <w:szCs w:val="20"/>
        </w:rPr>
        <w:t>That said, we maintain deep expertise in a core set of technologies across each platform, which allows us to deliver confidently and efficiently on the vast majority of projects.</w:t>
      </w:r>
    </w:p>
    <w:p>
      <w:pPr>
        <w:pStyle w:val="Normal"/>
        <w:spacing w:before="0" w:after="120"/>
        <w:rPr/>
      </w:pPr>
      <w:r>
        <w:rPr/>
      </w:r>
    </w:p>
    <w:tbl>
      <w:tblPr>
        <w:tblW w:w="9026" w:type="dxa"/>
        <w:jc w:val="start"/>
        <w:tblInd w:w="0" w:type="dxa"/>
        <w:tblLayout w:type="fixed"/>
        <w:tblCellMar>
          <w:top w:w="100" w:type="dxa"/>
          <w:start w:w="180" w:type="dxa"/>
          <w:bottom w:w="100" w:type="dxa"/>
          <w:end w:w="180" w:type="dxa"/>
        </w:tblCellMar>
      </w:tblPr>
      <w:tblGrid>
        <w:gridCol w:w="1799"/>
        <w:gridCol w:w="3800"/>
        <w:gridCol w:w="3427"/>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Platform</w:t>
            </w:r>
          </w:p>
        </w:tc>
        <w:tc>
          <w:tcPr>
            <w:tcW w:w="3800"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Primary stack</w:t>
            </w:r>
          </w:p>
        </w:tc>
        <w:tc>
          <w:tcPr>
            <w:tcW w:w="3427"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Notes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Web — backend &amp; API</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Laravel (PHP)</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Our primary framework for server-side logic, REST APIs, database management, queues, and scheduled tasks. Used across all Varidian products.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Web — frontend</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Vue 3 + TypeScript via Inertia.js</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Component-based reactive UI with type safety. Tailwind CSS for responsive design.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Mobile applications</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J</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V</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 xml:space="preserve"> / Flutter</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Cross-platform mobile development for iOS and Android. Stack selected based on project requirements and existing codebase.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Desktop applications</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Electron / </w:t>
            </w:r>
            <w:r>
              <w:rPr>
                <w:rFonts w:eastAsia="Arial" w:cs="Arial"/>
                <w:b w:val="false"/>
                <w:bCs w:val="false"/>
                <w:i w:val="false"/>
                <w:iCs w:val="false"/>
                <w:color w:val="2D2D2D"/>
                <w:sz w:val="20"/>
                <w:szCs w:val="20"/>
              </w:rPr>
              <w:t>J</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V</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 xml:space="preserve"> </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Web-technology-based desktop apps for Windows, macOS, and Linux. Suitable for offline-heavy enterprise tools.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Database</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MySQL / PostgreSQL / SQLite</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Selected based on deployment environment and scale. SQLite is used for offline-first mobile and desktop applications.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Authentication</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Laravel Jetstream / JWT / OAuth2</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Auth strategy selected to match platform and integration requirements.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Permissions</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Spatie Laravel Permission</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Role-based access control across all web and API-driven products.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File management</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Spatie Media Library</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Document, image, and media uploads across web platforms.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PDF generation</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Laravel DomPDF / Puppeteer</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Server-side PDF generation for invoices, reports, and certificates.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SMS</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Africa's Talking</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SMS delivery across African mobile networks including Zambian +260 prefix.</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Mobile payments</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Airtel Money / </w:t>
            </w:r>
            <w:r>
              <w:rPr>
                <w:rFonts w:eastAsia="Arial" w:cs="Arial"/>
                <w:b w:val="false"/>
                <w:bCs w:val="false"/>
                <w:i w:val="false"/>
                <w:iCs w:val="false"/>
                <w:color w:val="2D2D2D"/>
                <w:sz w:val="20"/>
                <w:szCs w:val="20"/>
              </w:rPr>
              <w:t>Z</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e</w:t>
            </w:r>
            <w:r>
              <w:rPr>
                <w:rFonts w:eastAsia="Arial" w:cs="Arial"/>
                <w:b w:val="false"/>
                <w:bCs w:val="false"/>
                <w:i w:val="false"/>
                <w:iCs w:val="false"/>
                <w:color w:val="2D2D2D"/>
                <w:sz w:val="20"/>
                <w:szCs w:val="20"/>
              </w:rPr>
              <w:t xml:space="preserve">l </w:t>
            </w:r>
            <w:r>
              <w:rPr>
                <w:rFonts w:eastAsia="Arial" w:cs="Arial"/>
                <w:b w:val="false"/>
                <w:bCs w:val="false"/>
                <w:i w:val="false"/>
                <w:iCs w:val="false"/>
                <w:color w:val="2D2D2D"/>
                <w:sz w:val="20"/>
                <w:szCs w:val="20"/>
              </w:rPr>
              <w:t>/ MTN MoMo APIs</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Mobile money integrations across all products and markets.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Testing</w:t>
            </w:r>
          </w:p>
        </w:tc>
        <w:tc>
          <w:tcPr>
            <w:tcW w:w="3800"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Pest / Jest / Flutter Test</w:t>
            </w:r>
          </w:p>
        </w:tc>
        <w:tc>
          <w:tcPr>
            <w:tcW w:w="34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Automated testing framework matched to the platform and language in use.</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Platform Design Principles</w:t>
      </w:r>
    </w:p>
    <w:p>
      <w:pPr>
        <w:pStyle w:val="Normal"/>
        <w:spacing w:before="0" w:after="80"/>
        <w:rPr/>
      </w:pPr>
      <w:r>
        <w:rPr/>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Multi-platform — we deliver web applications, native mobile apps (iOS and Android), and desktop applications based on what fits the client's environment</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Offline-first where it matters — we design and build offline functionality for use cases with limited internet access, with automatic sync when connectivity is restored</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Mobile-optimised — all web interfaces tested on smartphone screens from 375px wide; native mobile apps designed for the device, not shrunken from desktop</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Low-bandwidth conscious — built for African connectivity conditions including 2G/3G environments with lightweight payloads and local caching</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Multi-tenant by default — each client's data is completely isolated from all others in shared-platform deployments</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Role-based access control — staff see only what their role permits across all platforms</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Audit-ready — all financial and configuration changes logged with full history</w:t>
      </w:r>
    </w:p>
    <w:p>
      <w:pPr>
        <w:pStyle w:val="Normal"/>
        <w:spacing w:before="40" w:after="40"/>
        <w:ind w:hanging="280" w:start="560"/>
        <w:rPr/>
      </w:pPr>
      <w:r>
        <w:rPr>
          <w:rFonts w:eastAsia="Arial" w:cs="Arial"/>
          <w:b w:val="false"/>
          <w:bCs w:val="false"/>
          <w:i w:val="false"/>
          <w:iCs w:val="false"/>
          <w:color w:val="0F6E56"/>
          <w:sz w:val="20"/>
          <w:szCs w:val="20"/>
        </w:rPr>
        <w:t xml:space="preserve">•  </w:t>
      </w:r>
      <w:r>
        <w:rPr>
          <w:rFonts w:eastAsia="Arial" w:cs="Arial"/>
          <w:b w:val="false"/>
          <w:bCs w:val="false"/>
          <w:i w:val="false"/>
          <w:iCs w:val="false"/>
          <w:color w:val="2D2D2D"/>
          <w:sz w:val="20"/>
          <w:szCs w:val="20"/>
        </w:rPr>
        <w:t>Stack-agnostic — we select the right technology for the project, not the technology we happen to know best</w:t>
      </w:r>
    </w:p>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Integration Capabilities</w:t>
      </w:r>
    </w:p>
    <w:tbl>
      <w:tblPr>
        <w:tblW w:w="9026" w:type="dxa"/>
        <w:jc w:val="start"/>
        <w:tblInd w:w="0" w:type="dxa"/>
        <w:tblLayout w:type="fixed"/>
        <w:tblCellMar>
          <w:top w:w="100" w:type="dxa"/>
          <w:start w:w="180" w:type="dxa"/>
          <w:bottom w:w="100" w:type="dxa"/>
          <w:end w:w="180" w:type="dxa"/>
        </w:tblCellMar>
      </w:tblPr>
      <w:tblGrid>
        <w:gridCol w:w="2799"/>
        <w:gridCol w:w="6227"/>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Integration</w:t>
            </w:r>
          </w:p>
        </w:tc>
        <w:tc>
          <w:tcPr>
            <w:tcW w:w="6227"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Capability</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Airtel Money (Zambia) / </w:t>
            </w:r>
            <w:r>
              <w:rPr>
                <w:rFonts w:eastAsia="Arial" w:cs="Arial"/>
                <w:b w:val="false"/>
                <w:bCs w:val="false"/>
                <w:i w:val="false"/>
                <w:iCs w:val="false"/>
                <w:color w:val="2D2D2D"/>
                <w:sz w:val="20"/>
                <w:szCs w:val="20"/>
              </w:rPr>
              <w:t>Z</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e</w:t>
            </w:r>
            <w:r>
              <w:rPr>
                <w:rFonts w:eastAsia="Arial" w:cs="Arial"/>
                <w:b w:val="false"/>
                <w:bCs w:val="false"/>
                <w:i w:val="false"/>
                <w:iCs w:val="false"/>
                <w:color w:val="2D2D2D"/>
                <w:sz w:val="20"/>
                <w:szCs w:val="20"/>
              </w:rPr>
              <w:t>l</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Payment collection, disbursements, and automated reconciliation via webhooks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MTN MoMo (Zambia)</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Collections API for payment requests, disbursements, and webhook reconciliation</w:t>
            </w:r>
          </w:p>
        </w:tc>
      </w:tr>
      <w:tr>
        <w:trPr/>
        <w:tc>
          <w:tcPr>
            <w:tcW w:w="2799" w:type="dxa"/>
            <w:tcBorders>
              <w:start w:val="single" w:sz="2" w:space="0" w:color="CCCCCC"/>
              <w:bottom w:val="single" w:sz="2" w:space="0" w:color="CCCCCC"/>
              <w:end w:val="single" w:sz="2" w:space="0" w:color="CCCCCC"/>
            </w:tcBorders>
          </w:tcPr>
          <w:p>
            <w:pPr>
              <w:pStyle w:val="Normal"/>
              <w:spacing w:before="0" w:after="0"/>
              <w:rPr/>
            </w:pPr>
            <w:r>
              <w:rPr/>
              <w:t>BANK</w:t>
            </w:r>
          </w:p>
        </w:tc>
        <w:tc>
          <w:tcPr>
            <w:tcW w:w="6227" w:type="dxa"/>
            <w:tcBorders>
              <w:start w:val="single" w:sz="2" w:space="0" w:color="CCCCCC"/>
              <w:bottom w:val="single" w:sz="2" w:space="0" w:color="CCCCCC"/>
              <w:end w:val="single" w:sz="2" w:space="0" w:color="CCCCCC"/>
            </w:tcBorders>
          </w:tcPr>
          <w:p>
            <w:pPr>
              <w:pStyle w:val="Normal"/>
              <w:spacing w:before="0" w:after="0"/>
              <w:rPr/>
            </w:pPr>
            <w:r>
              <w:rPr/>
              <w:t>ZICB, ZANACO, IZB, ABSA</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Africa's Talking SMS / </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 xml:space="preserve">N / </w:t>
            </w:r>
            <w:r>
              <w:rPr>
                <w:rFonts w:eastAsia="Arial" w:cs="Arial"/>
                <w:b w:val="false"/>
                <w:bCs w:val="false"/>
                <w:i w:val="false"/>
                <w:iCs w:val="false"/>
                <w:color w:val="2D2D2D"/>
                <w:sz w:val="20"/>
                <w:szCs w:val="20"/>
              </w:rPr>
              <w:t>Z</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e</w:t>
            </w:r>
            <w:r>
              <w:rPr>
                <w:rFonts w:eastAsia="Arial" w:cs="Arial"/>
                <w:b w:val="false"/>
                <w:bCs w:val="false"/>
                <w:i w:val="false"/>
                <w:iCs w:val="false"/>
                <w:color w:val="2D2D2D"/>
                <w:sz w:val="20"/>
                <w:szCs w:val="20"/>
              </w:rPr>
              <w:t>l</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Outbound SMS to Zambian +260 numbers for receipts, reminders, and alerts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ZRA Tax Systems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Invoice and tax record submission designed to meet Zambian Revenue Authority requirements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PDF generation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Dynamic A4 document generation for invoices, receipts, statements, and reports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Barcode scanning</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Browser-based barcode detection for POS and inventory without extra hardware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Email (SMTP)</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Transactional email for notifications, invitations, and system alerts</w:t>
            </w:r>
          </w:p>
        </w:tc>
      </w:tr>
    </w:tbl>
    <w:p>
      <w:pPr>
        <w:pStyle w:val="Normal"/>
        <w:spacing w:before="0" w:after="200"/>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16"/>
              <w:rPr/>
            </w:pPr>
            <w:r>
              <w:rPr>
                <w:rFonts w:eastAsia="Arial" w:cs="Arial"/>
                <w:b/>
                <w:bCs/>
                <w:i w:val="false"/>
                <w:iCs w:val="false"/>
                <w:color w:val="FFFFFF"/>
                <w:sz w:val="32"/>
                <w:szCs w:val="32"/>
              </w:rPr>
              <w:t>Our Products</w:t>
            </w:r>
          </w:p>
          <w:p>
            <w:pPr>
              <w:pStyle w:val="Normal"/>
              <w:spacing w:before="0" w:after="0"/>
              <w:rPr/>
            </w:pPr>
            <w:r>
              <w:rPr>
                <w:rFonts w:eastAsia="Arial" w:cs="Arial"/>
                <w:b w:val="false"/>
                <w:bCs w:val="false"/>
                <w:i/>
                <w:iCs/>
                <w:color w:val="C0D8EC"/>
                <w:sz w:val="20"/>
                <w:szCs w:val="20"/>
              </w:rPr>
              <w:t>Sector-specific management systems built for Zambia</w:t>
            </w:r>
          </w:p>
        </w:tc>
      </w:tr>
    </w:tbl>
    <w:p>
      <w:pPr>
        <w:pStyle w:val="Normal"/>
        <w:spacing w:before="0" w:after="160"/>
        <w:rPr/>
      </w:pPr>
      <w:r>
        <w:rPr/>
      </w:r>
    </w:p>
    <w:p>
      <w:pPr>
        <w:pStyle w:val="Normal"/>
        <w:spacing w:before="40" w:after="60"/>
        <w:rPr/>
      </w:pPr>
      <w:r>
        <w:rPr>
          <w:rFonts w:eastAsia="Arial" w:cs="Arial"/>
          <w:b w:val="false"/>
          <w:bCs w:val="false"/>
          <w:i w:val="false"/>
          <w:iCs w:val="false"/>
          <w:color w:val="2D2D2D"/>
          <w:sz w:val="20"/>
          <w:szCs w:val="20"/>
        </w:rPr>
        <w:t>Varidian's product portfolio consists of four sector-specific management systems. Each is purpose-built for a specific sector, incorporating the local workflows, regulatory requirements, and integration needs of African markets. Products are delivered primarily as web applications with mobile-responsive interfaces, with native mobile and offline-capable variants available where operational needs demand.</w:t>
      </w:r>
    </w:p>
    <w:p>
      <w:pPr>
        <w:pStyle w:val="Normal"/>
        <w:spacing w:before="0" w:after="120"/>
        <w:rPr/>
      </w:pPr>
      <w:r>
        <w:rPr/>
      </w:r>
    </w:p>
    <w:tbl>
      <w:tblPr>
        <w:tblW w:w="9026" w:type="dxa"/>
        <w:jc w:val="start"/>
        <w:tblInd w:w="0" w:type="dxa"/>
        <w:tblLayout w:type="fixed"/>
        <w:tblCellMar>
          <w:top w:w="180" w:type="dxa"/>
          <w:start w:w="240" w:type="dxa"/>
          <w:bottom w:w="180" w:type="dxa"/>
          <w:end w:w="240" w:type="dxa"/>
        </w:tblCellMar>
      </w:tblPr>
      <w:tblGrid>
        <w:gridCol w:w="2600"/>
        <w:gridCol w:w="6426"/>
      </w:tblGrid>
      <w:tr>
        <w:trPr/>
        <w:tc>
          <w:tcPr>
            <w:tcW w:w="9026" w:type="dxa"/>
            <w:gridSpan w:val="2"/>
            <w:tcBorders/>
            <w:shd w:fill="854F0B" w:val="clear"/>
          </w:tcPr>
          <w:p>
            <w:pPr>
              <w:pStyle w:val="Normal"/>
              <w:spacing w:before="0" w:after="16"/>
              <w:rPr/>
            </w:pPr>
            <w:r>
              <w:rPr>
                <w:rFonts w:eastAsia="Arial" w:cs="Arial"/>
                <w:b/>
                <w:bCs/>
                <w:i w:val="false"/>
                <w:iCs w:val="false"/>
                <w:color w:val="C8E6DA"/>
                <w:sz w:val="16"/>
                <w:szCs w:val="16"/>
              </w:rPr>
              <w:t>SME  |  Invoicing  |  Inventory  |  Tax compliance</w:t>
            </w:r>
          </w:p>
          <w:p>
            <w:pPr>
              <w:pStyle w:val="Normal"/>
              <w:spacing w:before="0" w:after="16"/>
              <w:rPr/>
            </w:pPr>
            <w:r>
              <w:rPr>
                <w:rFonts w:eastAsia="Arial" w:cs="Arial"/>
                <w:b/>
                <w:bCs/>
                <w:i w:val="false"/>
                <w:iCs w:val="false"/>
                <w:color w:val="FFFFFF"/>
                <w:sz w:val="26"/>
                <w:szCs w:val="26"/>
              </w:rPr>
              <w:t>Varidian BizManager</w:t>
            </w:r>
          </w:p>
          <w:p>
            <w:pPr>
              <w:pStyle w:val="Normal"/>
              <w:spacing w:before="0" w:after="0"/>
              <w:rPr/>
            </w:pPr>
            <w:r>
              <w:rPr>
                <w:rFonts w:eastAsia="Arial" w:cs="Arial"/>
                <w:b w:val="false"/>
                <w:bCs w:val="false"/>
                <w:i/>
                <w:iCs/>
                <w:color w:val="C0D8EC"/>
                <w:sz w:val="19"/>
                <w:szCs w:val="19"/>
              </w:rPr>
              <w:t>Business management system for Zambian SMEs</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Who it is for</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VAT-registered Zambian SMEs — retail shops, service providers, contractors, clinics, pharmacies, and similar businesses</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Core problem</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Most Zambian SMEs manage invoicing, stock, and finances across paper records, spreadsheets, and WhatsApp — with no unified system, no audit trail, and significant compliance risk</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Invoicing</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Professional invoice creation with line-item VAT calculation, PDF generation, and customer records — designed to meet Zambian tax invoicing requirements</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Point of sale</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Fast counter sales interface with barcode scanner support, mobile money payment recording, and instant receipt generation</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Inventory</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Real-time stock tracking, goods received notes, reorder alerts, and full stock movement history</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Purchases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Supplier purchase recording with automatic stock updates and financial records</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Expenses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Business expense tracking by category with receipt image uploads</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Reports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Sales summaries, VAT reports, outstanding invoices, stock valuation, and customer balance reports — exportable to PDF or Excel</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Mobile money</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Airtel Money and MTN MoMo payment recording with transaction reference tracking</w:t>
            </w:r>
          </w:p>
        </w:tc>
      </w:tr>
      <w:tr>
        <w:trPr/>
        <w:tc>
          <w:tcPr>
            <w:tcW w:w="2600" w:type="dxa"/>
            <w:tcBorders>
              <w:top w:val="single" w:sz="2" w:space="0" w:color="CCCCCC"/>
              <w:start w:val="single" w:sz="2" w:space="0" w:color="CCCCCC"/>
              <w:bottom w:val="single" w:sz="2" w:space="0" w:color="CCCCCC"/>
              <w:end w:val="single" w:sz="2" w:space="0" w:color="CCCCCC"/>
            </w:tcBorders>
            <w:shd w:fill="FAEEDA" w:val="clear"/>
            <w:tcMar>
              <w:top w:w="100" w:type="dxa"/>
              <w:start w:w="180" w:type="dxa"/>
              <w:bottom w:w="100" w:type="dxa"/>
              <w:end w:w="180" w:type="dxa"/>
            </w:tcMar>
          </w:tcPr>
          <w:p>
            <w:pPr>
              <w:pStyle w:val="Normal"/>
              <w:spacing w:before="0" w:after="0"/>
              <w:rPr/>
            </w:pPr>
            <w:r>
              <w:rPr>
                <w:rFonts w:eastAsia="Arial" w:cs="Arial"/>
                <w:b/>
                <w:bCs/>
                <w:i w:val="false"/>
                <w:iCs w:val="false"/>
                <w:color w:val="854F0B"/>
                <w:sz w:val="20"/>
                <w:szCs w:val="20"/>
              </w:rPr>
              <w:t>Multi-branch</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Businesses operating from more than one location can manage all branches under one subscription</w:t>
            </w:r>
          </w:p>
        </w:tc>
      </w:tr>
    </w:tbl>
    <w:p>
      <w:pPr>
        <w:pStyle w:val="Normal"/>
        <w:spacing w:before="0" w:after="160"/>
        <w:rPr/>
      </w:pPr>
      <w:r>
        <w:rPr/>
      </w:r>
    </w:p>
    <w:tbl>
      <w:tblPr>
        <w:tblW w:w="9026" w:type="dxa"/>
        <w:jc w:val="start"/>
        <w:tblInd w:w="0" w:type="dxa"/>
        <w:tblLayout w:type="fixed"/>
        <w:tblCellMar>
          <w:top w:w="180" w:type="dxa"/>
          <w:start w:w="240" w:type="dxa"/>
          <w:bottom w:w="180" w:type="dxa"/>
          <w:end w:w="240" w:type="dxa"/>
        </w:tblCellMar>
      </w:tblPr>
      <w:tblGrid>
        <w:gridCol w:w="2600"/>
        <w:gridCol w:w="6426"/>
      </w:tblGrid>
      <w:tr>
        <w:trPr/>
        <w:tc>
          <w:tcPr>
            <w:tcW w:w="9026" w:type="dxa"/>
            <w:gridSpan w:val="2"/>
            <w:tcBorders/>
            <w:shd w:fill="1B3A6B" w:val="clear"/>
          </w:tcPr>
          <w:p>
            <w:pPr>
              <w:pStyle w:val="Normal"/>
              <w:spacing w:before="0" w:after="16"/>
              <w:rPr/>
            </w:pPr>
            <w:r>
              <w:rPr>
                <w:rFonts w:eastAsia="Arial" w:cs="Arial"/>
                <w:b/>
                <w:bCs/>
                <w:i w:val="false"/>
                <w:iCs w:val="false"/>
                <w:color w:val="C8E6DA"/>
                <w:sz w:val="16"/>
                <w:szCs w:val="16"/>
              </w:rPr>
              <w:t>Education  |  ECZ  |  Fee collection  |  NAPSA/PAYE payroll</w:t>
            </w:r>
          </w:p>
          <w:p>
            <w:pPr>
              <w:pStyle w:val="Normal"/>
              <w:spacing w:before="0" w:after="16"/>
              <w:rPr/>
            </w:pPr>
            <w:r>
              <w:rPr>
                <w:rFonts w:eastAsia="Arial" w:cs="Arial"/>
                <w:b/>
                <w:bCs/>
                <w:i w:val="false"/>
                <w:iCs w:val="false"/>
                <w:color w:val="FFFFFF"/>
                <w:sz w:val="26"/>
                <w:szCs w:val="26"/>
              </w:rPr>
              <w:t>Zambian School Management System (ZSSMS)</w:t>
            </w:r>
          </w:p>
          <w:p>
            <w:pPr>
              <w:pStyle w:val="Normal"/>
              <w:spacing w:before="0" w:after="0"/>
              <w:rPr/>
            </w:pPr>
            <w:r>
              <w:rPr>
                <w:rFonts w:eastAsia="Arial" w:cs="Arial"/>
                <w:b w:val="false"/>
                <w:bCs w:val="false"/>
                <w:i/>
                <w:iCs/>
                <w:color w:val="C0D8EC"/>
                <w:sz w:val="19"/>
                <w:szCs w:val="19"/>
              </w:rPr>
              <w:t>Built for the Zambian curriculum — Grades 1 to 12</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Who it is for</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Private, community, and grant-aided primary and secondary schools under the Zambian MoE curriculum</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Core problem</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Most private schools manage grades, fees, and staff records manually or in disconnected systems — leading to lost records, uncollected fees, and compliance gaps</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MoE calendar</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Academic year and term structure built around the Ministry of Education three-term framework</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ECZ tracking</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Grade 7, Grade 9, and Grade 12 national examination tracking with division calculations</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Fee collection</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Mobile money fee invoicing via Airtel Money and MTN MoMo with automated receipts and arrears reporting</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Staff payroll</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NAPSA contributions and PAYE deductions computed automatically for teaching and non-teaching staff</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Communications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SMS notifications to parents for fee reminders, results, and school announcements</w:t>
            </w:r>
          </w:p>
        </w:tc>
      </w:tr>
      <w:tr>
        <w:trPr/>
        <w:tc>
          <w:tcPr>
            <w:tcW w:w="2600" w:type="dxa"/>
            <w:tcBorders>
              <w:top w:val="single" w:sz="2" w:space="0" w:color="CCCCCC"/>
              <w:start w:val="single" w:sz="2" w:space="0" w:color="CCCCCC"/>
              <w:bottom w:val="single" w:sz="2" w:space="0" w:color="CCCCCC"/>
              <w:end w:val="single" w:sz="2" w:space="0" w:color="CCCCCC"/>
            </w:tcBorders>
            <w:shd w:fill="F4F4F4" w:val="clear"/>
            <w:tcMar>
              <w:top w:w="100" w:type="dxa"/>
              <w:start w:w="180" w:type="dxa"/>
              <w:bottom w:w="100" w:type="dxa"/>
              <w:end w:w="180" w:type="dxa"/>
            </w:tcMar>
          </w:tcPr>
          <w:p>
            <w:pPr>
              <w:pStyle w:val="Normal"/>
              <w:spacing w:before="0" w:after="0"/>
              <w:rPr/>
            </w:pPr>
            <w:r>
              <w:rPr>
                <w:rFonts w:eastAsia="Arial" w:cs="Arial"/>
                <w:b/>
                <w:bCs/>
                <w:i w:val="false"/>
                <w:iCs w:val="false"/>
                <w:color w:val="1B3A6B"/>
                <w:sz w:val="20"/>
                <w:szCs w:val="20"/>
              </w:rPr>
              <w:t>Multi-school</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School boards managing multiple campuses can run all sites from one system with consolidated reporting</w:t>
            </w:r>
          </w:p>
        </w:tc>
      </w:tr>
    </w:tbl>
    <w:p>
      <w:pPr>
        <w:pStyle w:val="Normal"/>
        <w:spacing w:before="0" w:after="160"/>
        <w:rPr/>
      </w:pPr>
      <w:r>
        <w:rPr/>
      </w:r>
    </w:p>
    <w:tbl>
      <w:tblPr>
        <w:tblW w:w="9026" w:type="dxa"/>
        <w:jc w:val="start"/>
        <w:tblInd w:w="0" w:type="dxa"/>
        <w:tblLayout w:type="fixed"/>
        <w:tblCellMar>
          <w:top w:w="180" w:type="dxa"/>
          <w:start w:w="240" w:type="dxa"/>
          <w:bottom w:w="180" w:type="dxa"/>
          <w:end w:w="240" w:type="dxa"/>
        </w:tblCellMar>
      </w:tblPr>
      <w:tblGrid>
        <w:gridCol w:w="2600"/>
        <w:gridCol w:w="6426"/>
      </w:tblGrid>
      <w:tr>
        <w:trPr/>
        <w:tc>
          <w:tcPr>
            <w:tcW w:w="9026" w:type="dxa"/>
            <w:gridSpan w:val="2"/>
            <w:tcBorders/>
            <w:shd w:fill="0F6E56" w:val="clear"/>
          </w:tcPr>
          <w:p>
            <w:pPr>
              <w:pStyle w:val="Normal"/>
              <w:spacing w:before="0" w:after="16"/>
              <w:rPr/>
            </w:pPr>
            <w:r>
              <w:rPr>
                <w:rFonts w:eastAsia="Arial" w:cs="Arial"/>
                <w:b/>
                <w:bCs/>
                <w:i w:val="false"/>
                <w:iCs w:val="false"/>
                <w:color w:val="C8E6DA"/>
                <w:sz w:val="16"/>
                <w:szCs w:val="16"/>
              </w:rPr>
              <w:t>Faith-based  |  Members  |  Giving  |  Events  |  Communications</w:t>
            </w:r>
          </w:p>
          <w:p>
            <w:pPr>
              <w:pStyle w:val="Normal"/>
              <w:spacing w:before="0" w:after="16"/>
              <w:rPr/>
            </w:pPr>
            <w:r>
              <w:rPr>
                <w:rFonts w:eastAsia="Arial" w:cs="Arial"/>
                <w:b/>
                <w:bCs/>
                <w:i w:val="false"/>
                <w:iCs w:val="false"/>
                <w:color w:val="FFFFFF"/>
                <w:sz w:val="26"/>
                <w:szCs w:val="26"/>
              </w:rPr>
              <w:t>Church Management System (ChurchMS)</w:t>
            </w:r>
          </w:p>
          <w:p>
            <w:pPr>
              <w:pStyle w:val="Normal"/>
              <w:spacing w:before="0" w:after="0"/>
              <w:rPr/>
            </w:pPr>
            <w:r>
              <w:rPr>
                <w:rFonts w:eastAsia="Arial" w:cs="Arial"/>
                <w:b w:val="false"/>
                <w:bCs w:val="false"/>
                <w:i/>
                <w:iCs/>
                <w:color w:val="C0D8EC"/>
                <w:sz w:val="19"/>
                <w:szCs w:val="19"/>
              </w:rPr>
              <w:t>Ministry management for Zambian churches</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Who it is for</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Medium and large Zambian churches, ministries, and faith-based organisations</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Core problem</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Churches managing growing congregations on paper and WhatsApp cannot track membership, reconcile giving, or communicate at scale</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Member registry</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Full member profiles, family links, baptism records, ministry involvement, and cell group assignments</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Giving records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Tithe and offering recording by envelope or member, with mobile money giving and monthly reconciliation</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Attendance</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Weekly service and cell meeting attendance with inactive member identification</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Events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Event creation, attendance registration, and automated reminder notifications</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Communications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SMS and WhatsApp bulk notifications to members for announcements and pastoral follow-up</w:t>
            </w:r>
          </w:p>
        </w:tc>
      </w:tr>
      <w:tr>
        <w:trPr/>
        <w:tc>
          <w:tcPr>
            <w:tcW w:w="2600" w:type="dxa"/>
            <w:tcBorders>
              <w:top w:val="single" w:sz="2" w:space="0" w:color="CCCCCC"/>
              <w:start w:val="single" w:sz="2" w:space="0" w:color="CCCCCC"/>
              <w:bottom w:val="single" w:sz="2" w:space="0" w:color="CCCCCC"/>
              <w:end w:val="single" w:sz="2" w:space="0" w:color="CCCCCC"/>
            </w:tcBorders>
            <w:shd w:fill="E1F5EE" w:val="clear"/>
            <w:tcMar>
              <w:top w:w="100" w:type="dxa"/>
              <w:start w:w="180" w:type="dxa"/>
              <w:bottom w:w="100" w:type="dxa"/>
              <w:end w:w="180" w:type="dxa"/>
            </w:tcMar>
          </w:tcPr>
          <w:p>
            <w:pPr>
              <w:pStyle w:val="Normal"/>
              <w:spacing w:before="0" w:after="0"/>
              <w:rPr/>
            </w:pPr>
            <w:r>
              <w:rPr>
                <w:rFonts w:eastAsia="Arial" w:cs="Arial"/>
                <w:b/>
                <w:bCs/>
                <w:i w:val="false"/>
                <w:iCs w:val="false"/>
                <w:color w:val="0F6E56"/>
                <w:sz w:val="20"/>
                <w:szCs w:val="20"/>
              </w:rPr>
              <w:t>Multi-campus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Churches with satellite congregations manage all campuses from a single dashboard</w:t>
            </w:r>
          </w:p>
        </w:tc>
      </w:tr>
    </w:tbl>
    <w:p>
      <w:pPr>
        <w:pStyle w:val="Normal"/>
        <w:spacing w:before="0" w:after="160"/>
        <w:rPr/>
      </w:pPr>
      <w:r>
        <w:rPr/>
      </w:r>
      <w:r>
        <w:br w:type="page"/>
      </w:r>
    </w:p>
    <w:tbl>
      <w:tblPr>
        <w:tblW w:w="9026" w:type="dxa"/>
        <w:jc w:val="start"/>
        <w:tblInd w:w="0" w:type="dxa"/>
        <w:tblLayout w:type="fixed"/>
        <w:tblCellMar>
          <w:top w:w="180" w:type="dxa"/>
          <w:start w:w="240" w:type="dxa"/>
          <w:bottom w:w="180" w:type="dxa"/>
          <w:end w:w="240" w:type="dxa"/>
        </w:tblCellMar>
      </w:tblPr>
      <w:tblGrid>
        <w:gridCol w:w="2600"/>
        <w:gridCol w:w="6426"/>
      </w:tblGrid>
      <w:tr>
        <w:trPr/>
        <w:tc>
          <w:tcPr>
            <w:tcW w:w="9026" w:type="dxa"/>
            <w:gridSpan w:val="2"/>
            <w:tcBorders/>
            <w:shd w:fill="534AB7" w:val="clear"/>
          </w:tcPr>
          <w:p>
            <w:pPr>
              <w:pStyle w:val="Normal"/>
              <w:pageBreakBefore/>
              <w:spacing w:before="0" w:after="16"/>
              <w:rPr/>
            </w:pPr>
            <w:r>
              <w:rPr>
                <w:rFonts w:eastAsia="Arial" w:cs="Arial"/>
                <w:b/>
                <w:bCs/>
                <w:i w:val="false"/>
                <w:iCs w:val="false"/>
                <w:color w:val="C8E6DA"/>
                <w:sz w:val="16"/>
                <w:szCs w:val="16"/>
              </w:rPr>
              <w:t>NGO  |  VSLA  |  Loans  |  Savings  |  Mobile money disbursements</w:t>
            </w:r>
          </w:p>
          <w:p>
            <w:pPr>
              <w:pStyle w:val="Normal"/>
              <w:spacing w:before="0" w:after="16"/>
              <w:rPr/>
            </w:pPr>
            <w:r>
              <w:rPr>
                <w:rFonts w:eastAsia="Arial" w:cs="Arial"/>
                <w:b/>
                <w:bCs/>
                <w:i w:val="false"/>
                <w:iCs w:val="false"/>
                <w:color w:val="FFFFFF"/>
                <w:sz w:val="26"/>
                <w:szCs w:val="26"/>
              </w:rPr>
              <w:t>Village Banking and Microfinance Platform</w:t>
            </w:r>
          </w:p>
          <w:p>
            <w:pPr>
              <w:pStyle w:val="Normal"/>
              <w:spacing w:before="0" w:after="0"/>
              <w:rPr/>
            </w:pPr>
            <w:r>
              <w:rPr>
                <w:rFonts w:eastAsia="Arial" w:cs="Arial"/>
                <w:b w:val="false"/>
                <w:bCs w:val="false"/>
                <w:i/>
                <w:iCs/>
                <w:color w:val="C0D8EC"/>
                <w:sz w:val="19"/>
                <w:szCs w:val="19"/>
              </w:rPr>
              <w:t>Group finance management for NGOs and community organisations</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Who it is for</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NGOs, VSLAs, savings clubs, and microfinance institutions in Zambia</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Core problem</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Community finance groups managing cycles manually face reconciliation errors, fraud exposure, and inability to demonstrate impact to donors</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Group management</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Registration of village groups with member profiles, group officers, and meeting records</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Savings cycles</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Savings round tracking, contributions, and end-of-cycle reconciliation per group and member</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Loan management</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Application, approval, disbursement, and repayment tracking with overdue flagging</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Campaign tracking</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Outreach campaign management and field agent registration activity reporting</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Hierarchy</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National, regional, district, and local structures for umbrella NGOs with large field networks</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Mobile money</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Loan disbursements and savings payouts via Airtel Money and MTN MoMo</w:t>
            </w:r>
          </w:p>
        </w:tc>
      </w:tr>
      <w:tr>
        <w:trPr/>
        <w:tc>
          <w:tcPr>
            <w:tcW w:w="2600" w:type="dxa"/>
            <w:tcBorders>
              <w:top w:val="single" w:sz="2" w:space="0" w:color="CCCCCC"/>
              <w:start w:val="single" w:sz="2" w:space="0" w:color="CCCCCC"/>
              <w:bottom w:val="single" w:sz="2" w:space="0" w:color="CCCCCC"/>
              <w:end w:val="single" w:sz="2" w:space="0" w:color="CCCCCC"/>
            </w:tcBorders>
            <w:shd w:fill="EEEDFE" w:val="clear"/>
            <w:tcMar>
              <w:top w:w="100" w:type="dxa"/>
              <w:start w:w="180" w:type="dxa"/>
              <w:bottom w:w="100" w:type="dxa"/>
              <w:end w:w="180" w:type="dxa"/>
            </w:tcMar>
          </w:tcPr>
          <w:p>
            <w:pPr>
              <w:pStyle w:val="Normal"/>
              <w:spacing w:before="0" w:after="0"/>
              <w:rPr/>
            </w:pPr>
            <w:r>
              <w:rPr>
                <w:rFonts w:eastAsia="Arial" w:cs="Arial"/>
                <w:b/>
                <w:bCs/>
                <w:i w:val="false"/>
                <w:iCs w:val="false"/>
                <w:color w:val="534AB7"/>
                <w:sz w:val="20"/>
                <w:szCs w:val="20"/>
              </w:rPr>
              <w:t>Field portal</w:t>
            </w:r>
          </w:p>
        </w:tc>
        <w:tc>
          <w:tcPr>
            <w:tcW w:w="6426" w:type="dxa"/>
            <w:tcBorders>
              <w:top w:val="single" w:sz="2" w:space="0" w:color="CCCCCC"/>
              <w:start w:val="single" w:sz="2" w:space="0" w:color="CCCCCC"/>
              <w:bottom w:val="single" w:sz="2" w:space="0" w:color="CCCCCC"/>
              <w:end w:val="single" w:sz="2" w:space="0" w:color="CCCCCC"/>
            </w:tcBorders>
            <w:tcMar>
              <w:top w:w="100" w:type="dxa"/>
              <w:start w:w="180" w:type="dxa"/>
              <w:bottom w:w="100" w:type="dxa"/>
              <w:end w:w="180" w:type="dxa"/>
            </w:tcMar>
          </w:tcPr>
          <w:p>
            <w:pPr>
              <w:pStyle w:val="Normal"/>
              <w:spacing w:before="0" w:after="0"/>
              <w:rPr/>
            </w:pPr>
            <w:r>
              <w:rPr>
                <w:rFonts w:eastAsia="Arial" w:cs="Arial"/>
                <w:b w:val="false"/>
                <w:bCs w:val="false"/>
                <w:i w:val="false"/>
                <w:iCs w:val="false"/>
                <w:color w:val="2D2D2D"/>
                <w:sz w:val="20"/>
                <w:szCs w:val="20"/>
              </w:rPr>
              <w:t>Mobile-friendly agent interface for registering groups from remote locations</w:t>
            </w:r>
          </w:p>
        </w:tc>
      </w:tr>
    </w:tbl>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16"/>
              <w:rPr/>
            </w:pPr>
            <w:r>
              <w:rPr>
                <w:rFonts w:eastAsia="Arial" w:cs="Arial"/>
                <w:b/>
                <w:bCs/>
                <w:i w:val="false"/>
                <w:iCs w:val="false"/>
                <w:color w:val="FFFFFF"/>
                <w:sz w:val="32"/>
                <w:szCs w:val="32"/>
              </w:rPr>
              <w:t>Our Services</w:t>
            </w:r>
          </w:p>
          <w:p>
            <w:pPr>
              <w:pStyle w:val="Normal"/>
              <w:spacing w:before="0" w:after="0"/>
              <w:rPr/>
            </w:pPr>
            <w:r>
              <w:rPr>
                <w:rFonts w:eastAsia="Arial" w:cs="Arial"/>
                <w:b w:val="false"/>
                <w:bCs w:val="false"/>
                <w:i/>
                <w:iCs/>
                <w:color w:val="C0D8EC"/>
                <w:sz w:val="20"/>
                <w:szCs w:val="20"/>
              </w:rPr>
              <w:t>Beyond products — what Varidian delivers</w:t>
            </w:r>
          </w:p>
        </w:tc>
      </w:tr>
    </w:tbl>
    <w:p>
      <w:pPr>
        <w:pStyle w:val="Normal"/>
        <w:spacing w:before="0" w:after="160"/>
        <w:rPr/>
      </w:pPr>
      <w:r>
        <w:rPr/>
      </w:r>
    </w:p>
    <w:p>
      <w:pPr>
        <w:pStyle w:val="Normal"/>
        <w:spacing w:before="40" w:after="60"/>
        <w:rPr/>
      </w:pPr>
      <w:r>
        <w:rPr>
          <w:rFonts w:eastAsia="Arial" w:cs="Arial"/>
          <w:b w:val="false"/>
          <w:bCs w:val="false"/>
          <w:i w:val="false"/>
          <w:iCs w:val="false"/>
          <w:color w:val="2D2D2D"/>
          <w:sz w:val="20"/>
          <w:szCs w:val="20"/>
        </w:rPr>
        <w:t>In addition to our product portfolio, Varidian offers a range of professional software development and technology services to African organisations.</w:t>
      </w:r>
    </w:p>
    <w:p>
      <w:pPr>
        <w:pStyle w:val="Normal"/>
        <w:spacing w:before="0" w:after="12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1B3A6B" w:val="clear"/>
          </w:tcPr>
          <w:p>
            <w:pPr>
              <w:pStyle w:val="Normal"/>
              <w:spacing w:before="0" w:after="0"/>
              <w:jc w:val="center"/>
              <w:rPr/>
            </w:pPr>
            <w:r>
              <w:rPr>
                <w:rFonts w:eastAsia="Arial" w:cs="Arial"/>
                <w:b/>
                <w:bCs/>
                <w:i w:val="false"/>
                <w:iCs w:val="false"/>
                <w:color w:val="FFFFFF"/>
                <w:sz w:val="28"/>
                <w:szCs w:val="28"/>
              </w:rPr>
              <w:t>{ }</w:t>
            </w:r>
          </w:p>
        </w:tc>
        <w:tc>
          <w:tcPr>
            <w:tcW w:w="8227" w:type="dxa"/>
            <w:tcBorders/>
            <w:shd w:fill="F4F4F4" w:val="clear"/>
            <w:tcMar>
              <w:top w:w="140" w:type="dxa"/>
              <w:start w:w="200" w:type="dxa"/>
              <w:bottom w:w="140" w:type="dxa"/>
              <w:end w:w="200" w:type="dxa"/>
            </w:tcMar>
          </w:tcPr>
          <w:p>
            <w:pPr>
              <w:pStyle w:val="Normal"/>
              <w:spacing w:before="0" w:after="40"/>
              <w:rPr/>
            </w:pPr>
            <w:r>
              <w:rPr>
                <w:rFonts w:eastAsia="Arial" w:cs="Arial"/>
                <w:b/>
                <w:bCs/>
                <w:i w:val="false"/>
                <w:iCs w:val="false"/>
                <w:color w:val="1B3A6B"/>
                <w:sz w:val="22"/>
                <w:szCs w:val="22"/>
              </w:rPr>
              <w:t>Web Application Development</w:t>
            </w:r>
          </w:p>
          <w:p>
            <w:pPr>
              <w:pStyle w:val="Normal"/>
              <w:spacing w:before="0" w:after="0"/>
              <w:rPr/>
            </w:pPr>
            <w:r>
              <w:rPr>
                <w:rFonts w:eastAsia="Arial" w:cs="Arial"/>
                <w:b w:val="false"/>
                <w:bCs w:val="false"/>
                <w:i w:val="false"/>
                <w:iCs w:val="false"/>
                <w:color w:val="2D2D2D"/>
                <w:sz w:val="20"/>
                <w:szCs w:val="20"/>
              </w:rPr>
              <w:t>We design and build bespoke web applications for clients whose requirements are not met by off-the-shelf products. Our primary web framework is Laravel with Vue 3, though we strategically select the stack based on project requirements. Custom web projects range from internal management portals and data dashboards to complex multi-user platforms with mobile money and third-party API integrations.</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0F6E56"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E1F5EE" w:val="clear"/>
            <w:tcMar>
              <w:top w:w="140" w:type="dxa"/>
              <w:start w:w="200" w:type="dxa"/>
              <w:bottom w:w="140" w:type="dxa"/>
              <w:end w:w="200" w:type="dxa"/>
            </w:tcMar>
          </w:tcPr>
          <w:p>
            <w:pPr>
              <w:pStyle w:val="Normal"/>
              <w:spacing w:before="0" w:after="40"/>
              <w:rPr/>
            </w:pPr>
            <w:r>
              <w:rPr>
                <w:rFonts w:eastAsia="Arial" w:cs="Arial"/>
                <w:b/>
                <w:bCs/>
                <w:i w:val="false"/>
                <w:iCs w:val="false"/>
                <w:color w:val="0F6E56"/>
                <w:sz w:val="22"/>
                <w:szCs w:val="22"/>
              </w:rPr>
              <w:t>Mobile Application Development</w:t>
            </w:r>
          </w:p>
          <w:p>
            <w:pPr>
              <w:pStyle w:val="Normal"/>
              <w:spacing w:before="0" w:after="0"/>
              <w:rPr/>
            </w:pPr>
            <w:r>
              <w:rPr>
                <w:rFonts w:eastAsia="Arial" w:cs="Arial"/>
                <w:b w:val="false"/>
                <w:bCs w:val="false"/>
                <w:i w:val="false"/>
                <w:iCs w:val="false"/>
                <w:color w:val="2D2D2D"/>
                <w:sz w:val="20"/>
                <w:szCs w:val="20"/>
              </w:rPr>
              <w:t xml:space="preserve">We develop native and cross-platform mobile applications for iOS and Android using </w:t>
            </w:r>
            <w:r>
              <w:rPr>
                <w:rFonts w:eastAsia="Arial" w:cs="Arial"/>
                <w:b w:val="false"/>
                <w:bCs w:val="false"/>
                <w:i w:val="false"/>
                <w:iCs w:val="false"/>
                <w:color w:val="2D2D2D"/>
                <w:sz w:val="20"/>
                <w:szCs w:val="20"/>
              </w:rPr>
              <w:t>J</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V</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 xml:space="preserve"> and Flutter. Our mobile projects are designed from the ground up for African mobile conditions — optimised for lower-end devices, mobile data plans, and intermittent connectivity, with offline functionality built in where needed.</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534AB7"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EEEDFE" w:val="clear"/>
            <w:tcMar>
              <w:top w:w="140" w:type="dxa"/>
              <w:start w:w="200" w:type="dxa"/>
              <w:bottom w:w="140" w:type="dxa"/>
              <w:end w:w="200" w:type="dxa"/>
            </w:tcMar>
          </w:tcPr>
          <w:p>
            <w:pPr>
              <w:pStyle w:val="Normal"/>
              <w:spacing w:before="0" w:after="40"/>
              <w:rPr/>
            </w:pPr>
            <w:r>
              <w:rPr>
                <w:rFonts w:eastAsia="Arial" w:cs="Arial"/>
                <w:b/>
                <w:bCs/>
                <w:i w:val="false"/>
                <w:iCs w:val="false"/>
                <w:color w:val="534AB7"/>
                <w:sz w:val="22"/>
                <w:szCs w:val="22"/>
              </w:rPr>
              <w:t>Desktop Application Development</w:t>
            </w:r>
          </w:p>
          <w:p>
            <w:pPr>
              <w:pStyle w:val="Normal"/>
              <w:spacing w:before="0" w:after="0"/>
              <w:rPr/>
            </w:pPr>
            <w:r>
              <w:rPr>
                <w:rFonts w:eastAsia="Arial" w:cs="Arial"/>
                <w:b w:val="false"/>
                <w:bCs w:val="false"/>
                <w:i w:val="false"/>
                <w:iCs w:val="false"/>
                <w:color w:val="2D2D2D"/>
                <w:sz w:val="20"/>
                <w:szCs w:val="20"/>
              </w:rPr>
              <w:t xml:space="preserve">For organisations that need software that runs directly on Windows, macOS, or Linux machines without a browser — particularly in environments with unreliable internet — we build desktop applications using Electron and </w:t>
            </w:r>
            <w:r>
              <w:rPr>
                <w:rFonts w:eastAsia="Arial" w:cs="Arial"/>
                <w:b w:val="false"/>
                <w:bCs w:val="false"/>
                <w:i w:val="false"/>
                <w:iCs w:val="false"/>
                <w:color w:val="2D2D2D"/>
                <w:sz w:val="20"/>
                <w:szCs w:val="20"/>
              </w:rPr>
              <w:t>J</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V</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 Desktop solutions are especially well-suited to point-of-sale, data entry, and offline-first enterprise tools.</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854F0B"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FAEEDA" w:val="clear"/>
            <w:tcMar>
              <w:top w:w="140" w:type="dxa"/>
              <w:start w:w="200" w:type="dxa"/>
              <w:bottom w:w="140" w:type="dxa"/>
              <w:end w:w="200" w:type="dxa"/>
            </w:tcMar>
          </w:tcPr>
          <w:p>
            <w:pPr>
              <w:pStyle w:val="Normal"/>
              <w:spacing w:before="0" w:after="40"/>
              <w:rPr/>
            </w:pPr>
            <w:r>
              <w:rPr>
                <w:rFonts w:eastAsia="Arial" w:cs="Arial"/>
                <w:b/>
                <w:bCs/>
                <w:i w:val="false"/>
                <w:iCs w:val="false"/>
                <w:color w:val="854F0B"/>
                <w:sz w:val="22"/>
                <w:szCs w:val="22"/>
              </w:rPr>
              <w:t>Offline-First Design and Architecture</w:t>
            </w:r>
          </w:p>
          <w:p>
            <w:pPr>
              <w:pStyle w:val="Normal"/>
              <w:spacing w:before="0" w:after="0"/>
              <w:rPr/>
            </w:pPr>
            <w:r>
              <w:rPr>
                <w:rFonts w:eastAsia="Arial" w:cs="Arial"/>
                <w:b w:val="false"/>
                <w:bCs w:val="false"/>
                <w:i w:val="false"/>
                <w:iCs w:val="false"/>
                <w:color w:val="2D2D2D"/>
                <w:sz w:val="20"/>
                <w:szCs w:val="20"/>
              </w:rPr>
              <w:t>One of Varidian's distinctive capabilities is designing software that works fully or partially without an internet connection. We architect offline queues, local data storage, conflict resolution logic, and background sync mechanisms for mobile and desktop applications — ensuring your system keeps working even when connectivity does not.</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993C1D"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FAECE7" w:val="clear"/>
            <w:tcMar>
              <w:top w:w="140" w:type="dxa"/>
              <w:start w:w="200" w:type="dxa"/>
              <w:bottom w:w="140" w:type="dxa"/>
              <w:end w:w="200" w:type="dxa"/>
            </w:tcMar>
          </w:tcPr>
          <w:p>
            <w:pPr>
              <w:pStyle w:val="Normal"/>
              <w:spacing w:before="0" w:after="40"/>
              <w:rPr/>
            </w:pPr>
            <w:r>
              <w:rPr>
                <w:rFonts w:eastAsia="Arial" w:cs="Arial"/>
                <w:b/>
                <w:bCs/>
                <w:i w:val="false"/>
                <w:iCs w:val="false"/>
                <w:color w:val="993C1D"/>
                <w:sz w:val="22"/>
                <w:szCs w:val="22"/>
              </w:rPr>
              <w:t>System Integrations and Modernisation</w:t>
            </w:r>
          </w:p>
          <w:p>
            <w:pPr>
              <w:pStyle w:val="Normal"/>
              <w:spacing w:before="0" w:after="0"/>
              <w:rPr/>
            </w:pPr>
            <w:r>
              <w:rPr>
                <w:rFonts w:eastAsia="Arial" w:cs="Arial"/>
                <w:b w:val="false"/>
                <w:bCs w:val="false"/>
                <w:i w:val="false"/>
                <w:iCs w:val="false"/>
                <w:color w:val="2D2D2D"/>
                <w:sz w:val="20"/>
                <w:szCs w:val="20"/>
              </w:rPr>
              <w:t xml:space="preserve">We connect existing systems to the services that matter — Airtel Money, </w:t>
            </w:r>
            <w:r>
              <w:rPr>
                <w:rFonts w:eastAsia="Arial" w:cs="Arial"/>
                <w:b w:val="false"/>
                <w:bCs w:val="false"/>
                <w:i w:val="false"/>
                <w:iCs w:val="false"/>
                <w:color w:val="2D2D2D"/>
                <w:sz w:val="20"/>
                <w:szCs w:val="20"/>
              </w:rPr>
              <w:t>Z</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m</w:t>
            </w:r>
            <w:r>
              <w:rPr>
                <w:rFonts w:eastAsia="Arial" w:cs="Arial"/>
                <w:b w:val="false"/>
                <w:bCs w:val="false"/>
                <w:i w:val="false"/>
                <w:iCs w:val="false"/>
                <w:color w:val="2D2D2D"/>
                <w:sz w:val="20"/>
                <w:szCs w:val="20"/>
              </w:rPr>
              <w:t>t</w:t>
            </w:r>
            <w:r>
              <w:rPr>
                <w:rFonts w:eastAsia="Arial" w:cs="Arial"/>
                <w:b w:val="false"/>
                <w:bCs w:val="false"/>
                <w:i w:val="false"/>
                <w:iCs w:val="false"/>
                <w:color w:val="2D2D2D"/>
                <w:sz w:val="20"/>
                <w:szCs w:val="20"/>
              </w:rPr>
              <w:t>e</w:t>
            </w:r>
            <w:r>
              <w:rPr>
                <w:rFonts w:eastAsia="Arial" w:cs="Arial"/>
                <w:b w:val="false"/>
                <w:bCs w:val="false"/>
                <w:i w:val="false"/>
                <w:iCs w:val="false"/>
                <w:color w:val="2D2D2D"/>
                <w:sz w:val="20"/>
                <w:szCs w:val="20"/>
              </w:rPr>
              <w:t xml:space="preserve">l </w:t>
            </w:r>
            <w:r>
              <w:rPr>
                <w:rFonts w:eastAsia="Arial" w:cs="Arial"/>
                <w:b w:val="false"/>
                <w:bCs w:val="false"/>
                <w:i w:val="false"/>
                <w:iCs w:val="false"/>
                <w:color w:val="2D2D2D"/>
                <w:sz w:val="20"/>
                <w:szCs w:val="20"/>
              </w:rPr>
              <w:t>K</w:t>
            </w:r>
            <w:r>
              <w:rPr>
                <w:rFonts w:eastAsia="Arial" w:cs="Arial"/>
                <w:b w:val="false"/>
                <w:bCs w:val="false"/>
                <w:i w:val="false"/>
                <w:iCs w:val="false"/>
                <w:color w:val="2D2D2D"/>
                <w:sz w:val="20"/>
                <w:szCs w:val="20"/>
              </w:rPr>
              <w:t>w</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c</w:t>
            </w:r>
            <w:r>
              <w:rPr>
                <w:rFonts w:eastAsia="Arial" w:cs="Arial"/>
                <w:b w:val="false"/>
                <w:bCs w:val="false"/>
                <w:i w:val="false"/>
                <w:iCs w:val="false"/>
                <w:color w:val="2D2D2D"/>
                <w:sz w:val="20"/>
                <w:szCs w:val="20"/>
              </w:rPr>
              <w:t>h</w:t>
            </w:r>
            <w:r>
              <w:rPr>
                <w:rFonts w:eastAsia="Arial" w:cs="Arial"/>
                <w:b w:val="false"/>
                <w:bCs w:val="false"/>
                <w:i w:val="false"/>
                <w:iCs w:val="false"/>
                <w:color w:val="2D2D2D"/>
                <w:sz w:val="20"/>
                <w:szCs w:val="20"/>
              </w:rPr>
              <w:t>a</w:t>
            </w:r>
            <w:r>
              <w:rPr>
                <w:rFonts w:eastAsia="Arial" w:cs="Arial"/>
                <w:b w:val="false"/>
                <w:bCs w:val="false"/>
                <w:i w:val="false"/>
                <w:iCs w:val="false"/>
                <w:color w:val="2D2D2D"/>
                <w:sz w:val="20"/>
                <w:szCs w:val="20"/>
              </w:rPr>
              <w:t>, MTN MoMo, Africa's Talking SMS, ZRA tax systems, and third-party APIs. We also modernise legacy systems, improving architecture, security, and user experience without requiring a full rebuild.</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185FA5"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E6F1FB" w:val="clear"/>
            <w:tcMar>
              <w:top w:w="140" w:type="dxa"/>
              <w:start w:w="200" w:type="dxa"/>
              <w:bottom w:w="140" w:type="dxa"/>
              <w:end w:w="200" w:type="dxa"/>
            </w:tcMar>
          </w:tcPr>
          <w:p>
            <w:pPr>
              <w:pStyle w:val="Normal"/>
              <w:spacing w:before="0" w:after="40"/>
              <w:rPr/>
            </w:pPr>
            <w:r>
              <w:rPr>
                <w:rFonts w:eastAsia="Arial" w:cs="Arial"/>
                <w:b/>
                <w:bCs/>
                <w:i w:val="false"/>
                <w:iCs w:val="false"/>
                <w:color w:val="185FA5"/>
                <w:sz w:val="22"/>
                <w:szCs w:val="22"/>
              </w:rPr>
              <w:t>Software Maintenance and Support</w:t>
            </w:r>
          </w:p>
          <w:p>
            <w:pPr>
              <w:pStyle w:val="Normal"/>
              <w:spacing w:before="0" w:after="0"/>
              <w:rPr/>
            </w:pPr>
            <w:r>
              <w:rPr>
                <w:rFonts w:eastAsia="Arial" w:cs="Arial"/>
                <w:b w:val="false"/>
                <w:bCs w:val="false"/>
                <w:i w:val="false"/>
                <w:iCs w:val="false"/>
                <w:color w:val="2D2D2D"/>
                <w:sz w:val="20"/>
                <w:szCs w:val="20"/>
              </w:rPr>
              <w:t>Every Varidian delivery includes an option for an ongoing monthly retainer. We keep systems updated, patched, and performing across all platforms — handling bug fixes, dependency updates, security patches, and minor feature development.</w:t>
            </w:r>
          </w:p>
        </w:tc>
      </w:tr>
    </w:tbl>
    <w:p>
      <w:pPr>
        <w:pStyle w:val="Normal"/>
        <w:spacing w:before="0" w:after="80"/>
        <w:rPr/>
      </w:pPr>
      <w:r>
        <w:rPr/>
      </w:r>
    </w:p>
    <w:tbl>
      <w:tblPr>
        <w:tblW w:w="9026" w:type="dxa"/>
        <w:jc w:val="start"/>
        <w:tblInd w:w="0" w:type="dxa"/>
        <w:tblLayout w:type="fixed"/>
        <w:tblCellMar>
          <w:top w:w="160" w:type="dxa"/>
          <w:start w:w="60" w:type="dxa"/>
          <w:bottom w:w="160" w:type="dxa"/>
          <w:end w:w="60" w:type="dxa"/>
        </w:tblCellMar>
      </w:tblPr>
      <w:tblGrid>
        <w:gridCol w:w="799"/>
        <w:gridCol w:w="8227"/>
      </w:tblGrid>
      <w:tr>
        <w:trPr/>
        <w:tc>
          <w:tcPr>
            <w:tcW w:w="799" w:type="dxa"/>
            <w:tcBorders/>
            <w:shd w:fill="1B3A6B" w:val="clear"/>
          </w:tcPr>
          <w:p>
            <w:pPr>
              <w:pStyle w:val="Normal"/>
              <w:spacing w:before="0" w:after="0"/>
              <w:jc w:val="center"/>
              <w:rPr/>
            </w:pPr>
            <w:r>
              <w:rPr>
                <w:rFonts w:eastAsia="Arial" w:cs="Arial"/>
                <w:b/>
                <w:bCs/>
                <w:i w:val="false"/>
                <w:iCs w:val="false"/>
                <w:color w:val="FFFFFF"/>
                <w:sz w:val="28"/>
                <w:szCs w:val="28"/>
              </w:rPr>
              <w:t>★</w:t>
            </w:r>
          </w:p>
        </w:tc>
        <w:tc>
          <w:tcPr>
            <w:tcW w:w="8227" w:type="dxa"/>
            <w:tcBorders/>
            <w:shd w:fill="F4F4F4" w:val="clear"/>
            <w:tcMar>
              <w:top w:w="140" w:type="dxa"/>
              <w:start w:w="200" w:type="dxa"/>
              <w:bottom w:w="140" w:type="dxa"/>
              <w:end w:w="200" w:type="dxa"/>
            </w:tcMar>
          </w:tcPr>
          <w:p>
            <w:pPr>
              <w:pStyle w:val="Normal"/>
              <w:spacing w:before="0" w:after="40"/>
              <w:rPr/>
            </w:pPr>
            <w:r>
              <w:rPr>
                <w:rFonts w:eastAsia="Arial" w:cs="Arial"/>
                <w:b/>
                <w:bCs/>
                <w:i w:val="false"/>
                <w:iCs w:val="false"/>
                <w:color w:val="1B3A6B"/>
                <w:sz w:val="22"/>
                <w:szCs w:val="22"/>
              </w:rPr>
              <w:t>Technology Consulting</w:t>
            </w:r>
          </w:p>
          <w:p>
            <w:pPr>
              <w:pStyle w:val="Normal"/>
              <w:spacing w:before="0" w:after="0"/>
              <w:rPr/>
            </w:pPr>
            <w:r>
              <w:rPr>
                <w:rFonts w:eastAsia="Arial" w:cs="Arial"/>
                <w:b w:val="false"/>
                <w:bCs w:val="false"/>
                <w:i w:val="false"/>
                <w:iCs w:val="false"/>
                <w:color w:val="2D2D2D"/>
                <w:sz w:val="20"/>
                <w:szCs w:val="20"/>
              </w:rPr>
              <w:t>For organisations planning a digital transformation or evaluating technology options, we provide advisory services covering system architecture, platform selection, vendor evaluation, and digital readiness — grounded in African ICT realities and built around what will actually work for your context.</w:t>
            </w:r>
          </w:p>
        </w:tc>
      </w:tr>
    </w:tbl>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16"/>
              <w:rPr/>
            </w:pPr>
            <w:r>
              <w:rPr>
                <w:rFonts w:eastAsia="Arial" w:cs="Arial"/>
                <w:b/>
                <w:bCs/>
                <w:i w:val="false"/>
                <w:iCs w:val="false"/>
                <w:color w:val="FFFFFF"/>
                <w:sz w:val="32"/>
                <w:szCs w:val="32"/>
              </w:rPr>
              <w:t>Who We Serve</w:t>
            </w:r>
          </w:p>
          <w:p>
            <w:pPr>
              <w:pStyle w:val="Normal"/>
              <w:spacing w:before="0" w:after="0"/>
              <w:rPr/>
            </w:pPr>
            <w:r>
              <w:rPr>
                <w:rFonts w:eastAsia="Arial" w:cs="Arial"/>
                <w:b w:val="false"/>
                <w:bCs w:val="false"/>
                <w:i/>
                <w:iCs/>
                <w:color w:val="C0D8EC"/>
                <w:sz w:val="20"/>
                <w:szCs w:val="20"/>
              </w:rPr>
              <w:t>Target markets and sectors</w:t>
            </w:r>
          </w:p>
        </w:tc>
      </w:tr>
    </w:tbl>
    <w:p>
      <w:pPr>
        <w:pStyle w:val="Normal"/>
        <w:spacing w:before="0" w:after="160"/>
        <w:rPr/>
      </w:pPr>
      <w:r>
        <w:rPr/>
      </w:r>
    </w:p>
    <w:p>
      <w:pPr>
        <w:pStyle w:val="Normal"/>
        <w:spacing w:before="40" w:after="60"/>
        <w:rPr/>
      </w:pPr>
      <w:r>
        <w:rPr>
          <w:rFonts w:eastAsia="Arial" w:cs="Arial"/>
          <w:b w:val="false"/>
          <w:bCs w:val="false"/>
          <w:i w:val="false"/>
          <w:iCs w:val="false"/>
          <w:color w:val="2D2D2D"/>
          <w:sz w:val="20"/>
          <w:szCs w:val="20"/>
        </w:rPr>
        <w:t>Varidian's products and services are designed for the organisations that form the backbone of African society — the institutions that educate, serve, support, and finance communities across the continent. We serve clients across Africa, with Zambia as our home base and primary market.</w:t>
      </w:r>
    </w:p>
    <w:p>
      <w:pPr>
        <w:pStyle w:val="Normal"/>
        <w:spacing w:before="0" w:after="120"/>
        <w:rPr/>
      </w:pPr>
      <w:r>
        <w:rPr/>
      </w:r>
    </w:p>
    <w:tbl>
      <w:tblPr>
        <w:tblW w:w="9026" w:type="dxa"/>
        <w:jc w:val="start"/>
        <w:tblInd w:w="0" w:type="dxa"/>
        <w:tblLayout w:type="fixed"/>
        <w:tblCellMar>
          <w:top w:w="180" w:type="dxa"/>
          <w:start w:w="80" w:type="dxa"/>
          <w:bottom w:w="180" w:type="dxa"/>
          <w:end w:w="80" w:type="dxa"/>
        </w:tblCellMar>
      </w:tblPr>
      <w:tblGrid>
        <w:gridCol w:w="2256"/>
        <w:gridCol w:w="2256"/>
        <w:gridCol w:w="2255"/>
        <w:gridCol w:w="2259"/>
      </w:tblGrid>
      <w:tr>
        <w:trPr/>
        <w:tc>
          <w:tcPr>
            <w:tcW w:w="2256" w:type="dxa"/>
            <w:tcBorders/>
            <w:shd w:fill="F4F4F4" w:val="clear"/>
          </w:tcPr>
          <w:p>
            <w:pPr>
              <w:pStyle w:val="Normal"/>
              <w:spacing w:before="0" w:after="20"/>
              <w:jc w:val="center"/>
              <w:rPr/>
            </w:pPr>
            <w:r>
              <w:rPr>
                <w:rFonts w:eastAsia="Arial" w:cs="Arial"/>
                <w:b w:val="false"/>
                <w:bCs w:val="false"/>
                <w:i w:val="false"/>
                <w:iCs w:val="false"/>
                <w:color w:val="2D2D2D"/>
                <w:sz w:val="28"/>
                <w:szCs w:val="28"/>
              </w:rPr>
              <w:t>🏫</w:t>
            </w:r>
          </w:p>
          <w:p>
            <w:pPr>
              <w:pStyle w:val="Normal"/>
              <w:spacing w:before="0" w:after="10"/>
              <w:jc w:val="center"/>
              <w:rPr/>
            </w:pPr>
            <w:r>
              <w:rPr>
                <w:rFonts w:eastAsia="Arial" w:cs="Arial"/>
                <w:b/>
                <w:bCs/>
                <w:i w:val="false"/>
                <w:iCs w:val="false"/>
                <w:color w:val="1B3A6B"/>
                <w:sz w:val="20"/>
                <w:szCs w:val="20"/>
              </w:rPr>
              <w:t>Education</w:t>
            </w:r>
          </w:p>
          <w:p>
            <w:pPr>
              <w:pStyle w:val="Normal"/>
              <w:spacing w:before="0" w:after="0"/>
              <w:jc w:val="center"/>
              <w:rPr/>
            </w:pPr>
            <w:r>
              <w:rPr>
                <w:rFonts w:eastAsia="Arial" w:cs="Arial"/>
                <w:b w:val="false"/>
                <w:bCs w:val="false"/>
                <w:i w:val="false"/>
                <w:iCs w:val="false"/>
                <w:color w:val="666666"/>
                <w:sz w:val="18"/>
                <w:szCs w:val="18"/>
              </w:rPr>
              <w:t>Private &amp; community schools, colleges</w:t>
            </w:r>
          </w:p>
        </w:tc>
        <w:tc>
          <w:tcPr>
            <w:tcW w:w="2256" w:type="dxa"/>
            <w:tcBorders/>
            <w:shd w:fill="F4F4F4" w:val="clear"/>
          </w:tcPr>
          <w:p>
            <w:pPr>
              <w:pStyle w:val="Normal"/>
              <w:spacing w:before="0" w:after="20"/>
              <w:jc w:val="center"/>
              <w:rPr/>
            </w:pPr>
            <w:r>
              <w:rPr>
                <w:rFonts w:eastAsia="Arial" w:cs="Arial"/>
                <w:b w:val="false"/>
                <w:bCs w:val="false"/>
                <w:i w:val="false"/>
                <w:iCs w:val="false"/>
                <w:color w:val="2D2D2D"/>
                <w:sz w:val="28"/>
                <w:szCs w:val="28"/>
              </w:rPr>
              <w:t>⛪</w:t>
            </w:r>
          </w:p>
          <w:p>
            <w:pPr>
              <w:pStyle w:val="Normal"/>
              <w:spacing w:before="0" w:after="10"/>
              <w:jc w:val="center"/>
              <w:rPr/>
            </w:pPr>
            <w:r>
              <w:rPr>
                <w:rFonts w:eastAsia="Arial" w:cs="Arial"/>
                <w:b/>
                <w:bCs/>
                <w:i w:val="false"/>
                <w:iCs w:val="false"/>
                <w:color w:val="1B3A6B"/>
                <w:sz w:val="20"/>
                <w:szCs w:val="20"/>
              </w:rPr>
              <w:t>Faith-based</w:t>
            </w:r>
          </w:p>
          <w:p>
            <w:pPr>
              <w:pStyle w:val="Normal"/>
              <w:spacing w:before="0" w:after="0"/>
              <w:jc w:val="center"/>
              <w:rPr/>
            </w:pPr>
            <w:r>
              <w:rPr>
                <w:rFonts w:eastAsia="Arial" w:cs="Arial"/>
                <w:b w:val="false"/>
                <w:bCs w:val="false"/>
                <w:i w:val="false"/>
                <w:iCs w:val="false"/>
                <w:color w:val="666666"/>
                <w:sz w:val="18"/>
                <w:szCs w:val="18"/>
              </w:rPr>
              <w:t>Churches, ministries and religious NGOs</w:t>
            </w:r>
          </w:p>
        </w:tc>
        <w:tc>
          <w:tcPr>
            <w:tcW w:w="2255" w:type="dxa"/>
            <w:tcBorders/>
            <w:shd w:fill="F4F4F4" w:val="clear"/>
          </w:tcPr>
          <w:p>
            <w:pPr>
              <w:pStyle w:val="Normal"/>
              <w:spacing w:before="0" w:after="20"/>
              <w:jc w:val="center"/>
              <w:rPr/>
            </w:pPr>
            <w:r>
              <w:rPr>
                <w:rFonts w:eastAsia="Arial" w:cs="Arial"/>
                <w:b w:val="false"/>
                <w:bCs w:val="false"/>
                <w:i w:val="false"/>
                <w:iCs w:val="false"/>
                <w:color w:val="2D2D2D"/>
                <w:sz w:val="28"/>
                <w:szCs w:val="28"/>
              </w:rPr>
              <w:t>🤝</w:t>
            </w:r>
          </w:p>
          <w:p>
            <w:pPr>
              <w:pStyle w:val="Normal"/>
              <w:spacing w:before="0" w:after="10"/>
              <w:jc w:val="center"/>
              <w:rPr/>
            </w:pPr>
            <w:r>
              <w:rPr>
                <w:rFonts w:eastAsia="Arial" w:cs="Arial"/>
                <w:b/>
                <w:bCs/>
                <w:i w:val="false"/>
                <w:iCs w:val="false"/>
                <w:color w:val="1B3A6B"/>
                <w:sz w:val="20"/>
                <w:szCs w:val="20"/>
              </w:rPr>
              <w:t>NGOs &amp; Finance</w:t>
            </w:r>
          </w:p>
          <w:p>
            <w:pPr>
              <w:pStyle w:val="Normal"/>
              <w:spacing w:before="0" w:after="0"/>
              <w:jc w:val="center"/>
              <w:rPr/>
            </w:pPr>
            <w:r>
              <w:rPr>
                <w:rFonts w:eastAsia="Arial" w:cs="Arial"/>
                <w:b w:val="false"/>
                <w:bCs w:val="false"/>
                <w:i w:val="false"/>
                <w:iCs w:val="false"/>
                <w:color w:val="666666"/>
                <w:sz w:val="18"/>
                <w:szCs w:val="18"/>
              </w:rPr>
              <w:t>VSLAs, microfinance and community groups</w:t>
            </w:r>
          </w:p>
        </w:tc>
        <w:tc>
          <w:tcPr>
            <w:tcW w:w="2259" w:type="dxa"/>
            <w:tcBorders/>
            <w:shd w:fill="F4F4F4" w:val="clear"/>
          </w:tcPr>
          <w:p>
            <w:pPr>
              <w:pStyle w:val="Normal"/>
              <w:spacing w:before="0" w:after="20"/>
              <w:jc w:val="center"/>
              <w:rPr/>
            </w:pPr>
            <w:r>
              <w:rPr>
                <w:rFonts w:eastAsia="Arial" w:cs="Arial"/>
                <w:b w:val="false"/>
                <w:bCs w:val="false"/>
                <w:i w:val="false"/>
                <w:iCs w:val="false"/>
                <w:color w:val="2D2D2D"/>
                <w:sz w:val="28"/>
                <w:szCs w:val="28"/>
              </w:rPr>
              <w:t>💼</w:t>
            </w:r>
          </w:p>
          <w:p>
            <w:pPr>
              <w:pStyle w:val="Normal"/>
              <w:spacing w:before="0" w:after="10"/>
              <w:jc w:val="center"/>
              <w:rPr/>
            </w:pPr>
            <w:r>
              <w:rPr>
                <w:rFonts w:eastAsia="Arial" w:cs="Arial"/>
                <w:b/>
                <w:bCs/>
                <w:i w:val="false"/>
                <w:iCs w:val="false"/>
                <w:color w:val="1B3A6B"/>
                <w:sz w:val="20"/>
                <w:szCs w:val="20"/>
              </w:rPr>
              <w:t>SMEs</w:t>
            </w:r>
          </w:p>
          <w:p>
            <w:pPr>
              <w:pStyle w:val="Normal"/>
              <w:spacing w:before="0" w:after="0"/>
              <w:jc w:val="center"/>
              <w:rPr/>
            </w:pPr>
            <w:r>
              <w:rPr>
                <w:rFonts w:eastAsia="Arial" w:cs="Arial"/>
                <w:b w:val="false"/>
                <w:bCs w:val="false"/>
                <w:i w:val="false"/>
                <w:iCs w:val="false"/>
                <w:color w:val="666666"/>
                <w:sz w:val="18"/>
                <w:szCs w:val="18"/>
              </w:rPr>
              <w:t>Retail, services, contractors, clinics</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Primary Clients</w:t>
      </w:r>
    </w:p>
    <w:p>
      <w:pPr>
        <w:pStyle w:val="Normal"/>
        <w:spacing w:before="0" w:after="80"/>
        <w:rPr/>
      </w:pPr>
      <w:r>
        <w:rPr/>
      </w:r>
    </w:p>
    <w:tbl>
      <w:tblPr>
        <w:tblW w:w="9026" w:type="dxa"/>
        <w:jc w:val="start"/>
        <w:tblInd w:w="0" w:type="dxa"/>
        <w:tblLayout w:type="fixed"/>
        <w:tblCellMar>
          <w:top w:w="100" w:type="dxa"/>
          <w:start w:w="180" w:type="dxa"/>
          <w:bottom w:w="100" w:type="dxa"/>
          <w:end w:w="180" w:type="dxa"/>
        </w:tblCellMar>
      </w:tblPr>
      <w:tblGrid>
        <w:gridCol w:w="1799"/>
        <w:gridCol w:w="3201"/>
        <w:gridCol w:w="4026"/>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Sector</w:t>
            </w:r>
          </w:p>
        </w:tc>
        <w:tc>
          <w:tcPr>
            <w:tcW w:w="3201"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Who specifically</w:t>
            </w:r>
          </w:p>
        </w:tc>
        <w:tc>
          <w:tcPr>
            <w:tcW w:w="4026" w:type="dxa"/>
            <w:tcBorders>
              <w:top w:val="single" w:sz="2" w:space="0" w:color="CCCCCC"/>
              <w:start w:val="single" w:sz="2" w:space="0" w:color="CCCCCC"/>
              <w:bottom w:val="single" w:sz="2" w:space="0" w:color="CCCCCC"/>
              <w:end w:val="single" w:sz="2" w:space="0" w:color="CCCCCC"/>
            </w:tcBorders>
            <w:shd w:fill="1B3A6B" w:val="clear"/>
          </w:tcPr>
          <w:p>
            <w:pPr>
              <w:pStyle w:val="Normal"/>
              <w:spacing w:before="0" w:after="0"/>
              <w:rPr/>
            </w:pPr>
            <w:r>
              <w:rPr>
                <w:rFonts w:eastAsia="Arial" w:cs="Arial"/>
                <w:b/>
                <w:bCs/>
                <w:i w:val="false"/>
                <w:iCs w:val="false"/>
                <w:color w:val="FFFFFF"/>
                <w:sz w:val="20"/>
                <w:szCs w:val="20"/>
              </w:rPr>
              <w:t>Primary pain we solve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Education</w:t>
            </w:r>
          </w:p>
        </w:tc>
        <w:tc>
          <w:tcPr>
            <w:tcW w:w="3201"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Private primary and secondary schools in Lusaka and provincial towns</w:t>
            </w:r>
          </w:p>
        </w:tc>
        <w:tc>
          <w:tcPr>
            <w:tcW w:w="40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Manual fee tracking, paper grade books, no payroll system</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Faith-based</w:t>
            </w:r>
          </w:p>
        </w:tc>
        <w:tc>
          <w:tcPr>
            <w:tcW w:w="3201"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Established churches with 200+ members</w:t>
            </w:r>
          </w:p>
        </w:tc>
        <w:tc>
          <w:tcPr>
            <w:tcW w:w="40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Member records on paper, tithe reconciliation errors, no event management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NGO / VSLA</w:t>
            </w:r>
          </w:p>
        </w:tc>
        <w:tc>
          <w:tcPr>
            <w:tcW w:w="3201"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NGOs running VSLA or microfinance programmes with 20+ groups</w:t>
            </w:r>
          </w:p>
        </w:tc>
        <w:tc>
          <w:tcPr>
            <w:tcW w:w="40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Manual savings records, no loan tracking, inability to report impact to donors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SMEs</w:t>
            </w:r>
          </w:p>
        </w:tc>
        <w:tc>
          <w:tcPr>
            <w:tcW w:w="3201"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VAT-registered businesses with 2–50 staff</w:t>
            </w:r>
          </w:p>
        </w:tc>
        <w:tc>
          <w:tcPr>
            <w:tcW w:w="40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Invoicing on paper, stock in Excel, no financial overview, compliance risk</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Higher ed.</w:t>
            </w:r>
          </w:p>
        </w:tc>
        <w:tc>
          <w:tcPr>
            <w:tcW w:w="3201"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Private colleges and universities</w:t>
            </w:r>
          </w:p>
        </w:tc>
        <w:tc>
          <w:tcPr>
            <w:tcW w:w="40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Manual enrolment, examination records, and fee management</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Geographic Focus</w:t>
      </w:r>
    </w:p>
    <w:p>
      <w:pPr>
        <w:pStyle w:val="Normal"/>
        <w:spacing w:before="40" w:after="60"/>
        <w:rPr/>
      </w:pPr>
      <w:r>
        <w:rPr>
          <w:rFonts w:eastAsia="Arial" w:cs="Arial"/>
          <w:b w:val="false"/>
          <w:bCs w:val="false"/>
          <w:i w:val="false"/>
          <w:iCs w:val="false"/>
          <w:color w:val="2D2D2D"/>
          <w:sz w:val="20"/>
          <w:szCs w:val="20"/>
        </w:rPr>
        <w:t>Zambia is Varidian's home base and primary market, with Lusaka as the operational centre. Our systems are designed and actively deployed for clients across the region, with particular focus on Sub-Saharan Africa — including Zimbabwe, Malawi, Tanzania, and beyond — where similar institutional structures, mobile money infrastructure, and sector-specific needs make our products directly applicable without significant adaptation. We approach each new market with the same depth of local research that defines our Zambian work.</w:t>
      </w:r>
    </w:p>
    <w:p>
      <w:pPr>
        <w:pStyle w:val="Normal"/>
        <w:spacing w:before="0" w:after="200"/>
        <w:rPr/>
      </w:pPr>
      <w:r>
        <w:rPr/>
      </w:r>
    </w:p>
    <w:p>
      <w:pPr>
        <w:pStyle w:val="Normal"/>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16"/>
              <w:rPr/>
            </w:pPr>
            <w:r>
              <w:rPr>
                <w:rFonts w:eastAsia="Arial" w:cs="Arial"/>
                <w:b/>
                <w:bCs/>
                <w:i w:val="false"/>
                <w:iCs w:val="false"/>
                <w:color w:val="FFFFFF"/>
                <w:sz w:val="32"/>
                <w:szCs w:val="32"/>
              </w:rPr>
              <w:t>Why Choose Varidian</w:t>
            </w:r>
          </w:p>
          <w:p>
            <w:pPr>
              <w:pStyle w:val="Normal"/>
              <w:spacing w:before="0" w:after="0"/>
              <w:rPr/>
            </w:pPr>
            <w:r>
              <w:rPr>
                <w:rFonts w:eastAsia="Arial" w:cs="Arial"/>
                <w:b w:val="false"/>
                <w:bCs w:val="false"/>
                <w:i/>
                <w:iCs/>
                <w:color w:val="C0D8EC"/>
                <w:sz w:val="20"/>
                <w:szCs w:val="20"/>
              </w:rPr>
              <w:t>Our competitive difference</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What Sets Us Apart</w:t>
      </w:r>
    </w:p>
    <w:p>
      <w:pPr>
        <w:pStyle w:val="Normal"/>
        <w:spacing w:before="0" w:after="100"/>
        <w:rPr/>
      </w:pPr>
      <w:r>
        <w:rPr/>
      </w:r>
    </w:p>
    <w:tbl>
      <w:tblPr>
        <w:tblW w:w="9026" w:type="dxa"/>
        <w:jc w:val="start"/>
        <w:tblInd w:w="0" w:type="dxa"/>
        <w:tblLayout w:type="fixed"/>
        <w:tblCellMar>
          <w:top w:w="100" w:type="dxa"/>
          <w:start w:w="180" w:type="dxa"/>
          <w:bottom w:w="100" w:type="dxa"/>
          <w:end w:w="180" w:type="dxa"/>
        </w:tblCellMar>
      </w:tblPr>
      <w:tblGrid>
        <w:gridCol w:w="399"/>
        <w:gridCol w:w="8627"/>
      </w:tblGrid>
      <w:tr>
        <w:trPr/>
        <w:tc>
          <w:tcPr>
            <w:tcW w:w="399" w:type="dxa"/>
            <w:tcBorders/>
            <w:shd w:fill="1B3A6B" w:val="clear"/>
          </w:tcPr>
          <w:p>
            <w:pPr>
              <w:pStyle w:val="Normal"/>
              <w:spacing w:before="0" w:after="120"/>
              <w:rPr/>
            </w:pPr>
            <w:r>
              <w:rPr/>
            </w:r>
          </w:p>
        </w:tc>
        <w:tc>
          <w:tcPr>
            <w:tcW w:w="8627" w:type="dxa"/>
            <w:tcBorders/>
            <w:shd w:fill="F4F4F4" w:val="clear"/>
            <w:tcMar>
              <w:top w:w="140" w:type="dxa"/>
              <w:start w:w="220" w:type="dxa"/>
              <w:bottom w:w="140" w:type="dxa"/>
              <w:end w:w="220" w:type="dxa"/>
            </w:tcMar>
          </w:tcPr>
          <w:p>
            <w:pPr>
              <w:pStyle w:val="Normal"/>
              <w:spacing w:before="0" w:after="40"/>
              <w:rPr/>
            </w:pPr>
            <w:r>
              <w:rPr>
                <w:rFonts w:eastAsia="Arial" w:cs="Arial"/>
                <w:b/>
                <w:bCs/>
                <w:i w:val="false"/>
                <w:iCs w:val="false"/>
                <w:color w:val="1B3A6B"/>
                <w:sz w:val="22"/>
                <w:szCs w:val="22"/>
              </w:rPr>
              <w:t>Built for African contexts — not adapted for them</w:t>
            </w:r>
          </w:p>
          <w:p>
            <w:pPr>
              <w:pStyle w:val="Normal"/>
              <w:spacing w:before="0" w:after="0"/>
              <w:rPr/>
            </w:pPr>
            <w:r>
              <w:rPr>
                <w:rFonts w:eastAsia="Arial" w:cs="Arial"/>
                <w:b w:val="false"/>
                <w:bCs w:val="false"/>
                <w:i w:val="false"/>
                <w:iCs w:val="false"/>
                <w:color w:val="2D2D2D"/>
                <w:sz w:val="20"/>
                <w:szCs w:val="20"/>
              </w:rPr>
              <w:t>Our products are not generic systems modified to include mobile money. They are built from day one with deep knowledge of how African institutions actually operate — local regulations, mobile payment systems, low-bandwidth environments, and offline use cases are the foundation, not additions.</w:t>
            </w:r>
          </w:p>
        </w:tc>
      </w:tr>
      <w:tr>
        <w:trPr/>
        <w:tc>
          <w:tcPr>
            <w:tcW w:w="399" w:type="dxa"/>
            <w:tcBorders/>
            <w:shd w:fill="0F6E56" w:val="clear"/>
          </w:tcPr>
          <w:p>
            <w:pPr>
              <w:pStyle w:val="Normal"/>
              <w:spacing w:before="0" w:after="120"/>
              <w:rPr/>
            </w:pPr>
            <w:r>
              <w:rPr/>
            </w:r>
          </w:p>
        </w:tc>
        <w:tc>
          <w:tcPr>
            <w:tcW w:w="8627" w:type="dxa"/>
            <w:tcBorders/>
            <w:shd w:fill="F4F4F4" w:val="clear"/>
            <w:tcMar>
              <w:top w:w="140" w:type="dxa"/>
              <w:start w:w="220" w:type="dxa"/>
              <w:bottom w:w="140" w:type="dxa"/>
              <w:end w:w="220" w:type="dxa"/>
            </w:tcMar>
          </w:tcPr>
          <w:p>
            <w:pPr>
              <w:pStyle w:val="Normal"/>
              <w:spacing w:before="0" w:after="40"/>
              <w:rPr/>
            </w:pPr>
            <w:r>
              <w:rPr>
                <w:rFonts w:eastAsia="Arial" w:cs="Arial"/>
                <w:b/>
                <w:bCs/>
                <w:i w:val="false"/>
                <w:iCs w:val="false"/>
                <w:color w:val="0F6E56"/>
                <w:sz w:val="22"/>
                <w:szCs w:val="22"/>
              </w:rPr>
              <w:t>Offline-first where it counts</w:t>
            </w:r>
          </w:p>
          <w:p>
            <w:pPr>
              <w:pStyle w:val="Normal"/>
              <w:spacing w:before="0" w:after="0"/>
              <w:rPr/>
            </w:pPr>
            <w:r>
              <w:rPr>
                <w:rFonts w:eastAsia="Arial" w:cs="Arial"/>
                <w:b w:val="false"/>
                <w:bCs w:val="false"/>
                <w:i w:val="false"/>
                <w:iCs w:val="false"/>
                <w:color w:val="2D2D2D"/>
                <w:sz w:val="20"/>
                <w:szCs w:val="20"/>
              </w:rPr>
              <w:t>We design software that works without a reliable internet connection. Offline queues, local data storage, and background sync are capabilities we build in deliberately — not workarounds we add after the fact. This is a genuine differentiator in African markets.</w:t>
            </w:r>
          </w:p>
        </w:tc>
      </w:tr>
      <w:tr>
        <w:trPr/>
        <w:tc>
          <w:tcPr>
            <w:tcW w:w="399" w:type="dxa"/>
            <w:tcBorders/>
            <w:shd w:fill="854F0B" w:val="clear"/>
          </w:tcPr>
          <w:p>
            <w:pPr>
              <w:pStyle w:val="Normal"/>
              <w:spacing w:before="0" w:after="120"/>
              <w:rPr/>
            </w:pPr>
            <w:r>
              <w:rPr/>
            </w:r>
          </w:p>
        </w:tc>
        <w:tc>
          <w:tcPr>
            <w:tcW w:w="8627" w:type="dxa"/>
            <w:tcBorders/>
            <w:shd w:fill="F4F4F4" w:val="clear"/>
            <w:tcMar>
              <w:top w:w="140" w:type="dxa"/>
              <w:start w:w="220" w:type="dxa"/>
              <w:bottom w:w="140" w:type="dxa"/>
              <w:end w:w="220" w:type="dxa"/>
            </w:tcMar>
          </w:tcPr>
          <w:p>
            <w:pPr>
              <w:pStyle w:val="Normal"/>
              <w:spacing w:before="0" w:after="40"/>
              <w:rPr/>
            </w:pPr>
            <w:r>
              <w:rPr>
                <w:rFonts w:eastAsia="Arial" w:cs="Arial"/>
                <w:b/>
                <w:bCs/>
                <w:i w:val="false"/>
                <w:iCs w:val="false"/>
                <w:color w:val="854F0B"/>
                <w:sz w:val="22"/>
                <w:szCs w:val="22"/>
              </w:rPr>
              <w:t>Multi-platform delivery</w:t>
            </w:r>
          </w:p>
          <w:p>
            <w:pPr>
              <w:pStyle w:val="Normal"/>
              <w:spacing w:before="0" w:after="0"/>
              <w:rPr/>
            </w:pPr>
            <w:r>
              <w:rPr>
                <w:rFonts w:eastAsia="Arial" w:cs="Arial"/>
                <w:b w:val="false"/>
                <w:bCs w:val="false"/>
                <w:i w:val="false"/>
                <w:iCs w:val="false"/>
                <w:color w:val="2D2D2D"/>
                <w:sz w:val="20"/>
                <w:szCs w:val="20"/>
              </w:rPr>
              <w:t>We deliver across web, mobile, and desktop — selecting the right platform and stack for each project rather than forcing every problem into the same solution.</w:t>
            </w:r>
          </w:p>
        </w:tc>
      </w:tr>
      <w:tr>
        <w:trPr/>
        <w:tc>
          <w:tcPr>
            <w:tcW w:w="399" w:type="dxa"/>
            <w:tcBorders/>
            <w:shd w:fill="534AB7" w:val="clear"/>
          </w:tcPr>
          <w:p>
            <w:pPr>
              <w:pStyle w:val="Normal"/>
              <w:spacing w:before="0" w:after="120"/>
              <w:rPr/>
            </w:pPr>
            <w:r>
              <w:rPr/>
            </w:r>
          </w:p>
        </w:tc>
        <w:tc>
          <w:tcPr>
            <w:tcW w:w="8627" w:type="dxa"/>
            <w:tcBorders/>
            <w:shd w:fill="F4F4F4" w:val="clear"/>
            <w:tcMar>
              <w:top w:w="140" w:type="dxa"/>
              <w:start w:w="220" w:type="dxa"/>
              <w:bottom w:w="140" w:type="dxa"/>
              <w:end w:w="220" w:type="dxa"/>
            </w:tcMar>
          </w:tcPr>
          <w:p>
            <w:pPr>
              <w:pStyle w:val="Normal"/>
              <w:spacing w:before="0" w:after="40"/>
              <w:rPr/>
            </w:pPr>
            <w:r>
              <w:rPr>
                <w:rFonts w:eastAsia="Arial" w:cs="Arial"/>
                <w:b/>
                <w:bCs/>
                <w:i w:val="false"/>
                <w:iCs w:val="false"/>
                <w:color w:val="534AB7"/>
                <w:sz w:val="22"/>
                <w:szCs w:val="22"/>
              </w:rPr>
              <w:t>Financial governance at board level</w:t>
            </w:r>
          </w:p>
          <w:p>
            <w:pPr>
              <w:pStyle w:val="Normal"/>
              <w:spacing w:before="0" w:after="0"/>
              <w:rPr/>
            </w:pPr>
            <w:r>
              <w:rPr>
                <w:rFonts w:eastAsia="Arial" w:cs="Arial"/>
                <w:b w:val="false"/>
                <w:bCs w:val="false"/>
                <w:i w:val="false"/>
                <w:iCs w:val="false"/>
                <w:color w:val="2D2D2D"/>
                <w:sz w:val="20"/>
                <w:szCs w:val="20"/>
              </w:rPr>
              <w:t>With a senior government finance director on the board, financial accountability and regulatory awareness are embedded at the highest level of the company.</w:t>
            </w:r>
          </w:p>
        </w:tc>
      </w:tr>
      <w:tr>
        <w:trPr/>
        <w:tc>
          <w:tcPr>
            <w:tcW w:w="399" w:type="dxa"/>
            <w:tcBorders/>
            <w:shd w:fill="993C1D" w:val="clear"/>
          </w:tcPr>
          <w:p>
            <w:pPr>
              <w:pStyle w:val="Normal"/>
              <w:spacing w:before="0" w:after="120"/>
              <w:rPr/>
            </w:pPr>
            <w:r>
              <w:rPr/>
            </w:r>
          </w:p>
        </w:tc>
        <w:tc>
          <w:tcPr>
            <w:tcW w:w="8627" w:type="dxa"/>
            <w:tcBorders/>
            <w:shd w:fill="F4F4F4" w:val="clear"/>
            <w:tcMar>
              <w:top w:w="140" w:type="dxa"/>
              <w:start w:w="220" w:type="dxa"/>
              <w:bottom w:w="140" w:type="dxa"/>
              <w:end w:w="220" w:type="dxa"/>
            </w:tcMar>
          </w:tcPr>
          <w:p>
            <w:pPr>
              <w:pStyle w:val="Normal"/>
              <w:spacing w:before="0" w:after="40"/>
              <w:rPr/>
            </w:pPr>
            <w:r>
              <w:rPr>
                <w:rFonts w:eastAsia="Arial" w:cs="Arial"/>
                <w:b/>
                <w:bCs/>
                <w:i w:val="false"/>
                <w:iCs w:val="false"/>
                <w:color w:val="993C1D"/>
                <w:sz w:val="22"/>
                <w:szCs w:val="22"/>
              </w:rPr>
              <w:t>Locally supported, regionally scaled</w:t>
            </w:r>
          </w:p>
          <w:p>
            <w:pPr>
              <w:pStyle w:val="Normal"/>
              <w:spacing w:before="0" w:after="0"/>
              <w:rPr/>
            </w:pPr>
            <w:r>
              <w:rPr>
                <w:rFonts w:eastAsia="Arial" w:cs="Arial"/>
                <w:b w:val="false"/>
                <w:bCs w:val="false"/>
                <w:i w:val="false"/>
                <w:iCs w:val="false"/>
                <w:color w:val="2D2D2D"/>
                <w:sz w:val="20"/>
                <w:szCs w:val="20"/>
              </w:rPr>
              <w:t>Clients get a real contact reachable by phone or WhatsApp. Our support infrastructure is local, our reach is continental.</w:t>
            </w:r>
          </w:p>
        </w:tc>
      </w:tr>
    </w:tbl>
    <w:p>
      <w:pPr>
        <w:pStyle w:val="Normal"/>
        <w:spacing w:before="0" w:after="200"/>
        <w:rPr/>
      </w:pPr>
      <w:r>
        <w:rPr/>
      </w:r>
    </w:p>
    <w:p>
      <w:pPr>
        <w:pStyle w:val="Normal"/>
        <w:rPr/>
      </w:pPr>
      <w:r>
        <w:rPr/>
      </w:r>
      <w:r>
        <w:br w:type="page"/>
      </w:r>
    </w:p>
    <w:tbl>
      <w:tblPr>
        <w:tblW w:w="9026" w:type="dxa"/>
        <w:jc w:val="start"/>
        <w:tblInd w:w="0" w:type="dxa"/>
        <w:tblLayout w:type="fixed"/>
        <w:tblCellMar>
          <w:top w:w="200" w:type="dxa"/>
          <w:start w:w="240" w:type="dxa"/>
          <w:bottom w:w="200" w:type="dxa"/>
          <w:end w:w="240" w:type="dxa"/>
        </w:tblCellMar>
      </w:tblPr>
      <w:tblGrid>
        <w:gridCol w:w="9026"/>
      </w:tblGrid>
      <w:tr>
        <w:trPr/>
        <w:tc>
          <w:tcPr>
            <w:tcW w:w="9026" w:type="dxa"/>
            <w:tcBorders/>
            <w:shd w:fill="1B3A6B" w:val="clear"/>
          </w:tcPr>
          <w:p>
            <w:pPr>
              <w:pStyle w:val="Normal"/>
              <w:pageBreakBefore/>
              <w:spacing w:before="0" w:after="0"/>
              <w:rPr/>
            </w:pPr>
            <w:r>
              <w:rPr>
                <w:rFonts w:eastAsia="Arial" w:cs="Arial"/>
                <w:b/>
                <w:bCs/>
                <w:i w:val="false"/>
                <w:iCs w:val="false"/>
                <w:color w:val="FFFFFF"/>
                <w:sz w:val="32"/>
                <w:szCs w:val="32"/>
              </w:rPr>
              <w:t>Company Information</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Legal and Registration Details</w:t>
      </w:r>
    </w:p>
    <w:p>
      <w:pPr>
        <w:pStyle w:val="Normal"/>
        <w:spacing w:before="0" w:after="80"/>
        <w:rPr/>
      </w:pPr>
      <w:r>
        <w:rPr/>
      </w:r>
    </w:p>
    <w:tbl>
      <w:tblPr>
        <w:tblW w:w="9026" w:type="dxa"/>
        <w:jc w:val="start"/>
        <w:tblInd w:w="0" w:type="dxa"/>
        <w:tblLayout w:type="fixed"/>
        <w:tblCellMar>
          <w:top w:w="100" w:type="dxa"/>
          <w:start w:w="180" w:type="dxa"/>
          <w:bottom w:w="100" w:type="dxa"/>
          <w:end w:w="180" w:type="dxa"/>
        </w:tblCellMar>
      </w:tblPr>
      <w:tblGrid>
        <w:gridCol w:w="2799"/>
        <w:gridCol w:w="6227"/>
      </w:tblGrid>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Registered name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Varidian Consulting Limited</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Trading name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Varidian</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Company type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Private Limited Company</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Country of incorporation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Republic of Zambia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PACRA Reg. No.</w:t>
            </w:r>
          </w:p>
        </w:tc>
        <w:tc>
          <w:tcPr>
            <w:tcW w:w="6227" w:type="dxa"/>
            <w:tcBorders>
              <w:top w:val="single" w:sz="2" w:space="0" w:color="CCCCCC"/>
              <w:start w:val="single" w:sz="2" w:space="0" w:color="CCCCCC"/>
              <w:bottom w:val="single" w:sz="2" w:space="0" w:color="CCCCCC"/>
              <w:end w:val="single" w:sz="2" w:space="0" w:color="CCCCCC"/>
            </w:tcBorders>
          </w:tcPr>
          <w:p>
            <w:pPr>
              <w:pStyle w:val="Normal"/>
              <w:bidi w:val="0"/>
              <w:spacing w:before="0" w:after="0"/>
              <w:jc w:val="start"/>
              <w:rPr>
                <w:sz w:val="20"/>
                <w:szCs w:val="20"/>
              </w:rPr>
            </w:pPr>
            <w:r>
              <w:rPr>
                <w:rFonts w:eastAsia="Arial" w:cs="Arial" w:ascii="Droid Sans Mono;monospace" w:hAnsi="Droid Sans Mono;monospace"/>
                <w:b w:val="false"/>
                <w:bCs w:val="false"/>
                <w:i w:val="false"/>
                <w:iCs w:val="false"/>
                <w:color w:val="333333"/>
                <w:sz w:val="20"/>
                <w:szCs w:val="20"/>
                <w:shd w:fill="auto" w:val="clear"/>
              </w:rPr>
              <w:t>120261044865</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ZRA TPIN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[INSERT TPIN]</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Registered address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sz w:val="20"/>
                <w:szCs w:val="20"/>
              </w:rPr>
            </w:pPr>
            <w:r>
              <w:rPr>
                <w:rFonts w:eastAsia="Arial" w:cs="Arial"/>
                <w:b w:val="false"/>
                <w:bCs w:val="false"/>
                <w:i w:val="false"/>
                <w:iCs w:val="false"/>
                <w:color w:val="2D2D2D"/>
                <w:sz w:val="20"/>
                <w:szCs w:val="20"/>
              </w:rPr>
              <w:t>10 MILES GREAT NORTH ROAD, CHIEFTAINESS MUNGULE, CHIBOMBO, CENTRAL PROVINCE, ZAMBIA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Physical address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sz w:val="20"/>
                <w:szCs w:val="20"/>
              </w:rPr>
            </w:pPr>
            <w:r>
              <w:rPr>
                <w:rFonts w:eastAsia="Arial" w:cs="Arial"/>
                <w:b w:val="false"/>
                <w:bCs w:val="false"/>
                <w:i w:val="false"/>
                <w:iCs w:val="false"/>
                <w:color w:val="2D2D2D"/>
                <w:sz w:val="20"/>
                <w:szCs w:val="20"/>
              </w:rPr>
              <w:t>10 MILES GREAT NORTH ROAD, CHIEFTAINESS MUNGULE, CHIBOMBO, CENTRAL PROVINCE, ZAMBIA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Date of incorporation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17</w:t>
            </w:r>
            <w:r>
              <w:rPr>
                <w:rFonts w:eastAsia="Arial" w:cs="Arial"/>
                <w:b w:val="false"/>
                <w:bCs w:val="false"/>
                <w:i w:val="false"/>
                <w:iCs w:val="false"/>
                <w:color w:val="2D2D2D"/>
                <w:sz w:val="20"/>
                <w:szCs w:val="20"/>
                <w:vertAlign w:val="superscript"/>
              </w:rPr>
              <w:t>th</w:t>
            </w:r>
            <w:r>
              <w:rPr>
                <w:rFonts w:eastAsia="Arial" w:cs="Arial"/>
                <w:b w:val="false"/>
                <w:bCs w:val="false"/>
                <w:i w:val="false"/>
                <w:iCs w:val="false"/>
                <w:color w:val="2D2D2D"/>
                <w:sz w:val="20"/>
                <w:szCs w:val="20"/>
              </w:rPr>
              <w:t xml:space="preserve"> April 2026</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Financial year end</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17</w:t>
            </w:r>
            <w:r>
              <w:rPr>
                <w:rFonts w:eastAsia="Arial" w:cs="Arial"/>
                <w:b w:val="false"/>
                <w:bCs w:val="false"/>
                <w:i w:val="false"/>
                <w:iCs w:val="false"/>
                <w:color w:val="2D2D2D"/>
                <w:sz w:val="20"/>
                <w:szCs w:val="20"/>
                <w:vertAlign w:val="superscript"/>
              </w:rPr>
              <w:t>th</w:t>
            </w:r>
            <w:r>
              <w:rPr>
                <w:rFonts w:eastAsia="Arial" w:cs="Arial"/>
                <w:b w:val="false"/>
                <w:bCs w:val="false"/>
                <w:i w:val="false"/>
                <w:iCs w:val="false"/>
                <w:color w:val="2D2D2D"/>
                <w:sz w:val="20"/>
                <w:szCs w:val="20"/>
              </w:rPr>
              <w:t xml:space="preserve"> April 2026</w:t>
            </w:r>
          </w:p>
        </w:tc>
      </w:tr>
    </w:tbl>
    <w:p>
      <w:pPr>
        <w:pStyle w:val="Normal"/>
        <w:spacing w:before="0" w:after="160"/>
        <w:rPr/>
      </w:pPr>
      <w:r>
        <w:rPr/>
      </w:r>
    </w:p>
    <w:p>
      <w:pPr>
        <w:pStyle w:val="Normal"/>
        <w:pBdr>
          <w:bottom w:val="single" w:sz="8" w:space="4" w:color="1B3A6B"/>
        </w:pBdr>
        <w:spacing w:before="280" w:after="100"/>
        <w:rPr/>
      </w:pPr>
      <w:r>
        <w:rPr>
          <w:rFonts w:eastAsia="Arial" w:cs="Arial"/>
          <w:b/>
          <w:bCs/>
          <w:i w:val="false"/>
          <w:iCs w:val="false"/>
          <w:color w:val="1B3A6B"/>
          <w:sz w:val="26"/>
          <w:szCs w:val="26"/>
        </w:rPr>
        <w:t>Contact Information</w:t>
      </w:r>
    </w:p>
    <w:p>
      <w:pPr>
        <w:pStyle w:val="Normal"/>
        <w:spacing w:before="0" w:after="80"/>
        <w:rPr/>
      </w:pPr>
      <w:r>
        <w:rPr/>
      </w:r>
    </w:p>
    <w:tbl>
      <w:tblPr>
        <w:tblW w:w="9026" w:type="dxa"/>
        <w:jc w:val="start"/>
        <w:tblInd w:w="0" w:type="dxa"/>
        <w:tblLayout w:type="fixed"/>
        <w:tblCellMar>
          <w:top w:w="100" w:type="dxa"/>
          <w:start w:w="180" w:type="dxa"/>
          <w:bottom w:w="100" w:type="dxa"/>
          <w:end w:w="180" w:type="dxa"/>
        </w:tblCellMar>
      </w:tblPr>
      <w:tblGrid>
        <w:gridCol w:w="2799"/>
        <w:gridCol w:w="6227"/>
      </w:tblGrid>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Executive Chairperson</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Banji Chisumpa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Director &amp; Dev Lead</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Lubomba Mulomya</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Website</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varidianlab.com</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Email</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info@varidianlab.com</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Phone / WhatsApp</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 xml:space="preserve">+260 </w:t>
            </w:r>
            <w:r>
              <w:rPr>
                <w:rFonts w:eastAsia="Arial" w:cs="Arial"/>
                <w:b w:val="false"/>
                <w:bCs w:val="false"/>
                <w:i w:val="false"/>
                <w:iCs w:val="false"/>
                <w:color w:val="2D2D2D"/>
                <w:sz w:val="20"/>
                <w:szCs w:val="20"/>
              </w:rPr>
              <w:t>9</w:t>
            </w:r>
            <w:r>
              <w:rPr>
                <w:rFonts w:eastAsia="Arial" w:cs="Arial"/>
                <w:b w:val="false"/>
                <w:bCs w:val="false"/>
                <w:i w:val="false"/>
                <w:iCs w:val="false"/>
                <w:color w:val="2D2D2D"/>
                <w:sz w:val="20"/>
                <w:szCs w:val="20"/>
              </w:rPr>
              <w:t xml:space="preserve">7 </w:t>
            </w:r>
            <w:r>
              <w:rPr>
                <w:rFonts w:eastAsia="Arial" w:cs="Arial"/>
                <w:b w:val="false"/>
                <w:bCs w:val="false"/>
                <w:i w:val="false"/>
                <w:iCs w:val="false"/>
                <w:color w:val="2D2D2D"/>
                <w:sz w:val="20"/>
                <w:szCs w:val="20"/>
              </w:rPr>
              <w:t>1</w:t>
            </w:r>
            <w:r>
              <w:rPr>
                <w:rFonts w:eastAsia="Arial" w:cs="Arial"/>
                <w:b w:val="false"/>
                <w:bCs w:val="false"/>
                <w:i w:val="false"/>
                <w:iCs w:val="false"/>
                <w:color w:val="2D2D2D"/>
                <w:sz w:val="20"/>
                <w:szCs w:val="20"/>
              </w:rPr>
              <w:t>8</w:t>
            </w:r>
            <w:r>
              <w:rPr>
                <w:rFonts w:eastAsia="Arial" w:cs="Arial"/>
                <w:b w:val="false"/>
                <w:bCs w:val="false"/>
                <w:i w:val="false"/>
                <w:iCs w:val="false"/>
                <w:color w:val="2D2D2D"/>
                <w:sz w:val="20"/>
                <w:szCs w:val="20"/>
              </w:rPr>
              <w:t>6</w:t>
            </w:r>
            <w:r>
              <w:rPr>
                <w:rFonts w:eastAsia="Arial" w:cs="Arial"/>
                <w:b w:val="false"/>
                <w:bCs w:val="false"/>
                <w:i w:val="false"/>
                <w:iCs w:val="false"/>
                <w:color w:val="2D2D2D"/>
                <w:sz w:val="20"/>
                <w:szCs w:val="20"/>
              </w:rPr>
              <w:t>4</w:t>
            </w:r>
            <w:r>
              <w:rPr>
                <w:rFonts w:eastAsia="Arial" w:cs="Arial"/>
                <w:b w:val="false"/>
                <w:bCs w:val="false"/>
                <w:i w:val="false"/>
                <w:iCs w:val="false"/>
                <w:color w:val="2D2D2D"/>
                <w:sz w:val="20"/>
                <w:szCs w:val="20"/>
              </w:rPr>
              <w:t>4</w:t>
            </w:r>
            <w:r>
              <w:rPr>
                <w:rFonts w:eastAsia="Arial" w:cs="Arial"/>
                <w:b w:val="false"/>
                <w:bCs w:val="false"/>
                <w:i w:val="false"/>
                <w:iCs w:val="false"/>
                <w:color w:val="2D2D2D"/>
                <w:sz w:val="20"/>
                <w:szCs w:val="20"/>
              </w:rPr>
              <w:t>2</w:t>
            </w:r>
            <w:r>
              <w:rPr>
                <w:rFonts w:eastAsia="Arial" w:cs="Arial"/>
                <w:b w:val="false"/>
                <w:bCs w:val="false"/>
                <w:i w:val="false"/>
                <w:iCs w:val="false"/>
                <w:color w:val="2D2D2D"/>
                <w:sz w:val="20"/>
                <w:szCs w:val="20"/>
              </w:rPr>
              <w:t>1</w:t>
            </w:r>
          </w:p>
        </w:tc>
      </w:tr>
      <w:tr>
        <w:trPr/>
        <w:tc>
          <w:tcPr>
            <w:tcW w:w="2799" w:type="dxa"/>
            <w:tcBorders>
              <w:top w:val="single" w:sz="2" w:space="0" w:color="CCCCCC"/>
              <w:start w:val="single" w:sz="2" w:space="0" w:color="CCCCCC"/>
              <w:bottom w:val="single" w:sz="2" w:space="0" w:color="CCCCCC"/>
              <w:end w:val="single" w:sz="2" w:space="0" w:color="CCCCCC"/>
            </w:tcBorders>
            <w:shd w:fill="F4F4F4" w:val="clear"/>
          </w:tcPr>
          <w:p>
            <w:pPr>
              <w:pStyle w:val="Normal"/>
              <w:spacing w:before="0" w:after="0"/>
              <w:rPr/>
            </w:pPr>
            <w:r>
              <w:rPr>
                <w:rFonts w:eastAsia="Arial" w:cs="Arial"/>
                <w:b/>
                <w:bCs/>
                <w:i w:val="false"/>
                <w:iCs w:val="false"/>
                <w:color w:val="1B3A6B"/>
                <w:sz w:val="20"/>
                <w:szCs w:val="20"/>
              </w:rPr>
              <w:t>Office hours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b w:val="false"/>
                <w:bCs w:val="false"/>
                <w:i w:val="false"/>
                <w:iCs w:val="false"/>
                <w:color w:val="2D2D2D"/>
                <w:sz w:val="20"/>
                <w:szCs w:val="20"/>
              </w:rPr>
              <w:t>Monday – Friday, 08:00 – 17:</w:t>
            </w:r>
            <w:r>
              <w:rPr>
                <w:rFonts w:eastAsia="Arial" w:cs="Arial"/>
                <w:b w:val="false"/>
                <w:bCs w:val="false"/>
                <w:i w:val="false"/>
                <w:iCs w:val="false"/>
                <w:color w:val="2D2D2D"/>
                <w:sz w:val="20"/>
                <w:szCs w:val="20"/>
              </w:rPr>
              <w:t>0</w:t>
            </w:r>
            <w:r>
              <w:rPr>
                <w:rFonts w:eastAsia="Arial" w:cs="Arial"/>
                <w:b w:val="false"/>
                <w:bCs w:val="false"/>
                <w:i w:val="false"/>
                <w:iCs w:val="false"/>
                <w:color w:val="2D2D2D"/>
                <w:sz w:val="20"/>
                <w:szCs w:val="20"/>
              </w:rPr>
              <w:t>0 CAT</w:t>
            </w:r>
          </w:p>
        </w:tc>
      </w:tr>
    </w:tbl>
    <w:p>
      <w:pPr>
        <w:pStyle w:val="Normal"/>
        <w:spacing w:before="0" w:after="200"/>
        <w:rPr/>
      </w:pPr>
      <w:r>
        <w:rPr/>
      </w:r>
    </w:p>
    <w:tbl>
      <w:tblPr>
        <w:tblW w:w="9026" w:type="dxa"/>
        <w:jc w:val="start"/>
        <w:tblInd w:w="0" w:type="dxa"/>
        <w:tblLayout w:type="fixed"/>
        <w:tblCellMar>
          <w:top w:w="280" w:type="dxa"/>
          <w:start w:w="300" w:type="dxa"/>
          <w:bottom w:w="280" w:type="dxa"/>
          <w:end w:w="300" w:type="dxa"/>
        </w:tblCellMar>
      </w:tblPr>
      <w:tblGrid>
        <w:gridCol w:w="9026"/>
      </w:tblGrid>
      <w:tr>
        <w:trPr/>
        <w:tc>
          <w:tcPr>
            <w:tcW w:w="9026" w:type="dxa"/>
            <w:tcBorders/>
            <w:shd w:fill="1B3A6B" w:val="clear"/>
          </w:tcPr>
          <w:p>
            <w:pPr>
              <w:pStyle w:val="Normal"/>
              <w:spacing w:before="0" w:after="40"/>
              <w:jc w:val="center"/>
              <w:rPr/>
            </w:pPr>
            <w:r>
              <w:rPr>
                <w:rFonts w:eastAsia="Arial" w:cs="Arial"/>
                <w:b/>
                <w:bCs/>
                <w:i w:val="false"/>
                <w:iCs w:val="false"/>
                <w:color w:val="FFFFFF"/>
                <w:sz w:val="28"/>
                <w:szCs w:val="28"/>
              </w:rPr>
              <w:t>Ready to work with Varidian?</w:t>
            </w:r>
          </w:p>
          <w:p>
            <w:pPr>
              <w:pStyle w:val="Normal"/>
              <w:spacing w:before="0" w:after="60"/>
              <w:jc w:val="center"/>
              <w:rPr/>
            </w:pPr>
            <w:r>
              <w:rPr>
                <w:rFonts w:eastAsia="Arial" w:cs="Arial"/>
                <w:b w:val="false"/>
                <w:bCs w:val="false"/>
                <w:i w:val="false"/>
                <w:iCs w:val="false"/>
                <w:color w:val="C0D8EC"/>
                <w:sz w:val="20"/>
                <w:szCs w:val="20"/>
              </w:rPr>
              <w:t>Contact us on WhatsApp or email to discuss your requirements. We offer a no-obligation scoping session for all new engagements.</w:t>
            </w:r>
          </w:p>
          <w:p>
            <w:pPr>
              <w:pStyle w:val="Normal"/>
              <w:spacing w:before="0" w:after="0"/>
              <w:jc w:val="center"/>
              <w:rPr/>
            </w:pPr>
            <w:r>
              <w:rPr>
                <w:rFonts w:eastAsia="Arial" w:cs="Arial"/>
                <w:b/>
                <w:bCs/>
                <w:i w:val="false"/>
                <w:iCs w:val="false"/>
                <w:color w:val="FFFFFF"/>
                <w:sz w:val="22"/>
                <w:szCs w:val="22"/>
              </w:rPr>
              <w:t>info@varidianlab.com   •   varidianlab.com</w:t>
            </w:r>
          </w:p>
        </w:tc>
      </w:tr>
    </w:tbl>
    <w:p>
      <w:pPr>
        <w:pStyle w:val="Normal"/>
        <w:spacing w:before="0" w:after="160"/>
        <w:rPr/>
      </w:pPr>
      <w:r>
        <w:rPr/>
      </w:r>
    </w:p>
    <w:p>
      <w:pPr>
        <w:pStyle w:val="Normal"/>
        <w:spacing w:before="0" w:after="0"/>
        <w:jc w:val="center"/>
        <w:rPr/>
      </w:pPr>
      <w:r>
        <w:rPr>
          <w:rFonts w:eastAsia="Arial" w:cs="Arial"/>
          <w:b w:val="false"/>
          <w:bCs w:val="false"/>
          <w:i/>
          <w:iCs/>
          <w:color w:val="666666"/>
          <w:sz w:val="18"/>
          <w:szCs w:val="18"/>
        </w:rPr>
        <w:t xml:space="preserve">— </w:t>
      </w:r>
      <w:r>
        <w:rPr>
          <w:rFonts w:eastAsia="Arial" w:cs="Arial"/>
          <w:b w:val="false"/>
          <w:bCs w:val="false"/>
          <w:i/>
          <w:iCs/>
          <w:color w:val="666666"/>
          <w:sz w:val="18"/>
          <w:szCs w:val="18"/>
        </w:rPr>
        <w:t>End of Company Profile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Droid Sans Mono">
    <w:altName w:val="monospace"/>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spacing w:before="100" w:after="0"/>
      <w:jc w:val="center"/>
      <w:rPr/>
    </w:pPr>
    <w:r>
      <w:rPr>
        <w:rFonts w:eastAsia="Arial" w:cs="Arial"/>
        <w:b w:val="false"/>
        <w:bCs w:val="false"/>
        <w:i w:val="false"/>
        <w:iCs w:val="false"/>
        <w:color w:val="666666"/>
        <w:sz w:val="18"/>
        <w:szCs w:val="18"/>
      </w:rPr>
      <w:t xml:space="preserve">Varidian Consulting Limited  │  varidianlab.com  │  Confidential  │  Page </w:t>
    </w:r>
    <w:r>
      <w:rPr>
        <w:rFonts w:eastAsia="Arial" w:cs="Arial"/>
        <w:b w:val="false"/>
        <w:bCs w:val="false"/>
        <w:i/>
        <w:iCs/>
        <w:color w:val="666666"/>
        <w:sz w:val="18"/>
        <w:szCs w:val="18"/>
      </w:rPr>
      <w:fldChar w:fldCharType="begin"/>
    </w:r>
    <w:r>
      <w:rPr>
        <w:rFonts w:eastAsia="Arial" w:cs="Arial"/>
        <w:b w:val="false"/>
        <w:bCs w:val="false"/>
        <w:i/>
        <w:iCs/>
        <w:color w:val="666666"/>
        <w:sz w:val="18"/>
        <w:szCs w:val="18"/>
      </w:rPr>
      <w:instrText xml:space="preserve"> PAGE </w:instrText>
    </w:r>
    <w:r>
      <w:rPr>
        <w:rFonts w:eastAsia="Arial" w:cs="Arial"/>
        <w:b w:val="false"/>
        <w:bCs w:val="false"/>
        <w:i/>
        <w:iCs/>
        <w:color w:val="666666"/>
        <w:sz w:val="18"/>
        <w:szCs w:val="18"/>
      </w:rPr>
      <w:fldChar w:fldCharType="separate"/>
    </w:r>
    <w:r>
      <w:rPr>
        <w:rFonts w:eastAsia="Arial" w:cs="Arial"/>
        <w:b w:val="false"/>
        <w:bCs w:val="false"/>
        <w:i/>
        <w:iCs/>
        <w:color w:val="666666"/>
        <w:sz w:val="18"/>
        <w:szCs w:val="18"/>
      </w:rPr>
      <w:t>14</w:t>
    </w:r>
    <w:r>
      <w:rPr>
        <w:rFonts w:eastAsia="Arial" w:cs="Arial"/>
        <w:b w:val="false"/>
        <w:bCs w:val="false"/>
        <w:i/>
        <w:iCs/>
        <w:color w:val="666666"/>
        <w:sz w:val="18"/>
        <w:szCs w:val="18"/>
      </w:rPr>
      <w:fldChar w:fldCharType="end"/>
    </w:r>
    <w:r>
      <w:rPr>
        <w:rFonts w:eastAsia="Arial" w:cs="Arial"/>
        <w:b w:val="false"/>
        <w:bCs w:val="false"/>
        <w:i w:val="false"/>
        <w:iCs w:val="false"/>
        <w:color w:val="666666"/>
        <w:sz w:val="18"/>
        <w:szCs w:val="18"/>
      </w:rPr>
      <w:t xml:space="preserve"> of </w:t>
    </w:r>
    <w:r>
      <w:rPr>
        <w:rFonts w:eastAsia="Arial" w:cs="Arial"/>
        <w:b w:val="false"/>
        <w:bCs w:val="false"/>
        <w:i/>
        <w:iCs/>
        <w:color w:val="666666"/>
        <w:sz w:val="18"/>
        <w:szCs w:val="18"/>
      </w:rPr>
      <w:fldChar w:fldCharType="begin"/>
    </w:r>
    <w:r>
      <w:rPr>
        <w:rFonts w:eastAsia="Arial" w:cs="Arial"/>
        <w:b w:val="false"/>
        <w:bCs w:val="false"/>
        <w:i/>
        <w:iCs/>
        <w:color w:val="666666"/>
        <w:sz w:val="18"/>
        <w:szCs w:val="18"/>
      </w:rPr>
      <w:instrText xml:space="preserve"> NUMPAGES </w:instrText>
    </w:r>
    <w:r>
      <w:rPr>
        <w:rFonts w:eastAsia="Arial" w:cs="Arial"/>
        <w:b w:val="false"/>
        <w:bCs w:val="false"/>
        <w:i/>
        <w:iCs/>
        <w:color w:val="666666"/>
        <w:sz w:val="18"/>
        <w:szCs w:val="18"/>
      </w:rPr>
      <w:fldChar w:fldCharType="separate"/>
    </w:r>
    <w:r>
      <w:rPr>
        <w:rFonts w:eastAsia="Arial" w:cs="Arial"/>
        <w:b w:val="false"/>
        <w:bCs w:val="false"/>
        <w:i/>
        <w:iCs/>
        <w:color w:val="666666"/>
        <w:sz w:val="18"/>
        <w:szCs w:val="18"/>
      </w:rPr>
      <w:t>14</w:t>
    </w:r>
    <w:r>
      <w:rPr>
        <w:rFonts w:eastAsia="Arial" w:cs="Arial"/>
        <w:b w:val="false"/>
        <w:bCs w:val="false"/>
        <w:i/>
        <w:iCs/>
        <w:color w:val="666666"/>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spacing w:before="100" w:after="0"/>
      <w:jc w:val="center"/>
      <w:rPr/>
    </w:pPr>
    <w:r>
      <w:rPr>
        <w:rFonts w:eastAsia="Arial" w:cs="Arial"/>
        <w:b w:val="false"/>
        <w:bCs w:val="false"/>
        <w:i w:val="false"/>
        <w:iCs w:val="false"/>
        <w:color w:val="666666"/>
        <w:sz w:val="18"/>
        <w:szCs w:val="18"/>
      </w:rPr>
      <w:t xml:space="preserve">Varidian Consulting Limited  │  varidianlab.com  │  Confidential  │  Page </w:t>
    </w:r>
    <w:r>
      <w:rPr>
        <w:rFonts w:eastAsia="Arial" w:cs="Arial"/>
        <w:b w:val="false"/>
        <w:bCs w:val="false"/>
        <w:i/>
        <w:iCs/>
        <w:color w:val="666666"/>
        <w:sz w:val="18"/>
        <w:szCs w:val="18"/>
      </w:rPr>
      <w:fldChar w:fldCharType="begin"/>
    </w:r>
    <w:r>
      <w:rPr>
        <w:rFonts w:eastAsia="Arial" w:cs="Arial"/>
        <w:b w:val="false"/>
        <w:bCs w:val="false"/>
        <w:i/>
        <w:iCs/>
        <w:color w:val="666666"/>
        <w:sz w:val="18"/>
        <w:szCs w:val="18"/>
      </w:rPr>
      <w:instrText xml:space="preserve"> PAGE </w:instrText>
    </w:r>
    <w:r>
      <w:rPr>
        <w:rFonts w:eastAsia="Arial" w:cs="Arial"/>
        <w:b w:val="false"/>
        <w:bCs w:val="false"/>
        <w:i/>
        <w:iCs/>
        <w:color w:val="666666"/>
        <w:sz w:val="18"/>
        <w:szCs w:val="18"/>
      </w:rPr>
      <w:fldChar w:fldCharType="separate"/>
    </w:r>
    <w:r>
      <w:rPr>
        <w:rFonts w:eastAsia="Arial" w:cs="Arial"/>
        <w:b w:val="false"/>
        <w:bCs w:val="false"/>
        <w:i/>
        <w:iCs/>
        <w:color w:val="666666"/>
        <w:sz w:val="18"/>
        <w:szCs w:val="18"/>
      </w:rPr>
      <w:t>14</w:t>
    </w:r>
    <w:r>
      <w:rPr>
        <w:rFonts w:eastAsia="Arial" w:cs="Arial"/>
        <w:b w:val="false"/>
        <w:bCs w:val="false"/>
        <w:i/>
        <w:iCs/>
        <w:color w:val="666666"/>
        <w:sz w:val="18"/>
        <w:szCs w:val="18"/>
      </w:rPr>
      <w:fldChar w:fldCharType="end"/>
    </w:r>
    <w:r>
      <w:rPr>
        <w:rFonts w:eastAsia="Arial" w:cs="Arial"/>
        <w:b w:val="false"/>
        <w:bCs w:val="false"/>
        <w:i w:val="false"/>
        <w:iCs w:val="false"/>
        <w:color w:val="666666"/>
        <w:sz w:val="18"/>
        <w:szCs w:val="18"/>
      </w:rPr>
      <w:t xml:space="preserve"> of </w:t>
    </w:r>
    <w:r>
      <w:rPr>
        <w:rFonts w:eastAsia="Arial" w:cs="Arial"/>
        <w:b w:val="false"/>
        <w:bCs w:val="false"/>
        <w:i/>
        <w:iCs/>
        <w:color w:val="666666"/>
        <w:sz w:val="18"/>
        <w:szCs w:val="18"/>
      </w:rPr>
      <w:fldChar w:fldCharType="begin"/>
    </w:r>
    <w:r>
      <w:rPr>
        <w:rFonts w:eastAsia="Arial" w:cs="Arial"/>
        <w:b w:val="false"/>
        <w:bCs w:val="false"/>
        <w:i/>
        <w:iCs/>
        <w:color w:val="666666"/>
        <w:sz w:val="18"/>
        <w:szCs w:val="18"/>
      </w:rPr>
      <w:instrText xml:space="preserve"> NUMPAGES </w:instrText>
    </w:r>
    <w:r>
      <w:rPr>
        <w:rFonts w:eastAsia="Arial" w:cs="Arial"/>
        <w:b w:val="false"/>
        <w:bCs w:val="false"/>
        <w:i/>
        <w:iCs/>
        <w:color w:val="666666"/>
        <w:sz w:val="18"/>
        <w:szCs w:val="18"/>
      </w:rPr>
      <w:fldChar w:fldCharType="separate"/>
    </w:r>
    <w:r>
      <w:rPr>
        <w:rFonts w:eastAsia="Arial" w:cs="Arial"/>
        <w:b w:val="false"/>
        <w:bCs w:val="false"/>
        <w:i/>
        <w:iCs/>
        <w:color w:val="666666"/>
        <w:sz w:val="18"/>
        <w:szCs w:val="18"/>
      </w:rPr>
      <w:t>14</w:t>
    </w:r>
    <w:r>
      <w:rPr>
        <w:rFonts w:eastAsia="Arial" w:cs="Arial"/>
        <w:b w:val="false"/>
        <w:bCs w:val="false"/>
        <w:i/>
        <w:iCs/>
        <w:color w:val="666666"/>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shd w:fill="1B3A6B" w:val="clear"/>
        </w:tcPr>
        <w:p>
          <w:pPr>
            <w:pStyle w:val="Normal"/>
            <w:rPr/>
          </w:pPr>
          <w:r>
            <w:rPr>
              <w:rFonts w:eastAsia="Arial" w:cs="Arial"/>
              <w:b/>
              <w:bCs/>
              <w:i w:val="false"/>
              <w:iCs w:val="false"/>
              <w:color w:val="FFFFFF"/>
              <w:sz w:val="20"/>
              <w:szCs w:val="20"/>
            </w:rPr>
            <w:t>VARIDIAN CONSULTING LIMITED</w:t>
          </w:r>
          <w:r>
            <w:rPr>
              <w:rFonts w:eastAsia="Arial" w:cs="Arial"/>
              <w:b w:val="false"/>
              <w:bCs w:val="false"/>
              <w:i w:val="false"/>
              <w:iCs w:val="false"/>
              <w:color w:val="9BBCD8"/>
              <w:sz w:val="18"/>
              <w:szCs w:val="18"/>
            </w:rPr>
            <w:t xml:space="preserve">   |   Company Profile</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shd w:fill="1B3A6B" w:val="clear"/>
        </w:tcPr>
        <w:p>
          <w:pPr>
            <w:pStyle w:val="Normal"/>
            <w:rPr/>
          </w:pPr>
          <w:r>
            <w:rPr>
              <w:rFonts w:eastAsia="Arial" w:cs="Arial"/>
              <w:b/>
              <w:bCs/>
              <w:i w:val="false"/>
              <w:iCs w:val="false"/>
              <w:color w:val="FFFFFF"/>
              <w:sz w:val="20"/>
              <w:szCs w:val="20"/>
            </w:rPr>
            <w:t>VARIDIAN CONSULTING LIMITED</w:t>
          </w:r>
          <w:r>
            <w:rPr>
              <w:rFonts w:eastAsia="Arial" w:cs="Arial"/>
              <w:b w:val="false"/>
              <w:bCs w:val="false"/>
              <w:i w:val="false"/>
              <w:iCs w:val="false"/>
              <w:color w:val="9BBCD8"/>
              <w:sz w:val="18"/>
              <w:szCs w:val="18"/>
            </w:rPr>
            <w:t xml:space="preserve">   |   Company Profile</w:t>
          </w:r>
        </w:p>
      </w:tc>
    </w:tr>
  </w:tbl>
</w:hdr>
</file>

<file path=word/settings.xml><?xml version="1.0" encoding="utf-8"?>
<w:settings xmlns:w="http://schemas.openxmlformats.org/wordprocessingml/2006/main">
  <w:zoom w:percent="8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ZM"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ZM"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ZM"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ZM"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LibreOffice/26.2.4.2$Linux_X86_64 LibreOffice_project/0229ac93fcf0d7cbc6376066c6f35021cef002dc</Application>
  <AppVersion>15.0000</AppVersion>
  <Pages>14</Pages>
  <Words>2998</Words>
  <Characters>18505</Characters>
  <CharactersWithSpaces>21271</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2026-06-18T18:39:52Z</dcterms:created>
  <dc:creator>Un-named</dc:creator>
  <dc:description/>
  <dc:language>en-ZM</dc:language>
  <cp:lastModifiedBy/>
  <dcterms:modified xsi:type="dcterms:W3CDTF">2026-06-18T23:57:27Z</dcterms:modified>
  <cp:revision>4</cp:revision>
  <dc:subject/>
  <dc:title/>
</cp:coreProperties>
</file>