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5D6A" w14:textId="77777777" w:rsidR="00A05E74" w:rsidRPr="00A05E74" w:rsidRDefault="00A05E74" w:rsidP="00A05E7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05E74">
        <w:rPr>
          <w:rFonts w:ascii="Times New Roman" w:eastAsia="Times New Roman" w:hAnsi="Times New Roman" w:cs="Times New Roman"/>
          <w:b/>
          <w:bCs/>
          <w:kern w:val="36"/>
          <w:sz w:val="48"/>
          <w:szCs w:val="48"/>
          <w14:ligatures w14:val="none"/>
        </w:rPr>
        <w:t>Culinary Block Catering Business Plan</w:t>
      </w:r>
    </w:p>
    <w:p w14:paraId="0B4E648E"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Executive Summary</w:t>
      </w:r>
    </w:p>
    <w:p w14:paraId="5974549B" w14:textId="77777777" w:rsidR="00A05E74" w:rsidRPr="00A05E74" w:rsidRDefault="00A05E74" w:rsidP="00A05E74">
      <w:p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Culinary Block, a San Jose-based rental kitchen, leverages a diverse team of standalone chefs (sushi, Sichuan, Vietnamese, pub fare, bakery, juices, boba) to offer premium, customizable catering. Targeting tech startups and mid-size firms, we’ll deliver fresh, dietary-friendly, eco-conscious meals, focusing on reliability, personalization, and sustainability to capture corporate clients and achieve a 10% profit margin.</w:t>
      </w:r>
    </w:p>
    <w:p w14:paraId="5EDEA0EA"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Market Analysis</w:t>
      </w:r>
    </w:p>
    <w:p w14:paraId="1DD00C59" w14:textId="197EE3B8" w:rsidR="00A05E74" w:rsidRPr="00A05E74" w:rsidRDefault="00A05E74" w:rsidP="00A05E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Target Market</w:t>
      </w:r>
      <w:r w:rsidRPr="00A05E74">
        <w:rPr>
          <w:rFonts w:ascii="Times New Roman" w:eastAsia="Times New Roman" w:hAnsi="Times New Roman" w:cs="Times New Roman"/>
          <w:kern w:val="0"/>
          <w14:ligatures w14:val="none"/>
        </w:rPr>
        <w:t>: Sarah Nguyen, office manager at tech firms (50–200 employees) in Palo Alto, San Jose, Mountain View, Sunnyvale. She books catering for team lunches, client dinners, and product launches, prioritizing healthy, sustainable options within $</w:t>
      </w:r>
      <w:r w:rsidR="006712C1">
        <w:rPr>
          <w:rFonts w:ascii="Times New Roman" w:eastAsia="Times New Roman" w:hAnsi="Times New Roman" w:cs="Times New Roman"/>
          <w:kern w:val="0"/>
          <w14:ligatures w14:val="none"/>
        </w:rPr>
        <w:t>20</w:t>
      </w:r>
      <w:r w:rsidRPr="00A05E74">
        <w:rPr>
          <w:rFonts w:ascii="Times New Roman" w:eastAsia="Times New Roman" w:hAnsi="Times New Roman" w:cs="Times New Roman"/>
          <w:kern w:val="0"/>
          <w14:ligatures w14:val="none"/>
        </w:rPr>
        <w:t>–$</w:t>
      </w:r>
      <w:r w:rsidR="006712C1">
        <w:rPr>
          <w:rFonts w:ascii="Times New Roman" w:eastAsia="Times New Roman" w:hAnsi="Times New Roman" w:cs="Times New Roman"/>
          <w:kern w:val="0"/>
          <w14:ligatures w14:val="none"/>
        </w:rPr>
        <w:t>30</w:t>
      </w:r>
      <w:r w:rsidRPr="00A05E74">
        <w:rPr>
          <w:rFonts w:ascii="Times New Roman" w:eastAsia="Times New Roman" w:hAnsi="Times New Roman" w:cs="Times New Roman"/>
          <w:kern w:val="0"/>
          <w14:ligatures w14:val="none"/>
        </w:rPr>
        <w:t>/person budgets.</w:t>
      </w:r>
    </w:p>
    <w:p w14:paraId="517675EB" w14:textId="77777777" w:rsidR="00A05E74" w:rsidRPr="00A05E74" w:rsidRDefault="00A05E74" w:rsidP="00A05E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Market Size</w:t>
      </w:r>
      <w:r w:rsidRPr="00A05E74">
        <w:rPr>
          <w:rFonts w:ascii="Times New Roman" w:eastAsia="Times New Roman" w:hAnsi="Times New Roman" w:cs="Times New Roman"/>
          <w:kern w:val="0"/>
          <w14:ligatures w14:val="none"/>
        </w:rPr>
        <w:t>: Bay Area catering market is ~$1.2B annually, with 60% from corporate events (IBISWorld). Assuming 1% market share, potential revenue is $12M/year.</w:t>
      </w:r>
    </w:p>
    <w:p w14:paraId="48968C11" w14:textId="77777777" w:rsidR="00A05E74" w:rsidRPr="00A05E74" w:rsidRDefault="00A05E74" w:rsidP="00A05E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Competitors</w:t>
      </w:r>
      <w:r w:rsidRPr="00A05E74">
        <w:rPr>
          <w:rFonts w:ascii="Times New Roman" w:eastAsia="Times New Roman" w:hAnsi="Times New Roman" w:cs="Times New Roman"/>
          <w:kern w:val="0"/>
          <w14:ligatures w14:val="none"/>
        </w:rPr>
        <w:t>: Local caterers (e.g., Fraiche Catering, Handheld Catering) offer similar services but lack Culinary Block’s chef diversity and integrated sustainability.</w:t>
      </w:r>
    </w:p>
    <w:p w14:paraId="52883DE5" w14:textId="77777777" w:rsidR="00A05E74" w:rsidRPr="00A05E74" w:rsidRDefault="00A05E74" w:rsidP="00A05E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Customer Pain Points</w:t>
      </w:r>
      <w:r w:rsidRPr="00A05E74">
        <w:rPr>
          <w:rFonts w:ascii="Times New Roman" w:eastAsia="Times New Roman" w:hAnsi="Times New Roman" w:cs="Times New Roman"/>
          <w:kern w:val="0"/>
          <w14:ligatures w14:val="none"/>
        </w:rPr>
        <w:t>: Late deliveries, dietary errors, hidden fees, generic menus. Culinary Block addresses these with on-time delivery, labeled packaging, transparent pricing, and creative menus.</w:t>
      </w:r>
    </w:p>
    <w:p w14:paraId="4FBB4C3D"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Value Proposition</w:t>
      </w:r>
    </w:p>
    <w:p w14:paraId="5F689607" w14:textId="77777777" w:rsidR="00A05E74" w:rsidRPr="00A05E74" w:rsidRDefault="00A05E74" w:rsidP="00A05E7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Diverse, high-quality cuisines from in-house chefs.</w:t>
      </w:r>
    </w:p>
    <w:p w14:paraId="4A506A87" w14:textId="77777777" w:rsidR="00A05E74" w:rsidRPr="00A05E74" w:rsidRDefault="00A05E74" w:rsidP="00A05E7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Eco-friendly options (compostable containers, carbon offsetting).</w:t>
      </w:r>
    </w:p>
    <w:p w14:paraId="0A138AAC" w14:textId="77777777" w:rsidR="00A05E74" w:rsidRPr="00A05E74" w:rsidRDefault="00A05E74" w:rsidP="00A05E7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Reliable, personalized service with easy ordering.</w:t>
      </w:r>
    </w:p>
    <w:p w14:paraId="2ABBA2DB" w14:textId="77777777" w:rsidR="00A05E74" w:rsidRPr="00A05E74" w:rsidRDefault="00A05E74" w:rsidP="00A05E7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Transparent pricing with no hidden fees.</w:t>
      </w:r>
    </w:p>
    <w:p w14:paraId="7B637223"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Products and Services</w:t>
      </w:r>
    </w:p>
    <w:p w14:paraId="311EACF7" w14:textId="70F00B62" w:rsidR="00A05E74" w:rsidRPr="00A05E74" w:rsidRDefault="00A05E74" w:rsidP="00A05E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Box Lunches ($</w:t>
      </w:r>
      <w:r w:rsidR="001B602E">
        <w:rPr>
          <w:rFonts w:ascii="Times New Roman" w:eastAsia="Times New Roman" w:hAnsi="Times New Roman" w:cs="Times New Roman"/>
          <w:b/>
          <w:bCs/>
          <w:kern w:val="0"/>
          <w14:ligatures w14:val="none"/>
        </w:rPr>
        <w:t>20-30/</w:t>
      </w:r>
      <w:r w:rsidRPr="00A05E74">
        <w:rPr>
          <w:rFonts w:ascii="Times New Roman" w:eastAsia="Times New Roman" w:hAnsi="Times New Roman" w:cs="Times New Roman"/>
          <w:b/>
          <w:bCs/>
          <w:kern w:val="0"/>
          <w14:ligatures w14:val="none"/>
        </w:rPr>
        <w:t>person)</w:t>
      </w:r>
      <w:r w:rsidRPr="00A05E74">
        <w:rPr>
          <w:rFonts w:ascii="Times New Roman" w:eastAsia="Times New Roman" w:hAnsi="Times New Roman" w:cs="Times New Roman"/>
          <w:kern w:val="0"/>
          <w14:ligatures w14:val="none"/>
        </w:rPr>
        <w:t>: Custom grain bowls, salads, fruit skewers, vegan/gluten-free options.</w:t>
      </w:r>
    </w:p>
    <w:p w14:paraId="00DE4A23" w14:textId="77777777" w:rsidR="00A05E74" w:rsidRPr="00A05E74" w:rsidRDefault="00A05E74" w:rsidP="00A05E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Buffets ($20–$25/person)</w:t>
      </w:r>
      <w:r w:rsidRPr="00A05E74">
        <w:rPr>
          <w:rFonts w:ascii="Times New Roman" w:eastAsia="Times New Roman" w:hAnsi="Times New Roman" w:cs="Times New Roman"/>
          <w:kern w:val="0"/>
          <w14:ligatures w14:val="none"/>
        </w:rPr>
        <w:t>: Chicken/portobello mains, quinoa, gazpacho, sorbet, dietary-friendly.</w:t>
      </w:r>
    </w:p>
    <w:p w14:paraId="6ACEE25A" w14:textId="77777777" w:rsidR="00A05E74" w:rsidRPr="00A05E74" w:rsidRDefault="00A05E74" w:rsidP="00A05E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Premium Add-Ons</w:t>
      </w:r>
      <w:r w:rsidRPr="00A05E74">
        <w:rPr>
          <w:rFonts w:ascii="Times New Roman" w:eastAsia="Times New Roman" w:hAnsi="Times New Roman" w:cs="Times New Roman"/>
          <w:kern w:val="0"/>
          <w14:ligatures w14:val="none"/>
        </w:rPr>
        <w:t>: Compostable containers ($0.03/container), premium utensils ($2/person), buffet setup ($100–$150/event), organic ingredients (+15%), carbon offsetting ($50/event).</w:t>
      </w:r>
    </w:p>
    <w:p w14:paraId="1DCE7509" w14:textId="77777777" w:rsidR="00A05E74" w:rsidRPr="00A05E74" w:rsidRDefault="00A05E74" w:rsidP="00A05E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Event Types</w:t>
      </w:r>
      <w:r w:rsidRPr="00A05E74">
        <w:rPr>
          <w:rFonts w:ascii="Times New Roman" w:eastAsia="Times New Roman" w:hAnsi="Times New Roman" w:cs="Times New Roman"/>
          <w:kern w:val="0"/>
          <w14:ligatures w14:val="none"/>
        </w:rPr>
        <w:t>: Corporate lunches, client dinners, product launches, recurring weekly orders.</w:t>
      </w:r>
    </w:p>
    <w:p w14:paraId="146C8D26"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lastRenderedPageBreak/>
        <w:t>Marketing Strategy</w:t>
      </w:r>
    </w:p>
    <w:p w14:paraId="236FAB18" w14:textId="77777777" w:rsidR="00A05E74" w:rsidRPr="00A05E74" w:rsidRDefault="00A05E74" w:rsidP="00A05E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Channels</w:t>
      </w:r>
      <w:r w:rsidRPr="00A05E74">
        <w:rPr>
          <w:rFonts w:ascii="Times New Roman" w:eastAsia="Times New Roman" w:hAnsi="Times New Roman" w:cs="Times New Roman"/>
          <w:kern w:val="0"/>
          <w14:ligatures w14:val="none"/>
        </w:rPr>
        <w:t>: LinkedIn posts, targeted emails, Instagram Reels, local networking, flyers at business parks.</w:t>
      </w:r>
    </w:p>
    <w:p w14:paraId="0E038BB7" w14:textId="77777777" w:rsidR="00A05E74" w:rsidRPr="00A05E74" w:rsidRDefault="00A05E74" w:rsidP="00A05E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Messaging</w:t>
      </w:r>
      <w:r w:rsidRPr="00A05E74">
        <w:rPr>
          <w:rFonts w:ascii="Times New Roman" w:eastAsia="Times New Roman" w:hAnsi="Times New Roman" w:cs="Times New Roman"/>
          <w:kern w:val="0"/>
          <w14:ligatures w14:val="none"/>
        </w:rPr>
        <w:t>: “Fresh, sustainable catering that wows your team—delivered on time.”</w:t>
      </w:r>
    </w:p>
    <w:p w14:paraId="3913B6B6" w14:textId="77777777" w:rsidR="00A05E74" w:rsidRPr="00A05E74" w:rsidRDefault="00A05E74" w:rsidP="00A05E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Promotions</w:t>
      </w:r>
      <w:r w:rsidRPr="00A05E74">
        <w:rPr>
          <w:rFonts w:ascii="Times New Roman" w:eastAsia="Times New Roman" w:hAnsi="Times New Roman" w:cs="Times New Roman"/>
          <w:kern w:val="0"/>
          <w14:ligatures w14:val="none"/>
        </w:rPr>
        <w:t>: 10% first-order discount, free tasting for bookings by May 30, 2025 (scarcity driver).</w:t>
      </w:r>
    </w:p>
    <w:p w14:paraId="445525AE" w14:textId="77777777" w:rsidR="00A05E74" w:rsidRPr="00A05E74" w:rsidRDefault="00A05E74" w:rsidP="00A05E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Content</w:t>
      </w:r>
      <w:r w:rsidRPr="00A05E74">
        <w:rPr>
          <w:rFonts w:ascii="Times New Roman" w:eastAsia="Times New Roman" w:hAnsi="Times New Roman" w:cs="Times New Roman"/>
          <w:kern w:val="0"/>
          <w14:ligatures w14:val="none"/>
        </w:rPr>
        <w:t>: Chef videos showcasing signature dishes, testimonials from tech clients.</w:t>
      </w:r>
    </w:p>
    <w:p w14:paraId="11935B95" w14:textId="77777777" w:rsidR="00A05E74" w:rsidRPr="00A05E74" w:rsidRDefault="00A05E74" w:rsidP="00A05E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Hormozi Principles</w:t>
      </w:r>
      <w:r w:rsidRPr="00A05E74">
        <w:rPr>
          <w:rFonts w:ascii="Times New Roman" w:eastAsia="Times New Roman" w:hAnsi="Times New Roman" w:cs="Times New Roman"/>
          <w:kern w:val="0"/>
          <w14:ligatures w14:val="none"/>
        </w:rPr>
        <w:t>: Irresistible offers (e.g., bundled packages), scarcity (limited slots), solve pain points (reliability, dietary needs).</w:t>
      </w:r>
    </w:p>
    <w:p w14:paraId="5D2D0EA9"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Sales Strategy</w:t>
      </w:r>
    </w:p>
    <w:p w14:paraId="249857B1" w14:textId="77777777" w:rsidR="00A05E74" w:rsidRPr="00A05E74" w:rsidRDefault="00A05E74" w:rsidP="00A05E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Lead Generation</w:t>
      </w:r>
      <w:r w:rsidRPr="00A05E74">
        <w:rPr>
          <w:rFonts w:ascii="Times New Roman" w:eastAsia="Times New Roman" w:hAnsi="Times New Roman" w:cs="Times New Roman"/>
          <w:kern w:val="0"/>
          <w14:ligatures w14:val="none"/>
        </w:rPr>
        <w:t>: Target 100 tech firms via LinkedIn Sales Navigator ($79/month), aiming for 10% conversion (10 leads/month).</w:t>
      </w:r>
    </w:p>
    <w:p w14:paraId="0368E32B" w14:textId="77777777" w:rsidR="00A05E74" w:rsidRPr="00A05E74" w:rsidRDefault="00A05E74" w:rsidP="00A05E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Sales Process</w:t>
      </w:r>
      <w:r w:rsidRPr="00A05E74">
        <w:rPr>
          <w:rFonts w:ascii="Times New Roman" w:eastAsia="Times New Roman" w:hAnsi="Times New Roman" w:cs="Times New Roman"/>
          <w:kern w:val="0"/>
          <w14:ligatures w14:val="none"/>
        </w:rPr>
        <w:t>: Website quote form, 24-hour email response, free Zoom consultation, follow-up NPS survey for referrals.</w:t>
      </w:r>
    </w:p>
    <w:p w14:paraId="69DF8F22" w14:textId="77777777" w:rsidR="00A05E74" w:rsidRPr="00A05E74" w:rsidRDefault="00A05E74" w:rsidP="00A05E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AOV</w:t>
      </w:r>
      <w:r w:rsidRPr="00A05E74">
        <w:rPr>
          <w:rFonts w:ascii="Times New Roman" w:eastAsia="Times New Roman" w:hAnsi="Times New Roman" w:cs="Times New Roman"/>
          <w:kern w:val="0"/>
          <w14:ligatures w14:val="none"/>
        </w:rPr>
        <w:t>: $550 (base $500 + $50 premiums for 100 guests). Goal: 55 orders ($30,250 revenue).</w:t>
      </w:r>
    </w:p>
    <w:p w14:paraId="4082F321" w14:textId="77777777" w:rsidR="00A05E74" w:rsidRPr="00A05E74" w:rsidRDefault="00A05E74" w:rsidP="00A05E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Upselling</w:t>
      </w:r>
      <w:r w:rsidRPr="00A05E74">
        <w:rPr>
          <w:rFonts w:ascii="Times New Roman" w:eastAsia="Times New Roman" w:hAnsi="Times New Roman" w:cs="Times New Roman"/>
          <w:kern w:val="0"/>
          <w14:ligatures w14:val="none"/>
        </w:rPr>
        <w:t>: Bundle juices/boba ($12/pack), add premium utensils or organic ingredients.</w:t>
      </w:r>
    </w:p>
    <w:p w14:paraId="7AB6026A"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Operations</w:t>
      </w:r>
    </w:p>
    <w:p w14:paraId="33879D03" w14:textId="77777777" w:rsidR="00A05E74" w:rsidRPr="00A05E74" w:rsidRDefault="00A05E74" w:rsidP="00A05E7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Kitchen</w:t>
      </w:r>
      <w:r w:rsidRPr="00A05E74">
        <w:rPr>
          <w:rFonts w:ascii="Times New Roman" w:eastAsia="Times New Roman" w:hAnsi="Times New Roman" w:cs="Times New Roman"/>
          <w:kern w:val="0"/>
          <w14:ligatures w14:val="none"/>
        </w:rPr>
        <w:t>: Use existing Culinary Block rental kitchen for prep, ensuring food safety compliance.</w:t>
      </w:r>
    </w:p>
    <w:p w14:paraId="749F4358" w14:textId="77777777" w:rsidR="00A05E74" w:rsidRPr="00A05E74" w:rsidRDefault="00A05E74" w:rsidP="00A05E7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Delivery</w:t>
      </w:r>
      <w:r w:rsidRPr="00A05E74">
        <w:rPr>
          <w:rFonts w:ascii="Times New Roman" w:eastAsia="Times New Roman" w:hAnsi="Times New Roman" w:cs="Times New Roman"/>
          <w:kern w:val="0"/>
          <w14:ligatures w14:val="none"/>
        </w:rPr>
        <w:t>: Partner with DoorDash for Business ($99/month) for on-time delivery within 20 miles.</w:t>
      </w:r>
    </w:p>
    <w:p w14:paraId="1CE77D35" w14:textId="77777777" w:rsidR="00A05E74" w:rsidRPr="00A05E74" w:rsidRDefault="00A05E74" w:rsidP="00A05E7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Staff</w:t>
      </w:r>
      <w:r w:rsidRPr="00A05E74">
        <w:rPr>
          <w:rFonts w:ascii="Times New Roman" w:eastAsia="Times New Roman" w:hAnsi="Times New Roman" w:cs="Times New Roman"/>
          <w:kern w:val="0"/>
          <w14:ligatures w14:val="none"/>
        </w:rPr>
        <w:t>: Coordinate with in-house chefs, hire 1 part-time delivery coordinator ($20/hour, 20 hours/week, $9,600/6 months).</w:t>
      </w:r>
    </w:p>
    <w:p w14:paraId="77BB25DA" w14:textId="77777777" w:rsidR="00A05E74" w:rsidRPr="00A05E74" w:rsidRDefault="00A05E74" w:rsidP="00A05E7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Suppliers</w:t>
      </w:r>
      <w:r w:rsidRPr="00A05E74">
        <w:rPr>
          <w:rFonts w:ascii="Times New Roman" w:eastAsia="Times New Roman" w:hAnsi="Times New Roman" w:cs="Times New Roman"/>
          <w:kern w:val="0"/>
          <w14:ligatures w14:val="none"/>
        </w:rPr>
        <w:t xml:space="preserve">: Source compostable containers from </w:t>
      </w:r>
      <w:proofErr w:type="spellStart"/>
      <w:r w:rsidRPr="00A05E74">
        <w:rPr>
          <w:rFonts w:ascii="Times New Roman" w:eastAsia="Times New Roman" w:hAnsi="Times New Roman" w:cs="Times New Roman"/>
          <w:kern w:val="0"/>
          <w14:ligatures w14:val="none"/>
        </w:rPr>
        <w:t>WebstaurantStore</w:t>
      </w:r>
      <w:proofErr w:type="spellEnd"/>
      <w:r w:rsidRPr="00A05E74">
        <w:rPr>
          <w:rFonts w:ascii="Times New Roman" w:eastAsia="Times New Roman" w:hAnsi="Times New Roman" w:cs="Times New Roman"/>
          <w:kern w:val="0"/>
          <w14:ligatures w14:val="none"/>
        </w:rPr>
        <w:t xml:space="preserve"> ($0.02/unit), organic ingredients from local farms (10% cost increase).</w:t>
      </w:r>
    </w:p>
    <w:p w14:paraId="61A826F6"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Financial Projections</w:t>
      </w:r>
    </w:p>
    <w:p w14:paraId="0AEB947F" w14:textId="77777777" w:rsidR="00A05E74" w:rsidRPr="00A05E74" w:rsidRDefault="00A05E74" w:rsidP="00A05E7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Revenue</w:t>
      </w:r>
      <w:r w:rsidRPr="00A05E74">
        <w:rPr>
          <w:rFonts w:ascii="Times New Roman" w:eastAsia="Times New Roman" w:hAnsi="Times New Roman" w:cs="Times New Roman"/>
          <w:kern w:val="0"/>
          <w14:ligatures w14:val="none"/>
        </w:rPr>
        <w:t>: $30,250 (55 orders x $550 AOV).</w:t>
      </w:r>
    </w:p>
    <w:p w14:paraId="0AAC798C" w14:textId="77777777" w:rsidR="00A05E74" w:rsidRPr="00A05E74" w:rsidRDefault="00A05E74" w:rsidP="00A05E7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Costs</w:t>
      </w:r>
      <w:r w:rsidRPr="00A05E74">
        <w:rPr>
          <w:rFonts w:ascii="Times New Roman" w:eastAsia="Times New Roman" w:hAnsi="Times New Roman" w:cs="Times New Roman"/>
          <w:kern w:val="0"/>
          <w14:ligatures w14:val="none"/>
        </w:rPr>
        <w:t>: $21,175 (70% of revenue for food/labor) + $2,871 (marketing, delivery, staff) = $24,046.</w:t>
      </w:r>
    </w:p>
    <w:p w14:paraId="15BFA62F" w14:textId="77777777" w:rsidR="00A05E74" w:rsidRPr="00A05E74" w:rsidRDefault="00A05E74" w:rsidP="00A05E7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Profit</w:t>
      </w:r>
      <w:r w:rsidRPr="00A05E74">
        <w:rPr>
          <w:rFonts w:ascii="Times New Roman" w:eastAsia="Times New Roman" w:hAnsi="Times New Roman" w:cs="Times New Roman"/>
          <w:kern w:val="0"/>
          <w14:ligatures w14:val="none"/>
        </w:rPr>
        <w:t>: $6,204 (20% margin, exceeding 10% goal).</w:t>
      </w:r>
    </w:p>
    <w:p w14:paraId="745726FF" w14:textId="77777777" w:rsidR="00A05E74" w:rsidRPr="00A05E74" w:rsidRDefault="00A05E74" w:rsidP="00A05E7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Break-even</w:t>
      </w:r>
      <w:r w:rsidRPr="00A05E74">
        <w:rPr>
          <w:rFonts w:ascii="Times New Roman" w:eastAsia="Times New Roman" w:hAnsi="Times New Roman" w:cs="Times New Roman"/>
          <w:kern w:val="0"/>
          <w14:ligatures w14:val="none"/>
        </w:rPr>
        <w:t>: 44 orders ($24,200 revenue).</w:t>
      </w:r>
    </w:p>
    <w:p w14:paraId="4E80013E"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Risks and Mitigation</w:t>
      </w:r>
    </w:p>
    <w:p w14:paraId="1FBC8410" w14:textId="77777777" w:rsidR="00A05E74" w:rsidRPr="00A05E74" w:rsidRDefault="00A05E74" w:rsidP="00A05E7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Risk</w:t>
      </w:r>
      <w:r w:rsidRPr="00A05E74">
        <w:rPr>
          <w:rFonts w:ascii="Times New Roman" w:eastAsia="Times New Roman" w:hAnsi="Times New Roman" w:cs="Times New Roman"/>
          <w:kern w:val="0"/>
          <w14:ligatures w14:val="none"/>
        </w:rPr>
        <w:t xml:space="preserve">: Low lead conversion. </w:t>
      </w:r>
      <w:r w:rsidRPr="00A05E74">
        <w:rPr>
          <w:rFonts w:ascii="Times New Roman" w:eastAsia="Times New Roman" w:hAnsi="Times New Roman" w:cs="Times New Roman"/>
          <w:b/>
          <w:bCs/>
          <w:kern w:val="0"/>
          <w14:ligatures w14:val="none"/>
        </w:rPr>
        <w:t>Mitigation</w:t>
      </w:r>
      <w:r w:rsidRPr="00A05E74">
        <w:rPr>
          <w:rFonts w:ascii="Times New Roman" w:eastAsia="Times New Roman" w:hAnsi="Times New Roman" w:cs="Times New Roman"/>
          <w:kern w:val="0"/>
          <w14:ligatures w14:val="none"/>
        </w:rPr>
        <w:t>: Increase LinkedIn ad spend ($100/month) if conversions fall below 5%.</w:t>
      </w:r>
    </w:p>
    <w:p w14:paraId="1E2319CE" w14:textId="77777777" w:rsidR="00A05E74" w:rsidRPr="00A05E74" w:rsidRDefault="00A05E74" w:rsidP="00A05E7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lastRenderedPageBreak/>
        <w:t>Risk</w:t>
      </w:r>
      <w:r w:rsidRPr="00A05E74">
        <w:rPr>
          <w:rFonts w:ascii="Times New Roman" w:eastAsia="Times New Roman" w:hAnsi="Times New Roman" w:cs="Times New Roman"/>
          <w:kern w:val="0"/>
          <w14:ligatures w14:val="none"/>
        </w:rPr>
        <w:t xml:space="preserve">: Delivery delays. </w:t>
      </w:r>
      <w:r w:rsidRPr="00A05E74">
        <w:rPr>
          <w:rFonts w:ascii="Times New Roman" w:eastAsia="Times New Roman" w:hAnsi="Times New Roman" w:cs="Times New Roman"/>
          <w:b/>
          <w:bCs/>
          <w:kern w:val="0"/>
          <w14:ligatures w14:val="none"/>
        </w:rPr>
        <w:t>Mitigation</w:t>
      </w:r>
      <w:r w:rsidRPr="00A05E74">
        <w:rPr>
          <w:rFonts w:ascii="Times New Roman" w:eastAsia="Times New Roman" w:hAnsi="Times New Roman" w:cs="Times New Roman"/>
          <w:kern w:val="0"/>
          <w14:ligatures w14:val="none"/>
        </w:rPr>
        <w:t>: Use Trello for delivery checklists, monitor DoorDash performance.</w:t>
      </w:r>
    </w:p>
    <w:p w14:paraId="43A1ABF5" w14:textId="77777777" w:rsidR="00A05E74" w:rsidRPr="00A05E74" w:rsidRDefault="00A05E74" w:rsidP="00A05E7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b/>
          <w:bCs/>
          <w:kern w:val="0"/>
          <w14:ligatures w14:val="none"/>
        </w:rPr>
        <w:t>Risk</w:t>
      </w:r>
      <w:r w:rsidRPr="00A05E74">
        <w:rPr>
          <w:rFonts w:ascii="Times New Roman" w:eastAsia="Times New Roman" w:hAnsi="Times New Roman" w:cs="Times New Roman"/>
          <w:kern w:val="0"/>
          <w14:ligatures w14:val="none"/>
        </w:rPr>
        <w:t xml:space="preserve">: High ingredient costs. </w:t>
      </w:r>
      <w:r w:rsidRPr="00A05E74">
        <w:rPr>
          <w:rFonts w:ascii="Times New Roman" w:eastAsia="Times New Roman" w:hAnsi="Times New Roman" w:cs="Times New Roman"/>
          <w:b/>
          <w:bCs/>
          <w:kern w:val="0"/>
          <w14:ligatures w14:val="none"/>
        </w:rPr>
        <w:t>Mitigation</w:t>
      </w:r>
      <w:r w:rsidRPr="00A05E74">
        <w:rPr>
          <w:rFonts w:ascii="Times New Roman" w:eastAsia="Times New Roman" w:hAnsi="Times New Roman" w:cs="Times New Roman"/>
          <w:kern w:val="0"/>
          <w14:ligatures w14:val="none"/>
        </w:rPr>
        <w:t>: Bulk purchase containers, negotiate farm contracts.</w:t>
      </w:r>
    </w:p>
    <w:p w14:paraId="2C4EB1B8"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Technology and Tools</w:t>
      </w:r>
    </w:p>
    <w:p w14:paraId="62049FE8" w14:textId="77777777" w:rsidR="00A05E74" w:rsidRPr="00A05E74" w:rsidRDefault="00A05E74" w:rsidP="00A05E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Squarespace Commerce for website ordering ($27/month).</w:t>
      </w:r>
    </w:p>
    <w:p w14:paraId="66776CBB" w14:textId="77777777" w:rsidR="00A05E74" w:rsidRPr="00A05E74" w:rsidRDefault="00A05E74" w:rsidP="00A05E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Mailchimp for email campaigns ($13/month).</w:t>
      </w:r>
    </w:p>
    <w:p w14:paraId="0E933FE4" w14:textId="77777777" w:rsidR="00A05E74" w:rsidRPr="00A05E74" w:rsidRDefault="00A05E74" w:rsidP="00A05E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HubSpot CRM (free) for lead tracking.</w:t>
      </w:r>
    </w:p>
    <w:p w14:paraId="4206CE44" w14:textId="77777777" w:rsidR="00A05E74" w:rsidRPr="00A05E74" w:rsidRDefault="00A05E74" w:rsidP="00A05E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Canva for marketing materials ($50/project).</w:t>
      </w:r>
    </w:p>
    <w:p w14:paraId="1A23E8A3" w14:textId="77777777" w:rsidR="00A05E74" w:rsidRPr="00A05E74" w:rsidRDefault="00A05E74" w:rsidP="00A05E7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LinkedIn Sales Navigator for outreach ($79/month).</w:t>
      </w:r>
    </w:p>
    <w:p w14:paraId="6EA07833" w14:textId="77777777" w:rsidR="00A05E74" w:rsidRPr="00A05E74" w:rsidRDefault="00A05E74" w:rsidP="00A05E7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5E74">
        <w:rPr>
          <w:rFonts w:ascii="Times New Roman" w:eastAsia="Times New Roman" w:hAnsi="Times New Roman" w:cs="Times New Roman"/>
          <w:b/>
          <w:bCs/>
          <w:kern w:val="0"/>
          <w:sz w:val="36"/>
          <w:szCs w:val="36"/>
          <w14:ligatures w14:val="none"/>
        </w:rPr>
        <w:t>Compliance</w:t>
      </w:r>
    </w:p>
    <w:p w14:paraId="1D302534" w14:textId="77777777" w:rsidR="00A05E74" w:rsidRPr="00A05E74" w:rsidRDefault="00A05E74" w:rsidP="00A05E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Adhere to California food safety laws (e.g., temperature control, labeling).</w:t>
      </w:r>
    </w:p>
    <w:p w14:paraId="5B100C4A" w14:textId="77777777" w:rsidR="00A05E74" w:rsidRPr="00A05E74" w:rsidRDefault="00A05E74" w:rsidP="00A05E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Ensure transparent pricing per state regulations.</w:t>
      </w:r>
    </w:p>
    <w:p w14:paraId="11B448E7" w14:textId="77777777" w:rsidR="00A05E74" w:rsidRPr="00A05E74" w:rsidRDefault="00A05E74" w:rsidP="00A05E7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5E74">
        <w:rPr>
          <w:rFonts w:ascii="Times New Roman" w:eastAsia="Times New Roman" w:hAnsi="Times New Roman" w:cs="Times New Roman"/>
          <w:kern w:val="0"/>
          <w14:ligatures w14:val="none"/>
        </w:rPr>
        <w:t>Use BPI-certified compostable containers to avoid greenwashing.</w:t>
      </w:r>
    </w:p>
    <w:p w14:paraId="3E557B41" w14:textId="77777777" w:rsidR="003F068B" w:rsidRDefault="003F068B"/>
    <w:sectPr w:rsidR="003F0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BB8"/>
    <w:multiLevelType w:val="multilevel"/>
    <w:tmpl w:val="2376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2FFA"/>
    <w:multiLevelType w:val="multilevel"/>
    <w:tmpl w:val="A5CC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01052"/>
    <w:multiLevelType w:val="multilevel"/>
    <w:tmpl w:val="85BE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D25C3"/>
    <w:multiLevelType w:val="multilevel"/>
    <w:tmpl w:val="C0B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A4467"/>
    <w:multiLevelType w:val="multilevel"/>
    <w:tmpl w:val="E8AE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76151"/>
    <w:multiLevelType w:val="multilevel"/>
    <w:tmpl w:val="769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D2D31"/>
    <w:multiLevelType w:val="multilevel"/>
    <w:tmpl w:val="F27C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B7304"/>
    <w:multiLevelType w:val="multilevel"/>
    <w:tmpl w:val="5AAE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85545"/>
    <w:multiLevelType w:val="multilevel"/>
    <w:tmpl w:val="15E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E39BB"/>
    <w:multiLevelType w:val="multilevel"/>
    <w:tmpl w:val="E6B0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31560">
    <w:abstractNumId w:val="1"/>
  </w:num>
  <w:num w:numId="2" w16cid:durableId="308293920">
    <w:abstractNumId w:val="8"/>
  </w:num>
  <w:num w:numId="3" w16cid:durableId="199782167">
    <w:abstractNumId w:val="6"/>
  </w:num>
  <w:num w:numId="4" w16cid:durableId="529100639">
    <w:abstractNumId w:val="2"/>
  </w:num>
  <w:num w:numId="5" w16cid:durableId="777141045">
    <w:abstractNumId w:val="7"/>
  </w:num>
  <w:num w:numId="6" w16cid:durableId="120225636">
    <w:abstractNumId w:val="5"/>
  </w:num>
  <w:num w:numId="7" w16cid:durableId="1607738800">
    <w:abstractNumId w:val="0"/>
  </w:num>
  <w:num w:numId="8" w16cid:durableId="1008484942">
    <w:abstractNumId w:val="3"/>
  </w:num>
  <w:num w:numId="9" w16cid:durableId="1783841229">
    <w:abstractNumId w:val="9"/>
  </w:num>
  <w:num w:numId="10" w16cid:durableId="18238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E74"/>
    <w:rsid w:val="001B602E"/>
    <w:rsid w:val="003735BA"/>
    <w:rsid w:val="003F068B"/>
    <w:rsid w:val="00544604"/>
    <w:rsid w:val="005623AC"/>
    <w:rsid w:val="006712C1"/>
    <w:rsid w:val="008D3BA1"/>
    <w:rsid w:val="00A05E74"/>
    <w:rsid w:val="00B30C14"/>
    <w:rsid w:val="00CC2646"/>
    <w:rsid w:val="00D13AA1"/>
    <w:rsid w:val="00FC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C75822"/>
  <w15:chartTrackingRefBased/>
  <w15:docId w15:val="{F22541E5-56DF-5C48-AA0A-7DF8D70F6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E74"/>
    <w:rPr>
      <w:rFonts w:eastAsiaTheme="majorEastAsia" w:cstheme="majorBidi"/>
      <w:color w:val="272727" w:themeColor="text1" w:themeTint="D8"/>
    </w:rPr>
  </w:style>
  <w:style w:type="paragraph" w:styleId="Title">
    <w:name w:val="Title"/>
    <w:basedOn w:val="Normal"/>
    <w:next w:val="Normal"/>
    <w:link w:val="TitleChar"/>
    <w:uiPriority w:val="10"/>
    <w:qFormat/>
    <w:rsid w:val="00A05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E74"/>
    <w:pPr>
      <w:spacing w:before="160"/>
      <w:jc w:val="center"/>
    </w:pPr>
    <w:rPr>
      <w:i/>
      <w:iCs/>
      <w:color w:val="404040" w:themeColor="text1" w:themeTint="BF"/>
    </w:rPr>
  </w:style>
  <w:style w:type="character" w:customStyle="1" w:styleId="QuoteChar">
    <w:name w:val="Quote Char"/>
    <w:basedOn w:val="DefaultParagraphFont"/>
    <w:link w:val="Quote"/>
    <w:uiPriority w:val="29"/>
    <w:rsid w:val="00A05E74"/>
    <w:rPr>
      <w:i/>
      <w:iCs/>
      <w:color w:val="404040" w:themeColor="text1" w:themeTint="BF"/>
    </w:rPr>
  </w:style>
  <w:style w:type="paragraph" w:styleId="ListParagraph">
    <w:name w:val="List Paragraph"/>
    <w:basedOn w:val="Normal"/>
    <w:uiPriority w:val="34"/>
    <w:qFormat/>
    <w:rsid w:val="00A05E74"/>
    <w:pPr>
      <w:ind w:left="720"/>
      <w:contextualSpacing/>
    </w:pPr>
  </w:style>
  <w:style w:type="character" w:styleId="IntenseEmphasis">
    <w:name w:val="Intense Emphasis"/>
    <w:basedOn w:val="DefaultParagraphFont"/>
    <w:uiPriority w:val="21"/>
    <w:qFormat/>
    <w:rsid w:val="00A05E74"/>
    <w:rPr>
      <w:i/>
      <w:iCs/>
      <w:color w:val="0F4761" w:themeColor="accent1" w:themeShade="BF"/>
    </w:rPr>
  </w:style>
  <w:style w:type="paragraph" w:styleId="IntenseQuote">
    <w:name w:val="Intense Quote"/>
    <w:basedOn w:val="Normal"/>
    <w:next w:val="Normal"/>
    <w:link w:val="IntenseQuoteChar"/>
    <w:uiPriority w:val="30"/>
    <w:qFormat/>
    <w:rsid w:val="00A05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E74"/>
    <w:rPr>
      <w:i/>
      <w:iCs/>
      <w:color w:val="0F4761" w:themeColor="accent1" w:themeShade="BF"/>
    </w:rPr>
  </w:style>
  <w:style w:type="character" w:styleId="IntenseReference">
    <w:name w:val="Intense Reference"/>
    <w:basedOn w:val="DefaultParagraphFont"/>
    <w:uiPriority w:val="32"/>
    <w:qFormat/>
    <w:rsid w:val="00A05E74"/>
    <w:rPr>
      <w:b/>
      <w:bCs/>
      <w:smallCaps/>
      <w:color w:val="0F4761" w:themeColor="accent1" w:themeShade="BF"/>
      <w:spacing w:val="5"/>
    </w:rPr>
  </w:style>
  <w:style w:type="paragraph" w:styleId="NormalWeb">
    <w:name w:val="Normal (Web)"/>
    <w:basedOn w:val="Normal"/>
    <w:uiPriority w:val="99"/>
    <w:semiHidden/>
    <w:unhideWhenUsed/>
    <w:rsid w:val="00A05E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5E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821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Lum</dc:creator>
  <cp:keywords/>
  <dc:description/>
  <cp:lastModifiedBy>Douglas Lum</cp:lastModifiedBy>
  <cp:revision>3</cp:revision>
  <dcterms:created xsi:type="dcterms:W3CDTF">2025-04-29T01:50:00Z</dcterms:created>
  <dcterms:modified xsi:type="dcterms:W3CDTF">2026-02-25T07:02:00Z</dcterms:modified>
</cp:coreProperties>
</file>