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32"/>
          <w:szCs w:val="32"/>
        </w:rPr>
        <w:t xml:space="preserve">OPERATING AGREEMENT</w:t>
      </w:r>
    </w:p>
    <w:p>
      <w:pPr>
        <w:spacing w:after="80" w:before="0"/>
        <w:jc w:val="center"/>
      </w:pPr>
      <w:r>
        <w:rPr>
          <w:rFonts w:ascii="Arial" w:cs="Arial" w:eastAsia="Arial" w:hAnsi="Arial"/>
          <w:b/>
          <w:bCs/>
          <w:sz w:val="28"/>
          <w:szCs w:val="28"/>
        </w:rPr>
        <w:t xml:space="preserve">OF</w:t>
      </w:r>
    </w:p>
    <w:p>
      <w:pPr>
        <w:spacing w:after="80" w:before="0"/>
        <w:jc w:val="center"/>
      </w:pPr>
      <w:r>
        <w:rPr>
          <w:rFonts w:ascii="Arial" w:cs="Arial" w:eastAsia="Arial" w:hAnsi="Arial"/>
          <w:b/>
          <w:bCs/>
          <w:sz w:val="28"/>
          <w:szCs w:val="28"/>
        </w:rPr>
        <w:t xml:space="preserve">CULINARY BLOCK COLLECTIVE LLC</w:t>
      </w:r>
    </w:p>
    <w:p>
      <w:pPr>
        <w:spacing w:after="80" w:before="0"/>
        <w:jc w:val="center"/>
      </w:pPr>
      <w:r>
        <w:rPr>
          <w:rFonts w:ascii="Arial" w:cs="Arial" w:eastAsia="Arial" w:hAnsi="Arial"/>
          <w:sz w:val="24"/>
          <w:szCs w:val="24"/>
        </w:rPr>
        <w:t xml:space="preserve">A California Limited Liability Company</w:t>
      </w:r>
    </w:p>
    <w:p>
      <w:pPr>
        <w:spacing w:after="480" w:before="0"/>
        <w:jc w:val="center"/>
      </w:pPr>
      <w:r>
        <w:rPr>
          <w:rFonts w:ascii="Arial" w:cs="Arial" w:eastAsia="Arial" w:hAnsi="Arial"/>
          <w:sz w:val="24"/>
          <w:szCs w:val="24"/>
        </w:rPr>
        <w:t xml:space="preserve">Effective Date: March 3, 2026</w:t>
      </w:r>
    </w:p>
    <w:p>
      <w:pPr>
        <w:pBdr>
          <w:bottom w:val="single" w:color="333333" w:sz="6" w:space="1"/>
        </w:pBdr>
        <w:spacing w:after="360" w:before="0"/>
      </w:pPr>
    </w:p>
    <w:p>
      <w:pPr>
        <w:spacing w:after="120" w:before="280"/>
      </w:pPr>
      <w:r>
        <w:rPr>
          <w:rFonts w:ascii="Arial" w:cs="Arial" w:eastAsia="Arial" w:hAnsi="Arial"/>
          <w:b/>
          <w:bCs/>
          <w:sz w:val="26"/>
          <w:szCs w:val="26"/>
          <w:u w:val="single"/>
        </w:rPr>
        <w:t xml:space="preserve">RECITALS</w:t>
      </w:r>
    </w:p>
    <w:p>
      <w:pPr>
        <w:spacing w:after="80" w:before="80"/>
        <w:ind w:left="0"/>
      </w:pPr>
      <w:r>
        <w:rPr>
          <w:rFonts w:ascii="Arial" w:cs="Arial" w:eastAsia="Arial" w:hAnsi="Arial"/>
          <w:sz w:val="24"/>
          <w:szCs w:val="24"/>
        </w:rPr>
        <w:t xml:space="preserve">This Operating Agreement (the "Agreement") is entered into as of March 3, 2026, by Douglas Lum ("Member"), who is the sole member of Culinary Block Collective LLC (the "Company"), a California limited liability company formed pursuant to the California Revised Uniform Limited Liability Company Act ("RULLCA"), Cal. Corp. Code § 17701.01 et seq.</w:t>
      </w:r>
    </w:p>
    <w:p>
      <w:pPr>
        <w:spacing w:after="80" w:before="80"/>
        <w:ind w:left="0"/>
      </w:pPr>
      <w:r>
        <w:rPr>
          <w:rFonts w:ascii="Arial" w:cs="Arial" w:eastAsia="Arial" w:hAnsi="Arial"/>
          <w:sz w:val="24"/>
          <w:szCs w:val="24"/>
        </w:rPr>
        <w:t xml:space="preserve">The Company was organized by filing Articles of Organization with the California Secretary of State on March 3, 2026 (Entity No. B20260107457, Document No. B20260107457).</w:t>
      </w:r>
    </w:p>
    <w:p>
      <w:r>
        <w:rPr>
          <w:sz w:val="24"/>
          <w:szCs w:val="24"/>
        </w:rPr>
        <w:t xml:space="preserve"/>
      </w:r>
    </w:p>
    <w:p>
      <w:pPr>
        <w:spacing w:after="120" w:before="280"/>
      </w:pPr>
      <w:r>
        <w:rPr>
          <w:rFonts w:ascii="Arial" w:cs="Arial" w:eastAsia="Arial" w:hAnsi="Arial"/>
          <w:b/>
          <w:bCs/>
          <w:sz w:val="26"/>
          <w:szCs w:val="26"/>
          <w:u w:val="single"/>
        </w:rPr>
        <w:t xml:space="preserve">ARTICLE I — ORGANIZATION</w:t>
      </w:r>
    </w:p>
    <w:p>
      <w:pPr>
        <w:spacing w:after="80" w:before="80"/>
        <w:ind w:left="0"/>
      </w:pPr>
      <w:r>
        <w:rPr>
          <w:rFonts w:ascii="Arial" w:cs="Arial" w:eastAsia="Arial" w:hAnsi="Arial"/>
          <w:b/>
          <w:bCs/>
          <w:sz w:val="24"/>
          <w:szCs w:val="24"/>
        </w:rPr>
        <w:t xml:space="preserve">1.1 Name. </w:t>
      </w:r>
      <w:r>
        <w:rPr>
          <w:rFonts w:ascii="Arial" w:cs="Arial" w:eastAsia="Arial" w:hAnsi="Arial"/>
          <w:sz w:val="24"/>
          <w:szCs w:val="24"/>
        </w:rPr>
        <w:t xml:space="preserve">The name of the Company is Culinary Block Collective LLC.</w:t>
      </w:r>
    </w:p>
    <w:p>
      <w:pPr>
        <w:spacing w:after="80" w:before="80"/>
        <w:ind w:left="0"/>
      </w:pPr>
      <w:r>
        <w:rPr>
          <w:rFonts w:ascii="Arial" w:cs="Arial" w:eastAsia="Arial" w:hAnsi="Arial"/>
          <w:b/>
          <w:bCs/>
          <w:sz w:val="24"/>
          <w:szCs w:val="24"/>
        </w:rPr>
        <w:t xml:space="preserve">1.2 Principal Office. </w:t>
      </w:r>
      <w:r>
        <w:rPr>
          <w:rFonts w:ascii="Arial" w:cs="Arial" w:eastAsia="Arial" w:hAnsi="Arial"/>
          <w:sz w:val="24"/>
          <w:szCs w:val="24"/>
        </w:rPr>
        <w:t xml:space="preserve">The principal place of business of the Company is 1901 Las Plumas Ave, Suite 30, San Jose, California 95133. The Company may change its principal place of business or establish additional places of business as the Member determines appropriate.</w:t>
      </w:r>
    </w:p>
    <w:p>
      <w:pPr>
        <w:spacing w:after="80" w:before="80"/>
        <w:ind w:left="0"/>
      </w:pPr>
      <w:r>
        <w:rPr>
          <w:rFonts w:ascii="Arial" w:cs="Arial" w:eastAsia="Arial" w:hAnsi="Arial"/>
          <w:b/>
          <w:bCs/>
          <w:sz w:val="24"/>
          <w:szCs w:val="24"/>
        </w:rPr>
        <w:t xml:space="preserve">1.3 Registered Agent. </w:t>
      </w:r>
      <w:r>
        <w:rPr>
          <w:rFonts w:ascii="Arial" w:cs="Arial" w:eastAsia="Arial" w:hAnsi="Arial"/>
          <w:sz w:val="24"/>
          <w:szCs w:val="24"/>
        </w:rPr>
        <w:t xml:space="preserve">The Company's registered agent for service of process in California is Douglas Lum, located at 1901 Las Plumas Ave, Suite 30, San Jose, California 95133, or as otherwise designated by the Member from time to time.</w:t>
      </w:r>
    </w:p>
    <w:p>
      <w:pPr>
        <w:spacing w:after="80" w:before="80"/>
        <w:ind w:left="0"/>
      </w:pPr>
      <w:r>
        <w:rPr>
          <w:rFonts w:ascii="Arial" w:cs="Arial" w:eastAsia="Arial" w:hAnsi="Arial"/>
          <w:b/>
          <w:bCs/>
          <w:sz w:val="24"/>
          <w:szCs w:val="24"/>
        </w:rPr>
        <w:t xml:space="preserve">1.4 Term. </w:t>
      </w:r>
      <w:r>
        <w:rPr>
          <w:rFonts w:ascii="Arial" w:cs="Arial" w:eastAsia="Arial" w:hAnsi="Arial"/>
          <w:sz w:val="24"/>
          <w:szCs w:val="24"/>
        </w:rPr>
        <w:t xml:space="preserve">The Company shall commence on the effective date of its Articles of Organization and shall continue in existence until dissolved in accordance with the provisions of this Agreement or as required by applicable law.</w:t>
      </w:r>
    </w:p>
    <w:p>
      <w:pPr>
        <w:spacing w:after="80" w:before="80"/>
        <w:ind w:left="0"/>
      </w:pPr>
      <w:r>
        <w:rPr>
          <w:rFonts w:ascii="Arial" w:cs="Arial" w:eastAsia="Arial" w:hAnsi="Arial"/>
          <w:b/>
          <w:bCs/>
          <w:sz w:val="24"/>
          <w:szCs w:val="24"/>
        </w:rPr>
        <w:t xml:space="preserve">1.5 Purpose. </w:t>
      </w:r>
      <w:r>
        <w:rPr>
          <w:rFonts w:ascii="Arial" w:cs="Arial" w:eastAsia="Arial" w:hAnsi="Arial"/>
          <w:sz w:val="24"/>
          <w:szCs w:val="24"/>
        </w:rPr>
        <w:t xml:space="preserve">The purpose of the Company is to engage in catering and food services, including corporate catering, chef placement, commissary operations, and any other lawful business activity as determined by the Member.</w:t>
      </w:r>
    </w:p>
    <w:p>
      <w:r>
        <w:rPr>
          <w:sz w:val="24"/>
          <w:szCs w:val="24"/>
        </w:rPr>
        <w:t xml:space="preserve"/>
      </w:r>
    </w:p>
    <w:p>
      <w:pPr>
        <w:spacing w:after="120" w:before="280"/>
      </w:pPr>
      <w:r>
        <w:rPr>
          <w:rFonts w:ascii="Arial" w:cs="Arial" w:eastAsia="Arial" w:hAnsi="Arial"/>
          <w:b/>
          <w:bCs/>
          <w:sz w:val="26"/>
          <w:szCs w:val="26"/>
          <w:u w:val="single"/>
        </w:rPr>
        <w:t xml:space="preserve">ARTICLE II — MEMBERSHIP</w:t>
      </w:r>
    </w:p>
    <w:p>
      <w:pPr>
        <w:spacing w:after="80" w:before="80"/>
        <w:ind w:left="0"/>
      </w:pPr>
      <w:r>
        <w:rPr>
          <w:rFonts w:ascii="Arial" w:cs="Arial" w:eastAsia="Arial" w:hAnsi="Arial"/>
          <w:b/>
          <w:bCs/>
          <w:sz w:val="24"/>
          <w:szCs w:val="24"/>
        </w:rPr>
        <w:t xml:space="preserve">2.1 Sole Member. </w:t>
      </w:r>
      <w:r>
        <w:rPr>
          <w:rFonts w:ascii="Arial" w:cs="Arial" w:eastAsia="Arial" w:hAnsi="Arial"/>
          <w:sz w:val="24"/>
          <w:szCs w:val="24"/>
        </w:rPr>
        <w:t xml:space="preserve">The Company has one member: Douglas Lum, whose address is 1901 Las Plumas Ave, Suite 30, San Jose, California 95133. The Member holds one hundred percent (100%) of the membership interest in the Company.</w:t>
      </w:r>
    </w:p>
    <w:p>
      <w:pPr>
        <w:spacing w:after="80" w:before="80"/>
        <w:ind w:left="0"/>
      </w:pPr>
      <w:r>
        <w:rPr>
          <w:rFonts w:ascii="Arial" w:cs="Arial" w:eastAsia="Arial" w:hAnsi="Arial"/>
          <w:b/>
          <w:bCs/>
          <w:sz w:val="24"/>
          <w:szCs w:val="24"/>
        </w:rPr>
        <w:t xml:space="preserve">2.2 Membership Interest. </w:t>
      </w:r>
      <w:r>
        <w:rPr>
          <w:rFonts w:ascii="Arial" w:cs="Arial" w:eastAsia="Arial" w:hAnsi="Arial"/>
          <w:sz w:val="24"/>
          <w:szCs w:val="24"/>
        </w:rPr>
        <w:t xml:space="preserve">The Member's interest in the Company represents the Member's ownership share of the Company, including the right to share in profits and losses and to receive distributions.</w:t>
      </w:r>
    </w:p>
    <w:p>
      <w:pPr>
        <w:spacing w:after="80" w:before="80"/>
        <w:ind w:left="0"/>
      </w:pPr>
      <w:r>
        <w:rPr>
          <w:rFonts w:ascii="Arial" w:cs="Arial" w:eastAsia="Arial" w:hAnsi="Arial"/>
          <w:b/>
          <w:bCs/>
          <w:sz w:val="24"/>
          <w:szCs w:val="24"/>
        </w:rPr>
        <w:t xml:space="preserve">2.3 Additional Members. </w:t>
      </w:r>
      <w:r>
        <w:rPr>
          <w:rFonts w:ascii="Arial" w:cs="Arial" w:eastAsia="Arial" w:hAnsi="Arial"/>
          <w:sz w:val="24"/>
          <w:szCs w:val="24"/>
        </w:rPr>
        <w:t xml:space="preserve">The Member may admit additional members to the Company only upon a written amendment to this Agreement executed by the Member and any new member(s). No person shall be admitted as a member without such written amendment.</w:t>
      </w:r>
    </w:p>
    <w:p>
      <w:r>
        <w:rPr>
          <w:sz w:val="24"/>
          <w:szCs w:val="24"/>
        </w:rPr>
        <w:t xml:space="preserve"/>
      </w:r>
    </w:p>
    <w:p>
      <w:pPr>
        <w:spacing w:after="120" w:before="280"/>
      </w:pPr>
      <w:r>
        <w:rPr>
          <w:rFonts w:ascii="Arial" w:cs="Arial" w:eastAsia="Arial" w:hAnsi="Arial"/>
          <w:b/>
          <w:bCs/>
          <w:sz w:val="26"/>
          <w:szCs w:val="26"/>
          <w:u w:val="single"/>
        </w:rPr>
        <w:t xml:space="preserve">ARTICLE III — CAPITAL CONTRIBUTIONS</w:t>
      </w:r>
    </w:p>
    <w:p>
      <w:pPr>
        <w:spacing w:after="80" w:before="80"/>
        <w:ind w:left="0"/>
      </w:pPr>
      <w:r>
        <w:rPr>
          <w:rFonts w:ascii="Arial" w:cs="Arial" w:eastAsia="Arial" w:hAnsi="Arial"/>
          <w:b/>
          <w:bCs/>
          <w:sz w:val="24"/>
          <w:szCs w:val="24"/>
        </w:rPr>
        <w:t xml:space="preserve">3.1 Initial Contribution. </w:t>
      </w:r>
      <w:r>
        <w:rPr>
          <w:rFonts w:ascii="Arial" w:cs="Arial" w:eastAsia="Arial" w:hAnsi="Arial"/>
          <w:sz w:val="24"/>
          <w:szCs w:val="24"/>
        </w:rPr>
        <w:t xml:space="preserve">The Member shall make such initial capital contribution(s) to the Company as the Member deems appropriate. No specific capital contribution is required as a condition of membership.</w:t>
      </w:r>
    </w:p>
    <w:p>
      <w:pPr>
        <w:spacing w:after="80" w:before="80"/>
        <w:ind w:left="0"/>
      </w:pPr>
      <w:r>
        <w:rPr>
          <w:rFonts w:ascii="Arial" w:cs="Arial" w:eastAsia="Arial" w:hAnsi="Arial"/>
          <w:b/>
          <w:bCs/>
          <w:sz w:val="24"/>
          <w:szCs w:val="24"/>
        </w:rPr>
        <w:t xml:space="preserve">3.2 Additional Contributions. </w:t>
      </w:r>
      <w:r>
        <w:rPr>
          <w:rFonts w:ascii="Arial" w:cs="Arial" w:eastAsia="Arial" w:hAnsi="Arial"/>
          <w:sz w:val="24"/>
          <w:szCs w:val="24"/>
        </w:rPr>
        <w:t xml:space="preserve">The Member may, but is not required to, make additional capital contributions to the Company at any time as the Member deems necessary or appropriate for the conduct of the Company's business.</w:t>
      </w:r>
    </w:p>
    <w:p>
      <w:pPr>
        <w:spacing w:after="80" w:before="80"/>
        <w:ind w:left="0"/>
      </w:pPr>
      <w:r>
        <w:rPr>
          <w:rFonts w:ascii="Arial" w:cs="Arial" w:eastAsia="Arial" w:hAnsi="Arial"/>
          <w:b/>
          <w:bCs/>
          <w:sz w:val="24"/>
          <w:szCs w:val="24"/>
        </w:rPr>
        <w:t xml:space="preserve">3.3 No Interest on Contributions. </w:t>
      </w:r>
      <w:r>
        <w:rPr>
          <w:rFonts w:ascii="Arial" w:cs="Arial" w:eastAsia="Arial" w:hAnsi="Arial"/>
          <w:sz w:val="24"/>
          <w:szCs w:val="24"/>
        </w:rPr>
        <w:t xml:space="preserve">No interest shall be paid on any capital contribution made by the Member.</w:t>
      </w:r>
    </w:p>
    <w:p>
      <w:r>
        <w:rPr>
          <w:sz w:val="24"/>
          <w:szCs w:val="24"/>
        </w:rPr>
        <w:t xml:space="preserve"/>
      </w:r>
    </w:p>
    <w:p>
      <w:pPr>
        <w:spacing w:after="120" w:before="280"/>
      </w:pPr>
      <w:r>
        <w:rPr>
          <w:rFonts w:ascii="Arial" w:cs="Arial" w:eastAsia="Arial" w:hAnsi="Arial"/>
          <w:b/>
          <w:bCs/>
          <w:sz w:val="26"/>
          <w:szCs w:val="26"/>
          <w:u w:val="single"/>
        </w:rPr>
        <w:t xml:space="preserve">ARTICLE IV — DISTRIBUTIONS AND ALLOCATIONS</w:t>
      </w:r>
    </w:p>
    <w:p>
      <w:pPr>
        <w:spacing w:after="80" w:before="80"/>
        <w:ind w:left="0"/>
      </w:pPr>
      <w:r>
        <w:rPr>
          <w:rFonts w:ascii="Arial" w:cs="Arial" w:eastAsia="Arial" w:hAnsi="Arial"/>
          <w:b/>
          <w:bCs/>
          <w:sz w:val="24"/>
          <w:szCs w:val="24"/>
        </w:rPr>
        <w:t xml:space="preserve">4.1 Distributions. </w:t>
      </w:r>
      <w:r>
        <w:rPr>
          <w:rFonts w:ascii="Arial" w:cs="Arial" w:eastAsia="Arial" w:hAnsi="Arial"/>
          <w:sz w:val="24"/>
          <w:szCs w:val="24"/>
        </w:rPr>
        <w:t xml:space="preserve">The Member shall determine, in the Member's sole discretion, the timing and amount of any distributions from the Company. The Company may make distributions of cash or other assets to the Member at any time, subject to applicable law.</w:t>
      </w:r>
    </w:p>
    <w:p>
      <w:pPr>
        <w:spacing w:after="80" w:before="80"/>
        <w:ind w:left="0"/>
      </w:pPr>
      <w:r>
        <w:rPr>
          <w:rFonts w:ascii="Arial" w:cs="Arial" w:eastAsia="Arial" w:hAnsi="Arial"/>
          <w:b/>
          <w:bCs/>
          <w:sz w:val="24"/>
          <w:szCs w:val="24"/>
        </w:rPr>
        <w:t xml:space="preserve">4.2 Allocations. </w:t>
      </w:r>
      <w:r>
        <w:rPr>
          <w:rFonts w:ascii="Arial" w:cs="Arial" w:eastAsia="Arial" w:hAnsi="Arial"/>
          <w:sz w:val="24"/>
          <w:szCs w:val="24"/>
        </w:rPr>
        <w:t xml:space="preserve">All profits, losses, and other items of income, gain, loss, deduction, and credit of the Company shall be allocated one hundred percent (100%) to the Member.</w:t>
      </w:r>
    </w:p>
    <w:p>
      <w:r>
        <w:rPr>
          <w:sz w:val="24"/>
          <w:szCs w:val="24"/>
        </w:rPr>
        <w:t xml:space="preserve"/>
      </w:r>
    </w:p>
    <w:p>
      <w:pPr>
        <w:spacing w:after="120" w:before="280"/>
      </w:pPr>
      <w:r>
        <w:rPr>
          <w:rFonts w:ascii="Arial" w:cs="Arial" w:eastAsia="Arial" w:hAnsi="Arial"/>
          <w:b/>
          <w:bCs/>
          <w:sz w:val="26"/>
          <w:szCs w:val="26"/>
          <w:u w:val="single"/>
        </w:rPr>
        <w:t xml:space="preserve">ARTICLE V — MANAGEMENT</w:t>
      </w:r>
    </w:p>
    <w:p>
      <w:pPr>
        <w:spacing w:after="80" w:before="80"/>
        <w:ind w:left="0"/>
      </w:pPr>
      <w:r>
        <w:rPr>
          <w:rFonts w:ascii="Arial" w:cs="Arial" w:eastAsia="Arial" w:hAnsi="Arial"/>
          <w:b/>
          <w:bCs/>
          <w:sz w:val="24"/>
          <w:szCs w:val="24"/>
        </w:rPr>
        <w:t xml:space="preserve">5.1 Member-Managed. </w:t>
      </w:r>
      <w:r>
        <w:rPr>
          <w:rFonts w:ascii="Arial" w:cs="Arial" w:eastAsia="Arial" w:hAnsi="Arial"/>
          <w:sz w:val="24"/>
          <w:szCs w:val="24"/>
        </w:rPr>
        <w:t xml:space="preserve">The Company shall be managed by its Member. The Member shall have full and exclusive authority to manage the business and affairs of the Company, make all decisions regarding the business of the Company, and take all actions necessary or appropriate to carry out the Company's purpose.</w:t>
      </w:r>
    </w:p>
    <w:p>
      <w:pPr>
        <w:spacing w:after="80" w:before="80"/>
        <w:ind w:left="0"/>
      </w:pPr>
      <w:r>
        <w:rPr>
          <w:rFonts w:ascii="Arial" w:cs="Arial" w:eastAsia="Arial" w:hAnsi="Arial"/>
          <w:b/>
          <w:bCs/>
          <w:sz w:val="24"/>
          <w:szCs w:val="24"/>
        </w:rPr>
        <w:t xml:space="preserve">5.2 Authority of Member. </w:t>
      </w:r>
      <w:r>
        <w:rPr>
          <w:rFonts w:ascii="Arial" w:cs="Arial" w:eastAsia="Arial" w:hAnsi="Arial"/>
          <w:sz w:val="24"/>
          <w:szCs w:val="24"/>
        </w:rPr>
        <w:t xml:space="preserve">Without limiting the generality of Section 5.1, the Member is authorized to:</w:t>
      </w:r>
    </w:p>
    <w:p>
      <w:pPr>
        <w:pStyle w:val="ListParagraph"/>
        <w:numPr>
          <w:ilvl w:val="0"/>
          <w:numId w:val="2"/>
        </w:numPr>
        <w:spacing w:after="60" w:before="60"/>
      </w:pPr>
      <w:r>
        <w:rPr>
          <w:rFonts w:ascii="Arial" w:cs="Arial" w:eastAsia="Arial" w:hAnsi="Arial"/>
          <w:sz w:val="24"/>
          <w:szCs w:val="24"/>
        </w:rPr>
        <w:t xml:space="preserve">Open and manage bank accounts and financial accounts;</w:t>
      </w:r>
    </w:p>
    <w:p>
      <w:pPr>
        <w:pStyle w:val="ListParagraph"/>
        <w:numPr>
          <w:ilvl w:val="0"/>
          <w:numId w:val="2"/>
        </w:numPr>
        <w:spacing w:after="60" w:before="60"/>
      </w:pPr>
      <w:r>
        <w:rPr>
          <w:rFonts w:ascii="Arial" w:cs="Arial" w:eastAsia="Arial" w:hAnsi="Arial"/>
          <w:sz w:val="24"/>
          <w:szCs w:val="24"/>
        </w:rPr>
        <w:t xml:space="preserve">Enter into contracts and agreements on behalf of the Company;</w:t>
      </w:r>
    </w:p>
    <w:p>
      <w:pPr>
        <w:pStyle w:val="ListParagraph"/>
        <w:numPr>
          <w:ilvl w:val="0"/>
          <w:numId w:val="2"/>
        </w:numPr>
        <w:spacing w:after="60" w:before="60"/>
      </w:pPr>
      <w:r>
        <w:rPr>
          <w:rFonts w:ascii="Arial" w:cs="Arial" w:eastAsia="Arial" w:hAnsi="Arial"/>
          <w:sz w:val="24"/>
          <w:szCs w:val="24"/>
        </w:rPr>
        <w:t xml:space="preserve">Hire, retain, and terminate employees, contractors, and agents;</w:t>
      </w:r>
    </w:p>
    <w:p>
      <w:pPr>
        <w:pStyle w:val="ListParagraph"/>
        <w:numPr>
          <w:ilvl w:val="0"/>
          <w:numId w:val="2"/>
        </w:numPr>
        <w:spacing w:after="60" w:before="60"/>
      </w:pPr>
      <w:r>
        <w:rPr>
          <w:rFonts w:ascii="Arial" w:cs="Arial" w:eastAsia="Arial" w:hAnsi="Arial"/>
          <w:sz w:val="24"/>
          <w:szCs w:val="24"/>
        </w:rPr>
        <w:t xml:space="preserve">Acquire, hold, and dispose of Company property;</w:t>
      </w:r>
    </w:p>
    <w:p>
      <w:pPr>
        <w:pStyle w:val="ListParagraph"/>
        <w:numPr>
          <w:ilvl w:val="0"/>
          <w:numId w:val="2"/>
        </w:numPr>
        <w:spacing w:after="60" w:before="60"/>
      </w:pPr>
      <w:r>
        <w:rPr>
          <w:rFonts w:ascii="Arial" w:cs="Arial" w:eastAsia="Arial" w:hAnsi="Arial"/>
          <w:sz w:val="24"/>
          <w:szCs w:val="24"/>
        </w:rPr>
        <w:t xml:space="preserve">Borrow funds and pledge Company assets as security;</w:t>
      </w:r>
    </w:p>
    <w:p>
      <w:pPr>
        <w:pStyle w:val="ListParagraph"/>
        <w:numPr>
          <w:ilvl w:val="0"/>
          <w:numId w:val="2"/>
        </w:numPr>
        <w:spacing w:after="60" w:before="60"/>
      </w:pPr>
      <w:r>
        <w:rPr>
          <w:rFonts w:ascii="Arial" w:cs="Arial" w:eastAsia="Arial" w:hAnsi="Arial"/>
          <w:sz w:val="24"/>
          <w:szCs w:val="24"/>
        </w:rPr>
        <w:t xml:space="preserve">Take any other action necessary or appropriate in connection with the Company's business.</w:t>
      </w:r>
    </w:p>
    <w:p>
      <w:pPr>
        <w:spacing w:after="80" w:before="80"/>
        <w:ind w:left="0"/>
      </w:pPr>
      <w:r>
        <w:rPr>
          <w:rFonts w:ascii="Arial" w:cs="Arial" w:eastAsia="Arial" w:hAnsi="Arial"/>
          <w:b/>
          <w:bCs/>
          <w:sz w:val="24"/>
          <w:szCs w:val="24"/>
        </w:rPr>
        <w:t xml:space="preserve">5.3 Officers. </w:t>
      </w:r>
      <w:r>
        <w:rPr>
          <w:rFonts w:ascii="Arial" w:cs="Arial" w:eastAsia="Arial" w:hAnsi="Arial"/>
          <w:sz w:val="24"/>
          <w:szCs w:val="24"/>
        </w:rPr>
        <w:t xml:space="preserve">The Member may appoint officers to assist in managing the day-to-day operations of the Company. Any such officers shall serve at the pleasure of the Member and shall have such authority as the Member delegates in writing.</w:t>
      </w:r>
    </w:p>
    <w:p>
      <w:r>
        <w:rPr>
          <w:sz w:val="24"/>
          <w:szCs w:val="24"/>
        </w:rPr>
        <w:t xml:space="preserve"/>
      </w:r>
    </w:p>
    <w:p>
      <w:pPr>
        <w:spacing w:after="120" w:before="280"/>
      </w:pPr>
      <w:r>
        <w:rPr>
          <w:rFonts w:ascii="Arial" w:cs="Arial" w:eastAsia="Arial" w:hAnsi="Arial"/>
          <w:b/>
          <w:bCs/>
          <w:sz w:val="26"/>
          <w:szCs w:val="26"/>
          <w:u w:val="single"/>
        </w:rPr>
        <w:t xml:space="preserve">ARTICLE VI — LIABILITY AND INDEMNIFICATION</w:t>
      </w:r>
    </w:p>
    <w:p>
      <w:pPr>
        <w:spacing w:after="80" w:before="80"/>
        <w:ind w:left="0"/>
      </w:pPr>
      <w:r>
        <w:rPr>
          <w:rFonts w:ascii="Arial" w:cs="Arial" w:eastAsia="Arial" w:hAnsi="Arial"/>
          <w:b/>
          <w:bCs/>
          <w:sz w:val="24"/>
          <w:szCs w:val="24"/>
        </w:rPr>
        <w:t xml:space="preserve">6.1 Limitation of Liability. </w:t>
      </w:r>
      <w:r>
        <w:rPr>
          <w:rFonts w:ascii="Arial" w:cs="Arial" w:eastAsia="Arial" w:hAnsi="Arial"/>
          <w:sz w:val="24"/>
          <w:szCs w:val="24"/>
        </w:rPr>
        <w:t xml:space="preserve">The Member shall not be personally liable for any debt, obligation, or liability of the Company solely by reason of being a member, except as otherwise required by applicable California law.</w:t>
      </w:r>
    </w:p>
    <w:p>
      <w:pPr>
        <w:spacing w:after="80" w:before="80"/>
        <w:ind w:left="0"/>
      </w:pPr>
      <w:r>
        <w:rPr>
          <w:rFonts w:ascii="Arial" w:cs="Arial" w:eastAsia="Arial" w:hAnsi="Arial"/>
          <w:b/>
          <w:bCs/>
          <w:sz w:val="24"/>
          <w:szCs w:val="24"/>
        </w:rPr>
        <w:t xml:space="preserve">6.2 Indemnification. </w:t>
      </w:r>
      <w:r>
        <w:rPr>
          <w:rFonts w:ascii="Arial" w:cs="Arial" w:eastAsia="Arial" w:hAnsi="Arial"/>
          <w:sz w:val="24"/>
          <w:szCs w:val="24"/>
        </w:rPr>
        <w:t xml:space="preserve">The Company shall indemnify and hold harmless the Member from and against any claims, liabilities, costs, and expenses (including reasonable attorneys' fees) arising out of or in connection with the business of the Company, except to the extent caused by the Member's gross negligence, willful misconduct, or breach of this Agreement.</w:t>
      </w:r>
    </w:p>
    <w:p>
      <w:r>
        <w:rPr>
          <w:sz w:val="24"/>
          <w:szCs w:val="24"/>
        </w:rPr>
        <w:t xml:space="preserve"/>
      </w:r>
    </w:p>
    <w:p>
      <w:pPr>
        <w:spacing w:after="120" w:before="280"/>
      </w:pPr>
      <w:r>
        <w:rPr>
          <w:rFonts w:ascii="Arial" w:cs="Arial" w:eastAsia="Arial" w:hAnsi="Arial"/>
          <w:b/>
          <w:bCs/>
          <w:sz w:val="26"/>
          <w:szCs w:val="26"/>
          <w:u w:val="single"/>
        </w:rPr>
        <w:t xml:space="preserve">ARTICLE VII — BOOKS, RECORDS, AND ACCOUNTING</w:t>
      </w:r>
    </w:p>
    <w:p>
      <w:pPr>
        <w:spacing w:after="80" w:before="80"/>
        <w:ind w:left="0"/>
      </w:pPr>
      <w:r>
        <w:rPr>
          <w:rFonts w:ascii="Arial" w:cs="Arial" w:eastAsia="Arial" w:hAnsi="Arial"/>
          <w:b/>
          <w:bCs/>
          <w:sz w:val="24"/>
          <w:szCs w:val="24"/>
        </w:rPr>
        <w:t xml:space="preserve">7.1 Books and Records. </w:t>
      </w:r>
      <w:r>
        <w:rPr>
          <w:rFonts w:ascii="Arial" w:cs="Arial" w:eastAsia="Arial" w:hAnsi="Arial"/>
          <w:sz w:val="24"/>
          <w:szCs w:val="24"/>
        </w:rPr>
        <w:t xml:space="preserve">The Company shall maintain complete and accurate books and records of its business transactions at its principal office or such other location as the Member designates.</w:t>
      </w:r>
    </w:p>
    <w:p>
      <w:pPr>
        <w:spacing w:after="80" w:before="80"/>
        <w:ind w:left="0"/>
      </w:pPr>
      <w:r>
        <w:rPr>
          <w:rFonts w:ascii="Arial" w:cs="Arial" w:eastAsia="Arial" w:hAnsi="Arial"/>
          <w:b/>
          <w:bCs/>
          <w:sz w:val="24"/>
          <w:szCs w:val="24"/>
        </w:rPr>
        <w:t xml:space="preserve">7.2 Fiscal Year. </w:t>
      </w:r>
      <w:r>
        <w:rPr>
          <w:rFonts w:ascii="Arial" w:cs="Arial" w:eastAsia="Arial" w:hAnsi="Arial"/>
          <w:sz w:val="24"/>
          <w:szCs w:val="24"/>
        </w:rPr>
        <w:t xml:space="preserve">The fiscal year of the Company shall end on December 31 of each calendar year, unless otherwise determined by the Member.</w:t>
      </w:r>
    </w:p>
    <w:p>
      <w:pPr>
        <w:spacing w:after="80" w:before="80"/>
        <w:ind w:left="0"/>
      </w:pPr>
      <w:r>
        <w:rPr>
          <w:rFonts w:ascii="Arial" w:cs="Arial" w:eastAsia="Arial" w:hAnsi="Arial"/>
          <w:b/>
          <w:bCs/>
          <w:sz w:val="24"/>
          <w:szCs w:val="24"/>
        </w:rPr>
        <w:t xml:space="preserve">7.3 Tax Treatment. </w:t>
      </w:r>
      <w:r>
        <w:rPr>
          <w:rFonts w:ascii="Arial" w:cs="Arial" w:eastAsia="Arial" w:hAnsi="Arial"/>
          <w:sz w:val="24"/>
          <w:szCs w:val="24"/>
        </w:rPr>
        <w:t xml:space="preserve">As a single-member LLC, the Company shall be treated as a disregarded entity for federal and state income tax purposes, unless the Member elects otherwise. The Member shall be responsible for reporting Company income and expenses on the Member's individual tax return.</w:t>
      </w:r>
    </w:p>
    <w:p>
      <w:r>
        <w:rPr>
          <w:sz w:val="24"/>
          <w:szCs w:val="24"/>
        </w:rPr>
        <w:t xml:space="preserve"/>
      </w:r>
    </w:p>
    <w:p>
      <w:pPr>
        <w:spacing w:after="120" w:before="280"/>
      </w:pPr>
      <w:r>
        <w:rPr>
          <w:rFonts w:ascii="Arial" w:cs="Arial" w:eastAsia="Arial" w:hAnsi="Arial"/>
          <w:b/>
          <w:bCs/>
          <w:sz w:val="26"/>
          <w:szCs w:val="26"/>
          <w:u w:val="single"/>
        </w:rPr>
        <w:t xml:space="preserve">ARTICLE VIII — TRANSFER OF MEMBERSHIP INTEREST</w:t>
      </w:r>
    </w:p>
    <w:p>
      <w:pPr>
        <w:spacing w:after="80" w:before="80"/>
        <w:ind w:left="0"/>
      </w:pPr>
      <w:r>
        <w:rPr>
          <w:rFonts w:ascii="Arial" w:cs="Arial" w:eastAsia="Arial" w:hAnsi="Arial"/>
          <w:b/>
          <w:bCs/>
          <w:sz w:val="24"/>
          <w:szCs w:val="24"/>
        </w:rPr>
        <w:t xml:space="preserve">8.1 Transfer Restrictions. </w:t>
      </w:r>
      <w:r>
        <w:rPr>
          <w:rFonts w:ascii="Arial" w:cs="Arial" w:eastAsia="Arial" w:hAnsi="Arial"/>
          <w:sz w:val="24"/>
          <w:szCs w:val="24"/>
        </w:rPr>
        <w:t xml:space="preserve">The Member may transfer all or any portion of the Member's membership interest at any time, subject to applicable law. Any transferee of the membership interest shall be admitted as a member only upon execution of a written amendment to this Agreement.</w:t>
      </w:r>
    </w:p>
    <w:p>
      <w:r>
        <w:rPr>
          <w:sz w:val="24"/>
          <w:szCs w:val="24"/>
        </w:rPr>
        <w:t xml:space="preserve"/>
      </w:r>
    </w:p>
    <w:p>
      <w:pPr>
        <w:spacing w:after="120" w:before="280"/>
      </w:pPr>
      <w:r>
        <w:rPr>
          <w:rFonts w:ascii="Arial" w:cs="Arial" w:eastAsia="Arial" w:hAnsi="Arial"/>
          <w:b/>
          <w:bCs/>
          <w:sz w:val="26"/>
          <w:szCs w:val="26"/>
          <w:u w:val="single"/>
        </w:rPr>
        <w:t xml:space="preserve">ARTICLE IX — DISSOLUTION AND WINDING UP</w:t>
      </w:r>
    </w:p>
    <w:p>
      <w:pPr>
        <w:spacing w:after="80" w:before="80"/>
        <w:ind w:left="0"/>
      </w:pPr>
      <w:r>
        <w:rPr>
          <w:rFonts w:ascii="Arial" w:cs="Arial" w:eastAsia="Arial" w:hAnsi="Arial"/>
          <w:b/>
          <w:bCs/>
          <w:sz w:val="24"/>
          <w:szCs w:val="24"/>
        </w:rPr>
        <w:t xml:space="preserve">9.1 Dissolution. </w:t>
      </w:r>
      <w:r>
        <w:rPr>
          <w:rFonts w:ascii="Arial" w:cs="Arial" w:eastAsia="Arial" w:hAnsi="Arial"/>
          <w:sz w:val="24"/>
          <w:szCs w:val="24"/>
        </w:rPr>
        <w:t xml:space="preserve">The Company shall be dissolved upon:</w:t>
      </w:r>
    </w:p>
    <w:p>
      <w:pPr>
        <w:pStyle w:val="ListParagraph"/>
        <w:numPr>
          <w:ilvl w:val="0"/>
          <w:numId w:val="2"/>
        </w:numPr>
        <w:spacing w:after="60" w:before="60"/>
      </w:pPr>
      <w:r>
        <w:rPr>
          <w:rFonts w:ascii="Arial" w:cs="Arial" w:eastAsia="Arial" w:hAnsi="Arial"/>
          <w:sz w:val="24"/>
          <w:szCs w:val="24"/>
        </w:rPr>
        <w:t xml:space="preserve">The written determination of the Member to dissolve the Company;</w:t>
      </w:r>
    </w:p>
    <w:p>
      <w:pPr>
        <w:pStyle w:val="ListParagraph"/>
        <w:numPr>
          <w:ilvl w:val="0"/>
          <w:numId w:val="2"/>
        </w:numPr>
        <w:spacing w:after="60" w:before="60"/>
      </w:pPr>
      <w:r>
        <w:rPr>
          <w:rFonts w:ascii="Arial" w:cs="Arial" w:eastAsia="Arial" w:hAnsi="Arial"/>
          <w:sz w:val="24"/>
          <w:szCs w:val="24"/>
        </w:rPr>
        <w:t xml:space="preserve">The entry of a judicial decree of dissolution; or</w:t>
      </w:r>
    </w:p>
    <w:p>
      <w:pPr>
        <w:pStyle w:val="ListParagraph"/>
        <w:numPr>
          <w:ilvl w:val="0"/>
          <w:numId w:val="2"/>
        </w:numPr>
        <w:spacing w:after="60" w:before="60"/>
      </w:pPr>
      <w:r>
        <w:rPr>
          <w:rFonts w:ascii="Arial" w:cs="Arial" w:eastAsia="Arial" w:hAnsi="Arial"/>
          <w:sz w:val="24"/>
          <w:szCs w:val="24"/>
        </w:rPr>
        <w:t xml:space="preserve">Any other event requiring dissolution under applicable California law.</w:t>
      </w:r>
    </w:p>
    <w:p>
      <w:pPr>
        <w:spacing w:after="80" w:before="80"/>
        <w:ind w:left="0"/>
      </w:pPr>
      <w:r>
        <w:rPr>
          <w:rFonts w:ascii="Arial" w:cs="Arial" w:eastAsia="Arial" w:hAnsi="Arial"/>
          <w:b/>
          <w:bCs/>
          <w:sz w:val="24"/>
          <w:szCs w:val="24"/>
        </w:rPr>
        <w:t xml:space="preserve">9.2 Winding Up. </w:t>
      </w:r>
      <w:r>
        <w:rPr>
          <w:rFonts w:ascii="Arial" w:cs="Arial" w:eastAsia="Arial" w:hAnsi="Arial"/>
          <w:sz w:val="24"/>
          <w:szCs w:val="24"/>
        </w:rPr>
        <w:t xml:space="preserve">Upon dissolution, the Member (or a designated liquidating trustee) shall wind up the Company's affairs, liquidate assets, pay all debts and liabilities, and distribute any remaining assets to the Member.</w:t>
      </w:r>
    </w:p>
    <w:p>
      <w:r>
        <w:rPr>
          <w:sz w:val="24"/>
          <w:szCs w:val="24"/>
        </w:rPr>
        <w:t xml:space="preserve"/>
      </w:r>
    </w:p>
    <w:p>
      <w:pPr>
        <w:spacing w:after="120" w:before="280"/>
      </w:pPr>
      <w:r>
        <w:rPr>
          <w:rFonts w:ascii="Arial" w:cs="Arial" w:eastAsia="Arial" w:hAnsi="Arial"/>
          <w:b/>
          <w:bCs/>
          <w:sz w:val="26"/>
          <w:szCs w:val="26"/>
          <w:u w:val="single"/>
        </w:rPr>
        <w:t xml:space="preserve">ARTICLE X — GENERAL PROVISIONS</w:t>
      </w:r>
    </w:p>
    <w:p>
      <w:pPr>
        <w:spacing w:after="80" w:before="80"/>
        <w:ind w:left="0"/>
      </w:pPr>
      <w:r>
        <w:rPr>
          <w:rFonts w:ascii="Arial" w:cs="Arial" w:eastAsia="Arial" w:hAnsi="Arial"/>
          <w:b/>
          <w:bCs/>
          <w:sz w:val="24"/>
          <w:szCs w:val="24"/>
        </w:rPr>
        <w:t xml:space="preserve">10.1 Governing Law. </w:t>
      </w:r>
      <w:r>
        <w:rPr>
          <w:rFonts w:ascii="Arial" w:cs="Arial" w:eastAsia="Arial" w:hAnsi="Arial"/>
          <w:sz w:val="24"/>
          <w:szCs w:val="24"/>
        </w:rPr>
        <w:t xml:space="preserve">This Agreement shall be governed by and construed in accordance with the laws of the State of California, without regard to conflicts of law principles.</w:t>
      </w:r>
    </w:p>
    <w:p>
      <w:pPr>
        <w:spacing w:after="80" w:before="80"/>
        <w:ind w:left="0"/>
      </w:pPr>
      <w:r>
        <w:rPr>
          <w:rFonts w:ascii="Arial" w:cs="Arial" w:eastAsia="Arial" w:hAnsi="Arial"/>
          <w:b/>
          <w:bCs/>
          <w:sz w:val="24"/>
          <w:szCs w:val="24"/>
        </w:rPr>
        <w:t xml:space="preserve">10.2 Entire Agreement. </w:t>
      </w:r>
      <w:r>
        <w:rPr>
          <w:rFonts w:ascii="Arial" w:cs="Arial" w:eastAsia="Arial" w:hAnsi="Arial"/>
          <w:sz w:val="24"/>
          <w:szCs w:val="24"/>
        </w:rPr>
        <w:t xml:space="preserve">This Agreement constitutes the entire agreement of the Member with respect to the subject matter hereof and supersedes all prior agreements, understandings, negotiations, and discussions, whether oral or written.</w:t>
      </w:r>
    </w:p>
    <w:p>
      <w:pPr>
        <w:spacing w:after="80" w:before="80"/>
        <w:ind w:left="0"/>
      </w:pPr>
      <w:r>
        <w:rPr>
          <w:rFonts w:ascii="Arial" w:cs="Arial" w:eastAsia="Arial" w:hAnsi="Arial"/>
          <w:b/>
          <w:bCs/>
          <w:sz w:val="24"/>
          <w:szCs w:val="24"/>
        </w:rPr>
        <w:t xml:space="preserve">10.3 Amendment. </w:t>
      </w:r>
      <w:r>
        <w:rPr>
          <w:rFonts w:ascii="Arial" w:cs="Arial" w:eastAsia="Arial" w:hAnsi="Arial"/>
          <w:sz w:val="24"/>
          <w:szCs w:val="24"/>
        </w:rPr>
        <w:t xml:space="preserve">This Agreement may be amended only by a written instrument signed by the Member.</w:t>
      </w:r>
    </w:p>
    <w:p>
      <w:pPr>
        <w:spacing w:after="80" w:before="80"/>
        <w:ind w:left="0"/>
      </w:pPr>
      <w:r>
        <w:rPr>
          <w:rFonts w:ascii="Arial" w:cs="Arial" w:eastAsia="Arial" w:hAnsi="Arial"/>
          <w:b/>
          <w:bCs/>
          <w:sz w:val="24"/>
          <w:szCs w:val="24"/>
        </w:rPr>
        <w:t xml:space="preserve">10.4 Severability. </w:t>
      </w:r>
      <w:r>
        <w:rPr>
          <w:rFonts w:ascii="Arial" w:cs="Arial" w:eastAsia="Arial" w:hAnsi="Arial"/>
          <w:sz w:val="24"/>
          <w:szCs w:val="24"/>
        </w:rPr>
        <w:t xml:space="preserve">If any provision of this Agreement is held to be invalid, illegal, or unenforceable, the remaining provisions shall continue in full force and effect.</w:t>
      </w:r>
    </w:p>
    <w:p>
      <w:pPr>
        <w:spacing w:after="80" w:before="80"/>
        <w:ind w:left="0"/>
      </w:pPr>
      <w:r>
        <w:rPr>
          <w:rFonts w:ascii="Arial" w:cs="Arial" w:eastAsia="Arial" w:hAnsi="Arial"/>
          <w:b/>
          <w:bCs/>
          <w:sz w:val="24"/>
          <w:szCs w:val="24"/>
        </w:rPr>
        <w:t xml:space="preserve">10.5 Counterparts. </w:t>
      </w:r>
      <w:r>
        <w:rPr>
          <w:rFonts w:ascii="Arial" w:cs="Arial" w:eastAsia="Arial" w:hAnsi="Arial"/>
          <w:sz w:val="24"/>
          <w:szCs w:val="24"/>
        </w:rPr>
        <w:t xml:space="preserve">This Agreement may be executed in counterparts, each of which shall be deemed an original and all of which together shall constitute one and the same instrument. Electronic signatures shall be deemed valid.</w:t>
      </w:r>
    </w:p>
    <w:p>
      <w:r>
        <w:rPr>
          <w:sz w:val="24"/>
          <w:szCs w:val="24"/>
        </w:rPr>
        <w:t xml:space="preserve"/>
      </w:r>
    </w:p>
    <w:p>
      <w:pPr>
        <w:pBdr>
          <w:top w:val="single" w:color="333333" w:sz="6" w:space="1"/>
        </w:pBdr>
        <w:spacing w:after="240" w:before="480"/>
      </w:pPr>
      <w:r>
        <w:rPr>
          <w:rFonts w:ascii="Arial" w:cs="Arial" w:eastAsia="Arial" w:hAnsi="Arial"/>
          <w:b/>
          <w:bCs/>
          <w:sz w:val="24"/>
          <w:szCs w:val="24"/>
        </w:rPr>
        <w:t xml:space="preserve">IN WITNESS WHEREOF</w:t>
      </w:r>
      <w:r>
        <w:rPr>
          <w:rFonts w:ascii="Arial" w:cs="Arial" w:eastAsia="Arial" w:hAnsi="Arial"/>
          <w:sz w:val="24"/>
          <w:szCs w:val="24"/>
        </w:rPr>
        <w:t xml:space="preserve">, the Member has executed this Operating Agreement as of the date first written above.</w:t>
      </w:r>
    </w:p>
    <w:p>
      <w:r>
        <w:rPr>
          <w:sz w:val="24"/>
          <w:szCs w:val="24"/>
        </w:rPr>
        <w:t xml:space="preserve"/>
      </w:r>
    </w:p>
    <w:p>
      <w:r>
        <w:rPr>
          <w:sz w:val="24"/>
          <w:szCs w:val="24"/>
        </w:rPr>
        <w:t xml:space="preserve"/>
      </w:r>
    </w:p>
    <w:p>
      <w:pPr>
        <w:spacing w:after="80" w:before="80"/>
        <w:ind w:left="0"/>
      </w:pPr>
      <w:r>
        <w:rPr>
          <w:rFonts w:ascii="Arial" w:cs="Arial" w:eastAsia="Arial" w:hAnsi="Arial"/>
          <w:b/>
          <w:bCs/>
          <w:sz w:val="24"/>
          <w:szCs w:val="24"/>
        </w:rPr>
        <w:t xml:space="preserve">MEMBER:</w:t>
      </w:r>
    </w:p>
    <w:p>
      <w:r>
        <w:rPr>
          <w:sz w:val="24"/>
          <w:szCs w:val="24"/>
        </w:rPr>
        <w:t xml:space="preserve"/>
      </w:r>
    </w:p>
    <w:p>
      <w:r>
        <w:rPr>
          <w:sz w:val="24"/>
          <w:szCs w:val="24"/>
        </w:rPr>
        <w:t xml:space="preserve"/>
      </w:r>
    </w:p>
    <w:p>
      <w:pPr>
        <w:pBdr>
          <w:bottom w:val="single" w:color="333333" w:sz="6" w:space="1"/>
        </w:pBdr>
        <w:spacing w:after="60" w:before="240"/>
      </w:pPr>
      <w:r>
        <w:rPr>
          <w:rFonts w:ascii="Arial" w:cs="Arial" w:eastAsia="Arial" w:hAnsi="Arial"/>
          <w:sz w:val="24"/>
          <w:szCs w:val="24"/>
        </w:rPr>
        <w:t xml:space="preserve">                                                                    </w:t>
      </w:r>
    </w:p>
    <w:p>
      <w:pPr>
        <w:spacing w:after="80" w:before="80"/>
        <w:ind w:left="0"/>
      </w:pPr>
      <w:r>
        <w:rPr>
          <w:rFonts w:ascii="Arial" w:cs="Arial" w:eastAsia="Arial" w:hAnsi="Arial"/>
          <w:b/>
          <w:bCs/>
          <w:sz w:val="24"/>
          <w:szCs w:val="24"/>
        </w:rPr>
        <w:t xml:space="preserve">Douglas Lum</w:t>
      </w:r>
      <w:r>
        <w:rPr>
          <w:rFonts w:ascii="Arial" w:cs="Arial" w:eastAsia="Arial" w:hAnsi="Arial"/>
          <w:sz w:val="24"/>
          <w:szCs w:val="24"/>
        </w:rPr>
        <w:t xml:space="preserve">, Sole Member</w:t>
      </w:r>
    </w:p>
    <w:p>
      <w:pPr>
        <w:spacing w:after="80" w:before="80"/>
        <w:ind w:left="0"/>
      </w:pPr>
      <w:r>
        <w:rPr>
          <w:rFonts w:ascii="Arial" w:cs="Arial" w:eastAsia="Arial" w:hAnsi="Arial"/>
          <w:sz w:val="24"/>
          <w:szCs w:val="24"/>
        </w:rPr>
        <w:t xml:space="preserve">Culinary Block Collective LLC</w:t>
      </w:r>
    </w:p>
    <w:p>
      <w:pPr>
        <w:spacing w:after="80" w:before="80"/>
        <w:ind w:left="0"/>
      </w:pPr>
      <w:r>
        <w:rPr>
          <w:rFonts w:ascii="Arial" w:cs="Arial" w:eastAsia="Arial" w:hAnsi="Arial"/>
          <w:sz w:val="24"/>
          <w:szCs w:val="24"/>
        </w:rPr>
        <w:t xml:space="preserve">Date: 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2026-04-08T22:12:30.504Z</dcterms:created>
  <dcterms:modified xsi:type="dcterms:W3CDTF">2026-04-08T22:12:30.505Z</dcterms:modified>
</cp:coreProperties>
</file>

<file path=docProps/custom.xml><?xml version="1.0" encoding="utf-8"?>
<Properties xmlns="http://schemas.openxmlformats.org/officeDocument/2006/custom-properties" xmlns:vt="http://schemas.openxmlformats.org/officeDocument/2006/docPropsVTypes"/>
</file>