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aps/>
          <w:sz w:val="32"/>
          <w:szCs w:val="32"/>
        </w:rPr>
        <w:t xml:space="preserve">VENDOR PARTNERSHIP AGREEMENT</w:t>
      </w:r>
    </w:p>
    <w:p>
      <w:pPr>
        <w:spacing w:after="320" w:before="0"/>
        <w:jc w:val="center"/>
      </w:pPr>
      <w:r>
        <w:rPr>
          <w:i/>
          <w:iCs/>
          <w:sz w:val="22"/>
          <w:szCs w:val="22"/>
        </w:rPr>
        <w:t xml:space="preserve">Independent Contractor Agreement for Catering Services</w:t>
      </w:r>
    </w:p>
    <w:p>
      <w:pPr>
        <w:spacing w:after="240" w:before="0"/>
      </w:pPr>
      <w:r>
        <w:rPr>
          <w:b/>
          <w:bCs/>
          <w:sz w:val="20"/>
          <w:szCs w:val="20"/>
        </w:rPr>
        <w:t xml:space="preserve">Date </w:t>
      </w:r>
      <w:r>
        <w:rPr>
          <w:sz w:val="20"/>
          <w:szCs w:val="20"/>
        </w:rPr>
        <w:t xml:space="preserve">_____________________,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CBC</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Culinary Block Collective LLC</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Contact</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Doug — catering@culinaryblockcollective.com</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Contractor</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___________________________</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Business</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Unique Cuisine</w:t>
            </w:r>
          </w:p>
        </w:tc>
      </w:tr>
    </w:tbl>
    <w:p>
      <w:pPr>
        <w:spacing w:after="40" w:before="40"/>
      </w:pPr>
      <w:r>
        <w:t xml:space="preserve"/>
      </w:r>
    </w:p>
    <w:p>
      <w:pPr>
        <w:spacing w:after="160" w:before="160"/>
      </w:pPr>
      <w:r>
        <w:rPr>
          <w:b w:val="false"/>
          <w:bCs w:val="false"/>
          <w:i w:val="false"/>
          <w:iCs w:val="false"/>
          <w:sz w:val="20"/>
          <w:szCs w:val="20"/>
        </w:rPr>
        <w:t xml:space="preserve">This Agreement sets out the terms under which the Contractor provides catering services through Culinary Block Collective (“CBC”) to CBC’s corporate clients.</w:t>
      </w:r>
    </w:p>
    <w:p>
      <w:pPr>
        <w:pBdr>
          <w:bottom w:val="single" w:color="333333" w:sz="4" w:space="4"/>
        </w:pBdr>
        <w:spacing w:after="100" w:before="280"/>
      </w:pPr>
      <w:r>
        <w:rPr>
          <w:b/>
          <w:bCs/>
          <w:caps/>
          <w:sz w:val="24"/>
          <w:szCs w:val="24"/>
        </w:rPr>
        <w:t xml:space="preserve">1. Services</w:t>
      </w:r>
    </w:p>
    <w:p>
      <w:pPr>
        <w:spacing w:after="80" w:before="120"/>
      </w:pPr>
      <w:r>
        <w:rPr>
          <w:b/>
          <w:bCs/>
          <w:i w:val="false"/>
          <w:iCs w:val="false"/>
          <w:sz w:val="20"/>
          <w:szCs w:val="20"/>
        </w:rPr>
        <w:t xml:space="preserve">Contractor is responsible for:</w:t>
      </w:r>
    </w:p>
    <w:p>
      <w:pPr>
        <w:pStyle w:val="ListParagraph"/>
        <w:numPr>
          <w:ilvl w:val="0"/>
          <w:numId w:val="2"/>
        </w:numPr>
        <w:spacing w:after="60" w:before="60"/>
      </w:pPr>
      <w:r>
        <w:rPr>
          <w:sz w:val="20"/>
          <w:szCs w:val="20"/>
        </w:rPr>
        <w:t xml:space="preserve">Preparing and packaging sushi and Japanese cuisine in Chef’s Spread (self-serve station) format, in covered aluminum or stainless steel trays.</w:t>
      </w:r>
    </w:p>
    <w:p>
      <w:pPr>
        <w:pStyle w:val="ListParagraph"/>
        <w:numPr>
          <w:ilvl w:val="0"/>
          <w:numId w:val="2"/>
        </w:numPr>
        <w:spacing w:after="60" w:before="60"/>
      </w:pPr>
      <w:r>
        <w:rPr>
          <w:sz w:val="20"/>
          <w:szCs w:val="20"/>
        </w:rPr>
        <w:t xml:space="preserve">Providing a complete manifest of all items and quantities at handoff to CBC.</w:t>
      </w:r>
    </w:p>
    <w:p>
      <w:pPr>
        <w:pStyle w:val="ListParagraph"/>
        <w:numPr>
          <w:ilvl w:val="0"/>
          <w:numId w:val="2"/>
        </w:numPr>
        <w:spacing w:after="60" w:before="60"/>
      </w:pPr>
      <w:r>
        <w:rPr>
          <w:sz w:val="20"/>
          <w:szCs w:val="20"/>
        </w:rPr>
        <w:t xml:space="preserve">Meeting any dietary requirements (vegan, gluten-free, nut-free, etc.) listed on the confirmed order.</w:t>
      </w:r>
    </w:p>
    <w:p>
      <w:pPr>
        <w:pStyle w:val="ListParagraph"/>
        <w:numPr>
          <w:ilvl w:val="0"/>
          <w:numId w:val="2"/>
        </w:numPr>
        <w:spacing w:after="60" w:before="60"/>
      </w:pPr>
      <w:r>
        <w:rPr>
          <w:sz w:val="20"/>
          <w:szCs w:val="20"/>
        </w:rPr>
        <w:t xml:space="preserve">Following all applicable California food safety and health regulations.</w:t>
      </w:r>
    </w:p>
    <w:p>
      <w:pPr>
        <w:pStyle w:val="ListParagraph"/>
        <w:numPr>
          <w:ilvl w:val="0"/>
          <w:numId w:val="2"/>
        </w:numPr>
        <w:spacing w:after="60" w:before="60"/>
      </w:pPr>
      <w:r>
        <w:rPr>
          <w:sz w:val="20"/>
          <w:szCs w:val="20"/>
        </w:rPr>
        <w:t xml:space="preserve">Keeping food at safe temperatures from preparation through handoff to CBC.</w:t>
      </w:r>
    </w:p>
    <w:p>
      <w:pPr>
        <w:spacing w:after="40" w:before="40"/>
      </w:pPr>
      <w:r>
        <w:t xml:space="preserve"/>
      </w:r>
    </w:p>
    <w:p>
      <w:pPr>
        <w:spacing w:after="80" w:before="80"/>
      </w:pPr>
      <w:r>
        <w:rPr>
          <w:b/>
          <w:bCs/>
          <w:i w:val="false"/>
          <w:iCs w:val="false"/>
          <w:sz w:val="20"/>
          <w:szCs w:val="20"/>
        </w:rPr>
        <w:t xml:space="preserve">CBC is responsible for:</w:t>
      </w:r>
    </w:p>
    <w:p>
      <w:pPr>
        <w:pStyle w:val="ListParagraph"/>
        <w:numPr>
          <w:ilvl w:val="0"/>
          <w:numId w:val="2"/>
        </w:numPr>
        <w:spacing w:after="60" w:before="60"/>
      </w:pPr>
      <w:r>
        <w:rPr>
          <w:sz w:val="20"/>
          <w:szCs w:val="20"/>
        </w:rPr>
        <w:t xml:space="preserve">Sales, marketing, and client acquisition.</w:t>
      </w:r>
    </w:p>
    <w:p>
      <w:pPr>
        <w:pStyle w:val="ListParagraph"/>
        <w:numPr>
          <w:ilvl w:val="0"/>
          <w:numId w:val="2"/>
        </w:numPr>
        <w:spacing w:after="60" w:before="60"/>
      </w:pPr>
      <w:r>
        <w:rPr>
          <w:sz w:val="20"/>
          <w:szCs w:val="20"/>
        </w:rPr>
        <w:t xml:space="preserve">Sending the Contractor complete event details (guest count, location, dietary needs, service time) at least 5 days before the event.</w:t>
      </w:r>
    </w:p>
    <w:p>
      <w:pPr>
        <w:pStyle w:val="ListParagraph"/>
        <w:numPr>
          <w:ilvl w:val="0"/>
          <w:numId w:val="2"/>
        </w:numPr>
        <w:spacing w:after="60" w:before="60"/>
      </w:pPr>
      <w:r>
        <w:rPr>
          <w:sz w:val="20"/>
          <w:szCs w:val="20"/>
        </w:rPr>
        <w:t xml:space="preserve">Creating and applying all dietary labels and food safety labels (including consume-by times) to all food items after pickup from Contractor.</w:t>
      </w:r>
    </w:p>
    <w:p>
      <w:pPr>
        <w:pStyle w:val="ListParagraph"/>
        <w:numPr>
          <w:ilvl w:val="0"/>
          <w:numId w:val="2"/>
        </w:numPr>
        <w:spacing w:after="60" w:before="60"/>
      </w:pPr>
      <w:r>
        <w:rPr>
          <w:sz w:val="20"/>
          <w:szCs w:val="20"/>
        </w:rPr>
        <w:t xml:space="preserve">Delivering and setting up the spread at the client site by the agreed service time.</w:t>
      </w:r>
    </w:p>
    <w:p>
      <w:pPr>
        <w:pStyle w:val="ListParagraph"/>
        <w:numPr>
          <w:ilvl w:val="0"/>
          <w:numId w:val="2"/>
        </w:numPr>
        <w:spacing w:after="60" w:before="60"/>
      </w:pPr>
      <w:r>
        <w:rPr>
          <w:sz w:val="20"/>
          <w:szCs w:val="20"/>
        </w:rPr>
        <w:t xml:space="preserve">Providing printed menu cards and dietary breakdown sheets at each event.</w:t>
      </w:r>
    </w:p>
    <w:p>
      <w:pPr>
        <w:pStyle w:val="ListParagraph"/>
        <w:numPr>
          <w:ilvl w:val="0"/>
          <w:numId w:val="2"/>
        </w:numPr>
        <w:spacing w:after="60" w:before="60"/>
      </w:pPr>
      <w:r>
        <w:rPr>
          <w:sz w:val="20"/>
          <w:szCs w:val="20"/>
        </w:rPr>
        <w:t xml:space="preserve">Providing all serving equipment — chafing dishes, serving utensils, and spread staging materials.</w:t>
      </w:r>
    </w:p>
    <w:p>
      <w:pPr>
        <w:pStyle w:val="ListParagraph"/>
        <w:numPr>
          <w:ilvl w:val="0"/>
          <w:numId w:val="2"/>
        </w:numPr>
        <w:spacing w:after="60" w:before="60"/>
      </w:pPr>
      <w:r>
        <w:rPr>
          <w:sz w:val="20"/>
          <w:szCs w:val="20"/>
        </w:rPr>
        <w:t xml:space="preserve">Invoicing, deposit collection, and all client billing. CBC is the sole billing entity.</w:t>
      </w:r>
    </w:p>
    <w:p>
      <w:pPr>
        <w:pStyle w:val="ListParagraph"/>
        <w:numPr>
          <w:ilvl w:val="0"/>
          <w:numId w:val="2"/>
        </w:numPr>
        <w:spacing w:after="60" w:before="60"/>
      </w:pPr>
      <w:r>
        <w:rPr>
          <w:sz w:val="20"/>
          <w:szCs w:val="20"/>
        </w:rPr>
        <w:t xml:space="preserve">Obtaining written client acknowledgment of food safety labeling before each event.</w:t>
      </w:r>
    </w:p>
    <w:p>
      <w:pPr>
        <w:pBdr>
          <w:bottom w:val="single" w:color="333333" w:sz="4" w:space="4"/>
        </w:pBdr>
        <w:spacing w:after="100" w:before="280"/>
      </w:pPr>
      <w:r>
        <w:rPr>
          <w:b/>
          <w:bCs/>
          <w:caps/>
          <w:sz w:val="24"/>
          <w:szCs w:val="24"/>
        </w:rPr>
        <w:t xml:space="preserve">2. Order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Parameter</w:t>
            </w:r>
          </w:p>
        </w:tc>
        <w:tc>
          <w:tcPr>
            <w:tcW w:type="dxa" w:w="624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Value</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Service Format</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Chef’s Spread (self-serve) only</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Minimum Guests</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50</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Maximum Guests</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500</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Contractor’s Price</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$24.00 per person</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Standard Menu</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Full sushi spread — sushi rolls, chicken/tofu teriyaki, gyoza, edamame, white rice</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Add-On</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Extra roll selection or premium sashimi (+$3.00–$5.00 per guest, menu-dependent)</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Meals Offered</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Lunch and Dinner</w:t>
            </w:r>
          </w:p>
        </w:tc>
      </w:tr>
      <w:tr>
        <w:tc>
          <w:tcPr>
            <w:tcW w:type="dxa" w:w="3120"/>
            <w:tcBorders>
              <w:top w:val="single" w:color="AAAAAA" w:sz="1"/>
              <w:left w:val="single" w:color="AAAAAA" w:sz="1"/>
              <w:bottom w:val="single" w:color="AAAAAA" w:sz="1"/>
              <w:right w:val="single" w:color="AAAAAA" w:sz="1"/>
            </w:tcBorders>
            <w:shd w:fill="E8E8E8" w:val="clear"/>
            <w:tcMar>
              <w:top w:type="dxa" w:w="80"/>
              <w:left w:type="dxa" w:w="140"/>
              <w:bottom w:type="dxa" w:w="80"/>
              <w:right w:type="dxa" w:w="140"/>
            </w:tcMar>
          </w:tcPr>
          <w:p>
            <w:r>
              <w:rPr>
                <w:b/>
                <w:bCs/>
                <w:sz w:val="20"/>
                <w:szCs w:val="20"/>
              </w:rPr>
              <w:t xml:space="preserve">Tasting Availability</w:t>
            </w:r>
          </w:p>
        </w:tc>
        <w:tc>
          <w:tcPr>
            <w:tcW w:type="dxa" w:w="624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b w:val="false"/>
                <w:bCs w:val="false"/>
                <w:sz w:val="20"/>
                <w:szCs w:val="20"/>
              </w:rPr>
              <w:t xml:space="preserve">At least once per month, by appointment</w:t>
            </w:r>
          </w:p>
        </w:tc>
      </w:tr>
    </w:tbl>
    <w:p>
      <w:pPr>
        <w:pBdr>
          <w:bottom w:val="single" w:color="333333" w:sz="4" w:space="4"/>
        </w:pBdr>
        <w:spacing w:after="100" w:before="280"/>
      </w:pPr>
      <w:r>
        <w:rPr>
          <w:b/>
          <w:bCs/>
          <w:caps/>
          <w:sz w:val="24"/>
          <w:szCs w:val="24"/>
        </w:rPr>
        <w:t xml:space="preserve">3. Menu</w:t>
      </w:r>
    </w:p>
    <w:p>
      <w:pPr>
        <w:spacing w:after="80" w:before="80"/>
      </w:pPr>
      <w:r>
        <w:rPr>
          <w:b w:val="false"/>
          <w:bCs w:val="false"/>
          <w:i w:val="false"/>
          <w:iCs w:val="false"/>
          <w:sz w:val="20"/>
          <w:szCs w:val="20"/>
        </w:rPr>
        <w:t xml:space="preserve">Menu changes require CBC’s written approval with at least seven (7) days’ notice, unless no confirmed orders are affected.</w:t>
      </w:r>
    </w:p>
    <w:p>
      <w:pPr>
        <w:spacing w:after="80" w:before="80"/>
      </w:pPr>
      <w:r>
        <w:rPr>
          <w:b w:val="false"/>
          <w:bCs w:val="false"/>
          <w:i w:val="false"/>
          <w:iCs w:val="false"/>
          <w:sz w:val="20"/>
          <w:szCs w:val="20"/>
        </w:rPr>
        <w:t xml:space="preserve">Contractor may update available dates and menu options at any time, as long as no confirmed orders are affected.</w:t>
      </w:r>
    </w:p>
    <w:p>
      <w:pPr>
        <w:pBdr>
          <w:bottom w:val="single" w:color="333333" w:sz="4" w:space="4"/>
        </w:pBdr>
        <w:spacing w:after="100" w:before="280"/>
      </w:pPr>
      <w:r>
        <w:rPr>
          <w:b/>
          <w:bCs/>
          <w:caps/>
          <w:sz w:val="24"/>
          <w:szCs w:val="24"/>
        </w:rPr>
        <w:t xml:space="preserve">4. Payment</w:t>
      </w:r>
    </w:p>
    <w:p>
      <w:pPr>
        <w:pStyle w:val="ListParagraph"/>
        <w:numPr>
          <w:ilvl w:val="0"/>
          <w:numId w:val="2"/>
        </w:numPr>
        <w:spacing w:after="60" w:before="60"/>
      </w:pPr>
      <w:r>
        <w:rPr>
          <w:sz w:val="20"/>
          <w:szCs w:val="20"/>
        </w:rPr>
        <w:t xml:space="preserve">CBC sets the client-facing price independently. The client price is not part of this Agreement.</w:t>
      </w:r>
    </w:p>
    <w:p>
      <w:pPr>
        <w:pStyle w:val="ListParagraph"/>
        <w:numPr>
          <w:ilvl w:val="0"/>
          <w:numId w:val="2"/>
        </w:numPr>
        <w:spacing w:after="60" w:before="60"/>
      </w:pPr>
      <w:r>
        <w:rPr>
          <w:sz w:val="20"/>
          <w:szCs w:val="20"/>
        </w:rPr>
        <w:t xml:space="preserve">Contractor’s payout per event: $24.00 per person × confirmed guest count.</w:t>
      </w:r>
    </w:p>
    <w:p>
      <w:pPr>
        <w:pStyle w:val="ListParagraph"/>
        <w:numPr>
          <w:ilvl w:val="0"/>
          <w:numId w:val="2"/>
        </w:numPr>
        <w:spacing w:after="60" w:before="60"/>
      </w:pPr>
      <w:r>
        <w:rPr>
          <w:sz w:val="20"/>
          <w:szCs w:val="20"/>
        </w:rPr>
        <w:t xml:space="preserve">CBC pays Contractor within 30 days of the event (Net 30).</w:t>
      </w:r>
    </w:p>
    <w:p>
      <w:pPr>
        <w:pStyle w:val="ListParagraph"/>
        <w:numPr>
          <w:ilvl w:val="0"/>
          <w:numId w:val="2"/>
        </w:numPr>
        <w:spacing w:after="60" w:before="60"/>
      </w:pPr>
      <w:r>
        <w:rPr>
          <w:sz w:val="20"/>
          <w:szCs w:val="20"/>
        </w:rPr>
        <w:t xml:space="preserve">CBC absorbs credit card processing fees, which are not deducted from Contractor’s payout.</w:t>
      </w:r>
    </w:p>
    <w:p>
      <w:pPr>
        <w:pStyle w:val="ListParagraph"/>
        <w:numPr>
          <w:ilvl w:val="0"/>
          <w:numId w:val="2"/>
        </w:numPr>
        <w:spacing w:after="60" w:before="60"/>
      </w:pPr>
      <w:r>
        <w:rPr>
          <w:sz w:val="20"/>
          <w:szCs w:val="20"/>
        </w:rPr>
        <w:t xml:space="preserve">CBC collects and remits all sales tax, which is not deducted from Contractor’s payout.</w:t>
      </w:r>
    </w:p>
    <w:p>
      <w:pPr>
        <w:pStyle w:val="ListParagraph"/>
        <w:numPr>
          <w:ilvl w:val="0"/>
          <w:numId w:val="2"/>
        </w:numPr>
        <w:spacing w:after="60" w:before="60"/>
      </w:pPr>
      <w:r>
        <w:rPr>
          <w:sz w:val="20"/>
          <w:szCs w:val="20"/>
        </w:rPr>
        <w:t xml:space="preserve">Contractor is responsible for their own income taxes, insurance, and benefits.</w:t>
      </w:r>
    </w:p>
    <w:p>
      <w:pPr>
        <w:pStyle w:val="ListParagraph"/>
        <w:numPr>
          <w:ilvl w:val="0"/>
          <w:numId w:val="2"/>
        </w:numPr>
        <w:spacing w:after="60" w:before="60"/>
      </w:pPr>
      <w:r>
        <w:rPr>
          <w:sz w:val="20"/>
          <w:szCs w:val="20"/>
        </w:rPr>
        <w:t xml:space="preserve">Pricing changes require a written amendment signed by both parties. If Contractor offers revised pricing, CBC may choose whether to adjust the client price or retain its existing margin.</w:t>
      </w:r>
    </w:p>
    <w:p>
      <w:pPr>
        <w:pBdr>
          <w:bottom w:val="single" w:color="333333" w:sz="4" w:space="4"/>
        </w:pBdr>
        <w:spacing w:after="100" w:before="280"/>
      </w:pPr>
      <w:r>
        <w:rPr>
          <w:b/>
          <w:bCs/>
          <w:caps/>
          <w:sz w:val="24"/>
          <w:szCs w:val="24"/>
        </w:rPr>
        <w:t xml:space="preserve">5. Tastings</w:t>
      </w:r>
    </w:p>
    <w:p>
      <w:pPr>
        <w:pStyle w:val="ListParagraph"/>
        <w:numPr>
          <w:ilvl w:val="0"/>
          <w:numId w:val="2"/>
        </w:numPr>
        <w:spacing w:after="60" w:before="60"/>
      </w:pPr>
      <w:r>
        <w:rPr>
          <w:sz w:val="20"/>
          <w:szCs w:val="20"/>
        </w:rPr>
        <w:t xml:space="preserve">Contractor will make tastings available at least once per month, by appointment through CBC.</w:t>
      </w:r>
    </w:p>
    <w:p>
      <w:pPr>
        <w:pStyle w:val="ListParagraph"/>
        <w:numPr>
          <w:ilvl w:val="0"/>
          <w:numId w:val="2"/>
        </w:numPr>
        <w:spacing w:after="60" w:before="60"/>
      </w:pPr>
      <w:r>
        <w:rPr>
          <w:sz w:val="20"/>
          <w:szCs w:val="20"/>
        </w:rPr>
        <w:t xml:space="preserve">CBC handles all scheduling and client communication for tastings.</w:t>
      </w:r>
    </w:p>
    <w:p>
      <w:pPr>
        <w:pStyle w:val="ListParagraph"/>
        <w:numPr>
          <w:ilvl w:val="0"/>
          <w:numId w:val="2"/>
        </w:numPr>
        <w:spacing w:after="60" w:before="60"/>
      </w:pPr>
      <w:r>
        <w:rPr>
          <w:sz w:val="20"/>
          <w:szCs w:val="20"/>
        </w:rPr>
        <w:t xml:space="preserve">CBC reimburses Contractor for food costs from tastings. Contractor submits an itemized receipt within 7 days. CBC includes reimbursement in the next payment cycle.</w:t>
      </w:r>
    </w:p>
    <w:p>
      <w:pPr>
        <w:pBdr>
          <w:bottom w:val="single" w:color="333333" w:sz="4" w:space="4"/>
        </w:pBdr>
        <w:spacing w:after="100" w:before="280"/>
      </w:pPr>
      <w:r>
        <w:rPr>
          <w:b/>
          <w:bCs/>
          <w:caps/>
          <w:sz w:val="24"/>
          <w:szCs w:val="24"/>
        </w:rPr>
        <w:t xml:space="preserve">6. Cancellations</w:t>
      </w:r>
    </w:p>
    <w:p>
      <w:pPr>
        <w:spacing w:after="80" w:before="100"/>
      </w:pPr>
      <w:r>
        <w:rPr>
          <w:b/>
          <w:bCs/>
          <w:i w:val="false"/>
          <w:iCs w:val="false"/>
          <w:sz w:val="20"/>
          <w:szCs w:val="20"/>
        </w:rPr>
        <w:t xml:space="preserve">If a client cancels: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b/>
                <w:bCs/>
                <w:sz w:val="20"/>
                <w:szCs w:val="20"/>
              </w:rPr>
              <w:t xml:space="preserve">When</w:t>
            </w:r>
          </w:p>
        </w:tc>
        <w:tc>
          <w:tcPr>
            <w:tcW w:type="dxa" w:w="6240"/>
            <w:tcBorders>
              <w:top w:val="single" w:color="888888" w:sz="1"/>
              <w:left w:val="single" w:color="888888" w:sz="1"/>
              <w:bottom w:val="single" w:color="888888" w:sz="1"/>
              <w:right w:val="single" w:color="888888" w:sz="1"/>
            </w:tcBorders>
            <w:shd w:fill="E8E8E8" w:val="clear"/>
            <w:tcMar>
              <w:top w:type="dxa" w:w="80"/>
              <w:left w:type="dxa" w:w="120"/>
              <w:bottom w:type="dxa" w:w="80"/>
              <w:right w:type="dxa" w:w="120"/>
            </w:tcMar>
          </w:tcPr>
          <w:p>
            <w:r>
              <w:rPr>
                <w:b/>
                <w:bCs/>
                <w:sz w:val="20"/>
                <w:szCs w:val="20"/>
              </w:rPr>
              <w:t xml:space="preserve">Contractor’s Outcome</w:t>
            </w:r>
          </w:p>
        </w:tc>
      </w:tr>
      <w:tr>
        <w:tc>
          <w:tcPr>
            <w:tcW w:type="dxa" w:w="312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sz w:val="20"/>
                <w:szCs w:val="20"/>
              </w:rPr>
              <w:t xml:space="preserve">More than 72 hours before the event</w:t>
            </w:r>
          </w:p>
        </w:tc>
        <w:tc>
          <w:tcPr>
            <w:tcW w:type="dxa" w:w="62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sz w:val="20"/>
                <w:szCs w:val="20"/>
              </w:rPr>
              <w:t xml:space="preserve">No payment. No obligation.</w:t>
            </w:r>
          </w:p>
        </w:tc>
      </w:tr>
      <w:tr>
        <w:tc>
          <w:tcPr>
            <w:tcW w:type="dxa" w:w="312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sz w:val="20"/>
                <w:szCs w:val="20"/>
              </w:rPr>
              <w:t xml:space="preserve">Within 72 hours of the event</w:t>
            </w:r>
          </w:p>
        </w:tc>
        <w:tc>
          <w:tcPr>
            <w:tcW w:type="dxa" w:w="62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sz w:val="20"/>
                <w:szCs w:val="20"/>
              </w:rPr>
              <w:t xml:space="preserve">Contractor receives 25% of total food order value to cover ingredient costs already incurred. CBC invoices the client separately for Contractor’s 25% reimbursement.</w:t>
            </w:r>
          </w:p>
        </w:tc>
      </w:tr>
    </w:tbl>
    <w:p>
      <w:pPr>
        <w:spacing w:after="40" w:before="40"/>
      </w:pPr>
      <w:r>
        <w:t xml:space="preserve"/>
      </w:r>
    </w:p>
    <w:p>
      <w:pPr>
        <w:spacing w:after="80" w:before="80"/>
      </w:pPr>
      <w:r>
        <w:rPr>
          <w:b w:val="false"/>
          <w:bCs w:val="false"/>
          <w:i w:val="false"/>
          <w:iCs w:val="false"/>
          <w:sz w:val="20"/>
          <w:szCs w:val="20"/>
        </w:rPr>
        <w:t xml:space="preserve">Late handoff: Contractor is responsible for having the order ready for CBC pickup at the written agreed-upon time on the delivery date. CBC is responsible thereafter for on-time delivery and setup. If the order is not ready at the agreed time and a client credit is issued due to the resulting delay, the credit amount is deducted from Contractor’s payout. CBC will notify Contractor in writing within 48 hours of the event. Contractor may dispute in writing within 7 days.</w:t>
      </w:r>
    </w:p>
    <w:p>
      <w:pPr>
        <w:spacing w:after="40" w:before="40"/>
      </w:pPr>
      <w:r>
        <w:t xml:space="preserve"/>
      </w:r>
    </w:p>
    <w:p>
      <w:pPr>
        <w:spacing w:after="80" w:before="80"/>
      </w:pPr>
      <w:r>
        <w:rPr>
          <w:b/>
          <w:bCs/>
          <w:i w:val="false"/>
          <w:iCs w:val="false"/>
          <w:sz w:val="20"/>
          <w:szCs w:val="20"/>
        </w:rPr>
        <w:t xml:space="preserve">If Contractor cancels:</w:t>
      </w:r>
    </w:p>
    <w:p>
      <w:pPr>
        <w:pStyle w:val="ListParagraph"/>
        <w:numPr>
          <w:ilvl w:val="0"/>
          <w:numId w:val="2"/>
        </w:numPr>
        <w:spacing w:after="60" w:before="60"/>
      </w:pPr>
      <w:r>
        <w:rPr>
          <w:sz w:val="20"/>
          <w:szCs w:val="20"/>
        </w:rPr>
        <w:t xml:space="preserve">Contractor must give at least 7 days’ notice.</w:t>
      </w:r>
    </w:p>
    <w:p>
      <w:pPr>
        <w:pStyle w:val="ListParagraph"/>
        <w:numPr>
          <w:ilvl w:val="0"/>
          <w:numId w:val="2"/>
        </w:numPr>
        <w:spacing w:after="60" w:before="60"/>
      </w:pPr>
      <w:r>
        <w:rPr>
          <w:sz w:val="20"/>
          <w:szCs w:val="20"/>
        </w:rPr>
        <w:t xml:space="preserve">Cancellation within 7 days of a confirmed order: Contractor pays CBC a $250 fee within 14 days.</w:t>
      </w:r>
    </w:p>
    <w:p>
      <w:pPr>
        <w:pBdr>
          <w:bottom w:val="single" w:color="333333" w:sz="4" w:space="4"/>
        </w:pBdr>
        <w:spacing w:after="100" w:before="280"/>
      </w:pPr>
      <w:r>
        <w:rPr>
          <w:b/>
          <w:bCs/>
          <w:caps/>
          <w:sz w:val="24"/>
          <w:szCs w:val="24"/>
        </w:rPr>
        <w:t xml:space="preserve">7. Food Safety</w:t>
      </w:r>
    </w:p>
    <w:p>
      <w:pPr>
        <w:spacing w:after="80" w:before="80"/>
      </w:pPr>
      <w:r>
        <w:rPr>
          <w:b w:val="false"/>
          <w:bCs w:val="false"/>
          <w:i w:val="false"/>
          <w:iCs w:val="false"/>
          <w:sz w:val="20"/>
          <w:szCs w:val="20"/>
        </w:rPr>
        <w:t xml:space="preserve">Contractor is responsible for food safety from preparation through handoff to CBC. CBC is responsible for food safety from pickup through delivery and setup at the client site.</w:t>
      </w:r>
    </w:p>
    <w:p>
      <w:pPr>
        <w:spacing w:after="80" w:before="80"/>
      </w:pPr>
      <w:r>
        <w:rPr>
          <w:b w:val="false"/>
          <w:bCs w:val="false"/>
          <w:i w:val="false"/>
          <w:iCs w:val="false"/>
          <w:sz w:val="20"/>
          <w:szCs w:val="20"/>
        </w:rPr>
        <w:t xml:space="preserve">All food must be packed in food-safe, temperature-appropriate, covered aluminum or stainless steel trays and clearly identified with item name and quantity. Contractor provides a manifest of all items at handoff.</w:t>
      </w:r>
    </w:p>
    <w:p>
      <w:pPr>
        <w:spacing w:after="80" w:before="80"/>
      </w:pPr>
      <w:r>
        <w:rPr>
          <w:b w:val="false"/>
          <w:bCs w:val="false"/>
          <w:i w:val="false"/>
          <w:iCs w:val="false"/>
          <w:sz w:val="20"/>
          <w:szCs w:val="20"/>
        </w:rPr>
        <w:t xml:space="preserve">Consume-by times must follow California food safety rules and the FDA Food Code: ready-to-eat food held outside safe temperature range (below 41°F or above 135°F) must be consumed or discarded within 4 hours.</w:t>
      </w:r>
    </w:p>
    <w:p>
      <w:pPr>
        <w:spacing w:after="80" w:before="80"/>
      </w:pPr>
      <w:r>
        <w:rPr>
          <w:b w:val="false"/>
          <w:bCs w:val="false"/>
          <w:i w:val="false"/>
          <w:iCs w:val="false"/>
          <w:sz w:val="20"/>
          <w:szCs w:val="20"/>
        </w:rPr>
        <w:t xml:space="preserve">CBC obtains written client acknowledgment of the consume-by policy before each event.</w:t>
      </w:r>
    </w:p>
    <w:p>
      <w:pPr>
        <w:pBdr>
          <w:bottom w:val="single" w:color="333333" w:sz="4" w:space="4"/>
        </w:pBdr>
        <w:spacing w:after="100" w:before="280"/>
      </w:pPr>
      <w:r>
        <w:rPr>
          <w:b/>
          <w:bCs/>
          <w:caps/>
          <w:sz w:val="24"/>
          <w:szCs w:val="24"/>
        </w:rPr>
        <w:t xml:space="preserve">8. Insurance and Liability</w:t>
      </w:r>
    </w:p>
    <w:p>
      <w:pPr>
        <w:spacing w:after="80" w:before="80"/>
      </w:pPr>
      <w:r>
        <w:rPr>
          <w:b w:val="false"/>
          <w:bCs w:val="false"/>
          <w:i w:val="false"/>
          <w:iCs w:val="false"/>
          <w:sz w:val="20"/>
          <w:szCs w:val="20"/>
        </w:rPr>
        <w:t xml:space="preserve">Contractor is responsible for all claims arising from food preparation, ingredients, allergens, and temperature control through handoff to CBC.</w:t>
      </w:r>
    </w:p>
    <w:p>
      <w:pPr>
        <w:spacing w:after="80" w:before="80"/>
      </w:pPr>
      <w:r>
        <w:rPr>
          <w:b w:val="false"/>
          <w:bCs w:val="false"/>
          <w:i w:val="false"/>
          <w:iCs w:val="false"/>
          <w:sz w:val="20"/>
          <w:szCs w:val="20"/>
        </w:rPr>
        <w:t xml:space="preserve">CBC is responsible for all claims arising from its labeling, delivery, setup, sales, marketing, invoicing, and client communications.</w:t>
      </w:r>
    </w:p>
    <w:p>
      <w:pPr>
        <w:pStyle w:val="ListParagraph"/>
        <w:numPr>
          <w:ilvl w:val="0"/>
          <w:numId w:val="2"/>
        </w:numPr>
        <w:spacing w:after="60" w:before="60"/>
      </w:pPr>
      <w:r>
        <w:rPr>
          <w:sz w:val="20"/>
          <w:szCs w:val="20"/>
        </w:rPr>
        <w:t xml:space="preserve">Contractor must carry product liability and general liability insurance of at least $1,000,000 each.</w:t>
      </w:r>
    </w:p>
    <w:p>
      <w:pPr>
        <w:pStyle w:val="ListParagraph"/>
        <w:numPr>
          <w:ilvl w:val="0"/>
          <w:numId w:val="2"/>
        </w:numPr>
        <w:spacing w:after="60" w:before="60"/>
      </w:pPr>
      <w:r>
        <w:rPr>
          <w:sz w:val="20"/>
          <w:szCs w:val="20"/>
        </w:rPr>
        <w:t xml:space="preserve">CBC must carry general liability insurance of at least $1,000,000 for its own activities.</w:t>
      </w:r>
    </w:p>
    <w:p>
      <w:pPr>
        <w:pStyle w:val="ListParagraph"/>
        <w:numPr>
          <w:ilvl w:val="0"/>
          <w:numId w:val="2"/>
        </w:numPr>
        <w:spacing w:after="60" w:before="60"/>
      </w:pPr>
      <w:r>
        <w:rPr>
          <w:sz w:val="20"/>
          <w:szCs w:val="20"/>
        </w:rPr>
        <w:t xml:space="preserve">CBC may inspect Contractor’s kitchen and records at reasonable times with advance notice.</w:t>
      </w:r>
    </w:p>
    <w:p>
      <w:pPr>
        <w:pStyle w:val="ListParagraph"/>
        <w:numPr>
          <w:ilvl w:val="0"/>
          <w:numId w:val="2"/>
        </w:numPr>
        <w:spacing w:after="60" w:before="60"/>
      </w:pPr>
      <w:r>
        <w:rPr>
          <w:sz w:val="20"/>
          <w:szCs w:val="20"/>
        </w:rPr>
        <w:t xml:space="preserve">CBC may terminate this Agreement immediately if Contractor fails to meet food safety requirements through the handoff point.</w:t>
      </w:r>
    </w:p>
    <w:p>
      <w:pPr>
        <w:pBdr>
          <w:bottom w:val="single" w:color="333333" w:sz="4" w:space="4"/>
        </w:pBdr>
        <w:spacing w:after="100" w:before="280"/>
      </w:pPr>
      <w:r>
        <w:rPr>
          <w:b/>
          <w:bCs/>
          <w:caps/>
          <w:sz w:val="24"/>
          <w:szCs w:val="24"/>
        </w:rPr>
        <w:t xml:space="preserve">9. Indemnification</w:t>
      </w:r>
    </w:p>
    <w:p>
      <w:pPr>
        <w:spacing w:after="80" w:before="80"/>
      </w:pPr>
      <w:r>
        <w:rPr>
          <w:b w:val="false"/>
          <w:bCs w:val="false"/>
          <w:i w:val="false"/>
          <w:iCs w:val="false"/>
          <w:sz w:val="20"/>
          <w:szCs w:val="20"/>
        </w:rPr>
        <w:t xml:space="preserve">Contractor will defend and hold CBC harmless from claims arising from Contractor’s food preparation, ingredients, allergens, and temperature control through handoff — unless CBC caused the issue.</w:t>
      </w:r>
    </w:p>
    <w:p>
      <w:pPr>
        <w:spacing w:after="80" w:before="80"/>
      </w:pPr>
      <w:r>
        <w:rPr>
          <w:b w:val="false"/>
          <w:bCs w:val="false"/>
          <w:i w:val="false"/>
          <w:iCs w:val="false"/>
          <w:sz w:val="20"/>
          <w:szCs w:val="20"/>
        </w:rPr>
        <w:t xml:space="preserve">CBC will defend and hold Contractor harmless from claims arising from CBC’s labeling, delivery, setup, sales, marketing, invoicing, or client communications — unless Contractor caused the issue.</w:t>
      </w:r>
    </w:p>
    <w:p>
      <w:pPr>
        <w:pBdr>
          <w:bottom w:val="single" w:color="333333" w:sz="4" w:space="4"/>
        </w:pBdr>
        <w:spacing w:after="100" w:before="280"/>
      </w:pPr>
      <w:r>
        <w:rPr>
          <w:b/>
          <w:bCs/>
          <w:caps/>
          <w:sz w:val="24"/>
          <w:szCs w:val="24"/>
        </w:rPr>
        <w:t xml:space="preserve">10. Confidentiality and Non-Solicitation</w:t>
      </w:r>
    </w:p>
    <w:p>
      <w:pPr>
        <w:spacing w:after="80" w:before="80"/>
      </w:pPr>
      <w:r>
        <w:rPr>
          <w:b w:val="false"/>
          <w:bCs w:val="false"/>
          <w:i w:val="false"/>
          <w:iCs w:val="false"/>
          <w:sz w:val="20"/>
          <w:szCs w:val="20"/>
        </w:rPr>
        <w:t xml:space="preserve">Confidential Information includes client lists, contact details, pricing, order volumes, and business strategies.</w:t>
      </w:r>
    </w:p>
    <w:p>
      <w:pPr>
        <w:spacing w:after="80" w:before="80"/>
      </w:pPr>
      <w:r>
        <w:rPr>
          <w:b w:val="false"/>
          <w:bCs w:val="false"/>
          <w:i w:val="false"/>
          <w:iCs w:val="false"/>
          <w:sz w:val="20"/>
          <w:szCs w:val="20"/>
        </w:rPr>
        <w:t xml:space="preserve">Contractor will not use Confidential Information for any purpose outside of performing services under this Agreement.</w:t>
      </w:r>
    </w:p>
    <w:p>
      <w:pPr>
        <w:spacing w:after="80" w:before="80"/>
      </w:pPr>
      <w:r>
        <w:rPr>
          <w:b w:val="false"/>
          <w:bCs w:val="false"/>
          <w:i w:val="false"/>
          <w:iCs w:val="false"/>
          <w:sz w:val="20"/>
          <w:szCs w:val="20"/>
        </w:rPr>
        <w:t xml:space="preserve">For 12 months after this Agreement ends: if Contractor directly provides catering services to a client that CBC first introduced, using contact information or details obtained through this Agreement, Contractor will pay CBC 10% of revenue earned from those services during that period.</w:t>
      </w:r>
    </w:p>
    <w:p>
      <w:pPr>
        <w:spacing w:after="80" w:before="80"/>
      </w:pPr>
      <w:r>
        <w:rPr>
          <w:b w:val="false"/>
          <w:bCs w:val="false"/>
          <w:i w:val="false"/>
          <w:iCs w:val="false"/>
          <w:sz w:val="20"/>
          <w:szCs w:val="20"/>
        </w:rPr>
        <w:t xml:space="preserve">This does not prevent Contractor from serving clients they found on their own, running their existing catering business, or marketing their services generally.</w:t>
      </w:r>
    </w:p>
    <w:p>
      <w:pPr>
        <w:pBdr>
          <w:bottom w:val="single" w:color="333333" w:sz="4" w:space="4"/>
        </w:pBdr>
        <w:spacing w:after="100" w:before="280"/>
      </w:pPr>
      <w:r>
        <w:rPr>
          <w:b/>
          <w:bCs/>
          <w:caps/>
          <w:sz w:val="24"/>
          <w:szCs w:val="24"/>
        </w:rPr>
        <w:t xml:space="preserve">11. Intellectual Property</w:t>
      </w:r>
    </w:p>
    <w:p>
      <w:pPr>
        <w:spacing w:after="80" w:before="80"/>
      </w:pPr>
      <w:r>
        <w:rPr>
          <w:b w:val="false"/>
          <w:bCs w:val="false"/>
          <w:i w:val="false"/>
          <w:iCs w:val="false"/>
          <w:sz w:val="20"/>
          <w:szCs w:val="20"/>
        </w:rPr>
        <w:t xml:space="preserve">Menus, recipes, and food creations belong to the Contractor.</w:t>
      </w:r>
    </w:p>
    <w:p>
      <w:pPr>
        <w:spacing w:after="80" w:before="80"/>
      </w:pPr>
      <w:r>
        <w:rPr>
          <w:b w:val="false"/>
          <w:bCs w:val="false"/>
          <w:i w:val="false"/>
          <w:iCs w:val="false"/>
          <w:sz w:val="20"/>
          <w:szCs w:val="20"/>
        </w:rPr>
        <w:t xml:space="preserve">CBC may use approved photos and video of Contractor’s food from CBC events for marketing, with Contractor’s permission. Contractor will not unreasonably withhold permission.</w:t>
      </w:r>
    </w:p>
    <w:p>
      <w:pPr>
        <w:pBdr>
          <w:bottom w:val="single" w:color="333333" w:sz="4" w:space="4"/>
        </w:pBdr>
        <w:spacing w:after="100" w:before="280"/>
      </w:pPr>
      <w:r>
        <w:rPr>
          <w:b/>
          <w:bCs/>
          <w:caps/>
          <w:sz w:val="24"/>
          <w:szCs w:val="24"/>
        </w:rPr>
        <w:t xml:space="preserve">12. Term and Termination</w:t>
      </w:r>
    </w:p>
    <w:p>
      <w:pPr>
        <w:spacing w:after="80" w:before="80"/>
      </w:pPr>
      <w:r>
        <w:rPr>
          <w:b w:val="false"/>
          <w:bCs w:val="false"/>
          <w:i w:val="false"/>
          <w:iCs w:val="false"/>
          <w:sz w:val="20"/>
          <w:szCs w:val="20"/>
        </w:rPr>
        <w:t xml:space="preserve">This Agreement starts on the date signed and continues until either party ends it with 30 days’ written notice, provided no confirmed orders are pending.</w:t>
      </w:r>
    </w:p>
    <w:p>
      <w:pPr>
        <w:spacing w:after="80" w:before="80"/>
      </w:pPr>
      <w:r>
        <w:rPr>
          <w:b w:val="false"/>
          <w:bCs w:val="false"/>
          <w:i w:val="false"/>
          <w:iCs w:val="false"/>
          <w:sz w:val="20"/>
          <w:szCs w:val="20"/>
        </w:rPr>
        <w:t xml:space="preserve">On termination, Contractor must complete all confirmed orders or pay the applicable cancellation fee.</w:t>
      </w:r>
    </w:p>
    <w:p>
      <w:pPr>
        <w:spacing w:after="80" w:before="80"/>
      </w:pPr>
      <w:r>
        <w:rPr>
          <w:b w:val="false"/>
          <w:bCs w:val="false"/>
          <w:i w:val="false"/>
          <w:iCs w:val="false"/>
          <w:sz w:val="20"/>
          <w:szCs w:val="20"/>
        </w:rPr>
        <w:t xml:space="preserve">Either party may end the Agreement immediately for a serious breach. For non-safety breaches, the breaching party has 10 days to fix the issue before termination takes effect.</w:t>
      </w:r>
    </w:p>
    <w:p>
      <w:pPr>
        <w:pBdr>
          <w:bottom w:val="single" w:color="333333" w:sz="4" w:space="4"/>
        </w:pBdr>
        <w:spacing w:after="100" w:before="280"/>
      </w:pPr>
      <w:r>
        <w:rPr>
          <w:b/>
          <w:bCs/>
          <w:caps/>
          <w:sz w:val="24"/>
          <w:szCs w:val="24"/>
        </w:rPr>
        <w:t xml:space="preserve">13. Independent Contractor</w:t>
      </w:r>
    </w:p>
    <w:p>
      <w:pPr>
        <w:spacing w:after="80" w:before="80"/>
      </w:pPr>
      <w:r>
        <w:rPr>
          <w:b w:val="false"/>
          <w:bCs w:val="false"/>
          <w:i w:val="false"/>
          <w:iCs w:val="false"/>
          <w:sz w:val="20"/>
          <w:szCs w:val="20"/>
        </w:rPr>
        <w:t xml:space="preserve">Contractor is an independent contractor — not an employee, partner, or agent of CBC.</w:t>
      </w:r>
    </w:p>
    <w:p>
      <w:pPr>
        <w:spacing w:after="80" w:before="80"/>
      </w:pPr>
      <w:r>
        <w:rPr>
          <w:b w:val="false"/>
          <w:bCs w:val="false"/>
          <w:i w:val="false"/>
          <w:iCs w:val="false"/>
          <w:sz w:val="20"/>
          <w:szCs w:val="20"/>
        </w:rPr>
        <w:t xml:space="preserve">Contractor may use subcontractors but remains fully responsible for their work.</w:t>
      </w:r>
    </w:p>
    <w:p>
      <w:pPr>
        <w:spacing w:after="80" w:before="80"/>
      </w:pPr>
      <w:r>
        <w:rPr>
          <w:b w:val="false"/>
          <w:bCs w:val="false"/>
          <w:i w:val="false"/>
          <w:iCs w:val="false"/>
          <w:sz w:val="20"/>
          <w:szCs w:val="20"/>
        </w:rPr>
        <w:t xml:space="preserve">Nothing in this Agreement creates an employment relationship or entitles Contractor to employee benefits.</w:t>
      </w:r>
    </w:p>
    <w:p>
      <w:pPr>
        <w:pBdr>
          <w:bottom w:val="single" w:color="333333" w:sz="4" w:space="4"/>
        </w:pBdr>
        <w:spacing w:after="100" w:before="280"/>
      </w:pPr>
      <w:r>
        <w:rPr>
          <w:b/>
          <w:bCs/>
          <w:caps/>
          <w:sz w:val="24"/>
          <w:szCs w:val="24"/>
        </w:rPr>
        <w:t xml:space="preserve">14. Governing Law</w:t>
      </w:r>
    </w:p>
    <w:p>
      <w:pPr>
        <w:spacing w:after="80" w:before="80"/>
      </w:pPr>
      <w:r>
        <w:rPr>
          <w:b w:val="false"/>
          <w:bCs w:val="false"/>
          <w:i w:val="false"/>
          <w:iCs w:val="false"/>
          <w:sz w:val="20"/>
          <w:szCs w:val="20"/>
        </w:rPr>
        <w:t xml:space="preserve">This Agreement is governed by California law. Any dispute will first go to good-faith mediation in San Jose, California. If mediation fails, disputes will be resolved by binding arbitration under California law.</w:t>
      </w:r>
    </w:p>
    <w:p>
      <w:pPr>
        <w:pBdr>
          <w:bottom w:val="single" w:color="333333" w:sz="4" w:space="4"/>
        </w:pBdr>
        <w:spacing w:after="100" w:before="280"/>
      </w:pPr>
      <w:r>
        <w:rPr>
          <w:b/>
          <w:bCs/>
          <w:caps/>
          <w:sz w:val="24"/>
          <w:szCs w:val="24"/>
        </w:rPr>
        <w:t xml:space="preserve">15. Entire Agreement</w:t>
      </w:r>
    </w:p>
    <w:p>
      <w:pPr>
        <w:spacing w:after="80" w:before="80"/>
      </w:pPr>
      <w:r>
        <w:rPr>
          <w:b w:val="false"/>
          <w:bCs w:val="false"/>
          <w:i w:val="false"/>
          <w:iCs w:val="false"/>
          <w:sz w:val="20"/>
          <w:szCs w:val="20"/>
        </w:rPr>
        <w:t xml:space="preserve">This is the complete agreement between the parties. It replaces all prior discussions, representations, or agreements on this subject. Any changes must be in writing and signed by both parties.</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none" w:color="FFFFFF" w:sz="0"/>
            </w:tcBorders>
            <w:tcMar>
              <w:top w:type="dxa" w:w="80"/>
              <w:left w:type="dxa" w:w="0"/>
              <w:bottom w:type="dxa" w:w="80"/>
              <w:right w:type="dxa" w:w="200"/>
            </w:tcMar>
          </w:tcPr>
          <w:p>
            <w:r>
              <w:rPr>
                <w:b/>
                <w:bCs/>
                <w:sz w:val="20"/>
                <w:szCs w:val="20"/>
              </w:rPr>
              <w:t xml:space="preserve">CULINARY BLOCK COLLECTIVE LLC</w:t>
            </w:r>
          </w:p>
          <w:p>
            <w:pPr>
              <w:spacing w:before="60"/>
            </w:pPr>
            <w:r>
              <w:rPr>
                <w:sz w:val="20"/>
                <w:szCs w:val="20"/>
              </w:rPr>
              <w:t xml:space="preserve">Douglas Lum — Owner</w:t>
            </w:r>
          </w:p>
          <w:p>
            <w:pPr>
              <w:spacing w:before="60"/>
            </w:pPr>
            <w:r>
              <w:rPr>
                <w:sz w:val="20"/>
                <w:szCs w:val="20"/>
              </w:rPr>
              <w:t xml:space="preserve"/>
            </w:r>
          </w:p>
          <w:p>
            <w:pPr>
              <w:pBdr>
                <w:bottom w:val="single" w:color="555555" w:sz="4"/>
              </w:pBdr>
              <w:spacing w:before="400"/>
            </w:pPr>
            <w:r>
              <w:t xml:space="preserve"/>
            </w:r>
          </w:p>
          <w:p>
            <w:pPr>
              <w:spacing w:before="60"/>
            </w:pPr>
            <w:r>
              <w:rPr>
                <w:i/>
                <w:iCs/>
                <w:color w:val="666666"/>
                <w:sz w:val="18"/>
                <w:szCs w:val="18"/>
              </w:rPr>
              <w:t xml:space="preserve">Signature</w:t>
            </w:r>
          </w:p>
          <w:p>
            <w:pPr>
              <w:pBdr>
                <w:bottom w:val="single" w:color="555555" w:sz="4"/>
              </w:pBdr>
              <w:spacing w:before="200"/>
            </w:pPr>
            <w:r>
              <w:t xml:space="preserve"/>
            </w:r>
          </w:p>
          <w:p>
            <w:pPr>
              <w:spacing w:before="60"/>
            </w:pPr>
            <w:r>
              <w:rPr>
                <w:i/>
                <w:iCs/>
                <w:color w:val="666666"/>
                <w:sz w:val="18"/>
                <w:szCs w:val="18"/>
              </w:rPr>
              <w:t xml:space="preserve">Date</w:t>
            </w:r>
          </w:p>
        </w:tc>
        <w:tc>
          <w:tcPr>
            <w:tcW w:type="dxa" w:w="4480"/>
            <w:tcBorders>
              <w:top w:val="none" w:color="FFFFFF" w:sz="0"/>
              <w:left w:val="none" w:color="FFFFFF" w:sz="0"/>
              <w:bottom w:val="none" w:color="FFFFFF" w:sz="0"/>
              <w:right w:val="none" w:color="FFFFFF" w:sz="0"/>
            </w:tcBorders>
            <w:tcMar>
              <w:top w:type="dxa" w:w="80"/>
              <w:left w:type="dxa" w:w="0"/>
              <w:bottom w:type="dxa" w:w="80"/>
              <w:right w:type="dxa" w:w="200"/>
            </w:tcMar>
          </w:tcPr>
          <w:p>
            <w:r>
              <w:rPr>
                <w:b/>
                <w:bCs/>
                <w:sz w:val="20"/>
                <w:szCs w:val="20"/>
              </w:rPr>
              <w:t xml:space="preserve">CONTRACTOR</w:t>
            </w:r>
          </w:p>
          <w:p>
            <w:pPr>
              <w:spacing w:before="60"/>
            </w:pPr>
            <w:r>
              <w:rPr>
                <w:sz w:val="20"/>
                <w:szCs w:val="20"/>
              </w:rPr>
              <w:t xml:space="preserve">Unique Cuisine</w:t>
            </w:r>
          </w:p>
          <w:p>
            <w:pPr>
              <w:spacing w:before="60"/>
            </w:pPr>
            <w:r>
              <w:rPr>
                <w:sz w:val="20"/>
                <w:szCs w:val="20"/>
              </w:rPr>
              <w:t xml:space="preserve">___________________________</w:t>
            </w:r>
          </w:p>
          <w:p>
            <w:pPr>
              <w:pBdr>
                <w:bottom w:val="single" w:color="555555" w:sz="4"/>
              </w:pBdr>
              <w:spacing w:before="400"/>
            </w:pPr>
            <w:r>
              <w:t xml:space="preserve"/>
            </w:r>
          </w:p>
          <w:p>
            <w:pPr>
              <w:spacing w:before="60"/>
            </w:pPr>
            <w:r>
              <w:rPr>
                <w:i/>
                <w:iCs/>
                <w:color w:val="666666"/>
                <w:sz w:val="18"/>
                <w:szCs w:val="18"/>
              </w:rPr>
              <w:t xml:space="preserve">Signature</w:t>
            </w:r>
          </w:p>
          <w:p>
            <w:pPr>
              <w:pBdr>
                <w:bottom w:val="single" w:color="555555" w:sz="4"/>
              </w:pBdr>
              <w:spacing w:before="200"/>
            </w:pPr>
            <w:r>
              <w:t xml:space="preserve"/>
            </w:r>
          </w:p>
          <w:p>
            <w:pPr>
              <w:spacing w:before="60"/>
            </w:pPr>
            <w:r>
              <w:rPr>
                <w:i/>
                <w:iCs/>
                <w:color w:val="666666"/>
                <w:sz w:val="18"/>
                <w:szCs w:val="18"/>
              </w:rPr>
              <w:t xml:space="preserve">Date</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spacing w:before="0"/>
    </w:pPr>
    <w:r>
      <w:rPr>
        <w:color w:val="888888"/>
        <w:sz w:val="16"/>
        <w:szCs w:val="16"/>
      </w:rPr>
      <w:t xml:space="preserve">CONFIDENTIAL — Internal Use Only  ·  Not for distribution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0"/>
      <w:jc w:val="right"/>
    </w:pPr>
    <w:r>
      <w:rPr>
        <w:color w:val="888888"/>
        <w:sz w:val="16"/>
        <w:szCs w:val="16"/>
      </w:rPr>
      <w:t xml:space="preserve">VENDOR PARTNERSHIP AGREEMENT  ·  Culinary Block Collective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2026-04-15T00:55:45.979Z</dcterms:created>
  <dcterms:modified xsi:type="dcterms:W3CDTF">2026-04-15T00:55:45.987Z</dcterms:modified>
</cp:coreProperties>
</file>

<file path=docProps/custom.xml><?xml version="1.0" encoding="utf-8"?>
<Properties xmlns="http://schemas.openxmlformats.org/officeDocument/2006/custom-properties" xmlns:vt="http://schemas.openxmlformats.org/officeDocument/2006/docPropsVTypes"/>
</file>