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9406"/>
      </w:tblGrid>
      <w:tr>
        <w:tc>
          <w:tcPr>
            <w:tcW w:type="dxa" w:w="9406"/>
            <w:shd w:val="clear" w:color="auto" w:fill="1A1A2E"/>
          </w:tcPr>
          <w:p>
            <w:pPr>
              <w:jc w:val="center"/>
            </w:pPr>
            <w:r>
              <w:rPr>
                <w:rFonts w:ascii="Arial" w:hAnsi="Arial"/>
                <w:b/>
                <w:color w:val="FFFFFF"/>
                <w:sz w:val="44"/>
              </w:rPr>
              <w:t>RAPPORT D'AUDIT CYBERSÉCURITÉ</w:t>
            </w:r>
          </w:p>
          <w:p>
            <w:pPr>
              <w:jc w:val="center"/>
            </w:pPr>
            <w:r>
              <w:rPr>
                <w:rFonts w:ascii="Arial" w:hAnsi="Arial"/>
                <w:color w:val="AABBCC"/>
                <w:sz w:val="26"/>
              </w:rPr>
              <w:t>Projet AVRA — Application Web &amp; API</w:t>
            </w:r>
          </w:p>
          <w:p>
            <w:pPr>
              <w:jc w:val="center"/>
            </w:pPr>
            <w:r>
              <w:rPr>
                <w:rFonts w:ascii="Arial" w:hAnsi="Arial"/>
                <w:color w:val="8899AA"/>
                <w:sz w:val="20"/>
              </w:rPr>
              <w:t>25 mars 2026  —  Confidentiel</w:t>
            </w:r>
          </w:p>
        </w:tc>
      </w:tr>
    </w:tbl>
    <w:p/>
    <w:p>
      <w:r>
        <w:rPr>
          <w:b/>
          <w:color w:val="1A1A2E"/>
          <w:sz w:val="40"/>
        </w:rPr>
        <w:t>RÉSUMÉ EXÉCUTIF</w:t>
      </w:r>
    </w:p>
    <w:p>
      <w:pPr>
        <w:pBdr>
          <w:bottom w:val="single" w:sz="6" w:space="1" w:color="DDDDDD"/>
        </w:pBdr>
      </w:pPr>
    </w:p>
    <w:p>
      <w:r>
        <w:rPr>
          <w:rFonts w:ascii="Arial" w:hAnsi="Arial"/>
          <w:b w:val="0"/>
          <w:color w:val="555555"/>
          <w:sz w:val="20"/>
        </w:rPr>
        <w:t>L'audit a couvert l'intégralité du code source : frontend Next.js 14, backend NestJS, store Zustand, configuration Docker, et gestion des secrets. 9 vulnérabilités ont été identifiées — 3 critiques, 3 moyennes, 3 faibles — et 10 bonnes pratiques déjà en place ont été recensées.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FADBD8"/>
          </w:tcPr>
          <w:p>
            <w:pPr>
              <w:jc w:val="center"/>
            </w:pPr>
            <w:r>
              <w:rPr>
                <w:rFonts w:ascii="Arial" w:hAnsi="Arial"/>
                <w:b/>
                <w:color w:val="C0392B"/>
                <w:sz w:val="20"/>
              </w:rPr>
              <w:t>🔴  Critique</w:t>
            </w:r>
          </w:p>
        </w:tc>
        <w:tc>
          <w:tcPr>
            <w:tcW w:type="dxa" w:w="2351"/>
            <w:shd w:val="clear" w:color="auto" w:fill="FDEBD0"/>
          </w:tcPr>
          <w:p>
            <w:pPr>
              <w:jc w:val="center"/>
            </w:pPr>
            <w:r>
              <w:rPr>
                <w:rFonts w:ascii="Arial" w:hAnsi="Arial"/>
                <w:b/>
                <w:color w:val="D35A00"/>
                <w:sz w:val="20"/>
              </w:rPr>
              <w:t>🟠  Moyen</w:t>
            </w:r>
          </w:p>
        </w:tc>
        <w:tc>
          <w:tcPr>
            <w:tcW w:type="dxa" w:w="2351"/>
            <w:shd w:val="clear" w:color="auto" w:fill="FEF9E7"/>
          </w:tcPr>
          <w:p>
            <w:pPr>
              <w:jc w:val="center"/>
            </w:pPr>
            <w:r>
              <w:rPr>
                <w:rFonts w:ascii="Arial" w:hAnsi="Arial"/>
                <w:b/>
                <w:color w:val="997600"/>
                <w:sz w:val="20"/>
              </w:rPr>
              <w:t>🟡  Faible</w:t>
            </w:r>
          </w:p>
        </w:tc>
        <w:tc>
          <w:tcPr>
            <w:tcW w:type="dxa" w:w="2351"/>
            <w:shd w:val="clear" w:color="auto" w:fill="D5F5E3"/>
          </w:tcPr>
          <w:p>
            <w:pPr>
              <w:jc w:val="center"/>
            </w:pPr>
            <w:r>
              <w:rPr>
                <w:rFonts w:ascii="Arial" w:hAnsi="Arial"/>
                <w:b/>
                <w:color w:val="1E8B4C"/>
                <w:sz w:val="20"/>
              </w:rPr>
              <w:t>✅  OK</w:t>
            </w:r>
          </w:p>
        </w:tc>
      </w:tr>
      <w:tr>
        <w:tc>
          <w:tcPr>
            <w:tcW w:type="dxa" w:w="2351"/>
            <w:shd w:val="clear" w:color="auto" w:fill="FFFFFF"/>
          </w:tcPr>
          <w:p>
            <w:pPr>
              <w:jc w:val="center"/>
            </w:pPr>
            <w:r>
              <w:rPr>
                <w:rFonts w:ascii="Arial" w:hAnsi="Arial"/>
                <w:b/>
                <w:color w:val="C0392B"/>
                <w:sz w:val="44"/>
              </w:rPr>
              <w:t>3</w:t>
            </w:r>
          </w:p>
        </w:tc>
        <w:tc>
          <w:tcPr>
            <w:tcW w:type="dxa" w:w="2351"/>
            <w:shd w:val="clear" w:color="auto" w:fill="FFFFFF"/>
          </w:tcPr>
          <w:p>
            <w:pPr>
              <w:jc w:val="center"/>
            </w:pPr>
            <w:r>
              <w:rPr>
                <w:rFonts w:ascii="Arial" w:hAnsi="Arial"/>
                <w:b/>
                <w:color w:val="D35A00"/>
                <w:sz w:val="44"/>
              </w:rPr>
              <w:t>3</w:t>
            </w:r>
          </w:p>
        </w:tc>
        <w:tc>
          <w:tcPr>
            <w:tcW w:type="dxa" w:w="2351"/>
            <w:shd w:val="clear" w:color="auto" w:fill="FFFFFF"/>
          </w:tcPr>
          <w:p>
            <w:pPr>
              <w:jc w:val="center"/>
            </w:pPr>
            <w:r>
              <w:rPr>
                <w:rFonts w:ascii="Arial" w:hAnsi="Arial"/>
                <w:b/>
                <w:color w:val="997600"/>
                <w:sz w:val="44"/>
              </w:rPr>
              <w:t>3</w:t>
            </w:r>
          </w:p>
        </w:tc>
        <w:tc>
          <w:tcPr>
            <w:tcW w:type="dxa" w:w="2351"/>
            <w:shd w:val="clear" w:color="auto" w:fill="FFFFFF"/>
          </w:tcPr>
          <w:p>
            <w:pPr>
              <w:jc w:val="center"/>
            </w:pPr>
            <w:r>
              <w:rPr>
                <w:rFonts w:ascii="Arial" w:hAnsi="Arial"/>
                <w:b/>
                <w:color w:val="1E8B4C"/>
                <w:sz w:val="44"/>
              </w:rPr>
              <w:t>10</w:t>
            </w:r>
          </w:p>
        </w:tc>
      </w:tr>
    </w:tbl>
    <w:p/>
    <w:p>
      <w:r>
        <w:rPr>
          <w:b/>
          <w:color w:val="C0392B"/>
          <w:sz w:val="40"/>
        </w:rPr>
        <w:t>🔴  VULNÉRABILITÉS CRITIQUES</w:t>
      </w:r>
    </w:p>
    <w:p>
      <w:pPr>
        <w:pBdr>
          <w:bottom w:val="single" w:sz="6" w:space="1" w:color="C0392B"/>
        </w:pBdr>
      </w:pPr>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ADBD8"/>
            <w:vAlign w:val="center"/>
          </w:tcPr>
          <w:p>
            <w:pPr>
              <w:jc w:val="center"/>
            </w:pPr>
            <w:r>
              <w:rPr>
                <w:rFonts w:ascii="Arial" w:hAnsi="Arial"/>
                <w:b/>
                <w:color w:val="C0392B"/>
                <w:sz w:val="18"/>
              </w:rPr>
              <w:t>#1</w:t>
              <w:br/>
              <w:t>CRITIQUE</w:t>
            </w:r>
          </w:p>
        </w:tc>
        <w:tc>
          <w:tcPr>
            <w:tcW w:type="dxa" w:w="4703"/>
            <w:shd w:val="clear" w:color="auto" w:fill="FFFFFF"/>
          </w:tcPr>
          <w:p>
            <w:r>
              <w:rPr>
                <w:rFonts w:ascii="Arial" w:hAnsi="Arial"/>
                <w:b/>
                <w:color w:val="1A1A2E"/>
                <w:sz w:val="22"/>
              </w:rPr>
              <w:t>JWT Secret par défaut dans le code source</w:t>
            </w:r>
          </w:p>
          <w:p>
            <w:pPr>
              <w:ind w:left="170"/>
            </w:pPr>
            <w:r>
              <w:rPr>
                <w:rFonts w:ascii="Arial" w:hAnsi="Arial"/>
                <w:b/>
                <w:color w:val="C0392B"/>
                <w:sz w:val="18"/>
              </w:rPr>
              <w:t xml:space="preserve">⚠ Risque : </w:t>
            </w:r>
            <w:r>
              <w:rPr>
                <w:rFonts w:ascii="Arial" w:hAnsi="Arial"/>
                <w:color w:val="555555"/>
                <w:sz w:val="18"/>
              </w:rPr>
              <w:t>Le secret JWT est hardcodé en fallback : 'avra-secret-change-in-production' dans jwt.strategy.ts et auth.module.ts. Si JWT_SECRET n'est pas défini en production, n'importe qui peut forger des tokens d'authentification et accéder à tous les comptes sans mot de passe.</w:t>
            </w:r>
          </w:p>
          <w:p>
            <w:pPr>
              <w:ind w:left="170"/>
            </w:pPr>
            <w:r>
              <w:rPr>
                <w:rFonts w:ascii="Arial" w:hAnsi="Arial"/>
                <w:b/>
                <w:color w:val="1E8B4C"/>
                <w:sz w:val="18"/>
              </w:rPr>
              <w:t xml:space="preserve">✔ Correction : </w:t>
            </w:r>
            <w:r>
              <w:rPr>
                <w:rFonts w:ascii="Arial" w:hAnsi="Arial"/>
                <w:color w:val="555555"/>
                <w:sz w:val="18"/>
              </w:rPr>
              <w:t>Forcer JWT_SECRET dans la validation d'env (retirer la valeur par défaut). Ne jamais mettre de fallback pour les secrets critiques.</w:t>
            </w:r>
          </w:p>
          <w:p>
            <w:pPr>
              <w:ind w:left="170"/>
            </w:pPr>
            <w:r>
              <w:rPr>
                <w:rFonts w:ascii="Courier New" w:hAnsi="Courier New"/>
                <w:color w:val="AA0000"/>
                <w:sz w:val="16"/>
              </w:rPr>
              <w:t>secretOrKey: config.get&lt;string&gt;('JWT_SECRET')  // sans fallback</w:t>
            </w:r>
          </w:p>
        </w:tc>
      </w:tr>
    </w:tbl>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ADBD8"/>
            <w:vAlign w:val="center"/>
          </w:tcPr>
          <w:p>
            <w:pPr>
              <w:jc w:val="center"/>
            </w:pPr>
            <w:r>
              <w:rPr>
                <w:rFonts w:ascii="Arial" w:hAnsi="Arial"/>
                <w:b/>
                <w:color w:val="C0392B"/>
                <w:sz w:val="18"/>
              </w:rPr>
              <w:t>#2</w:t>
              <w:br/>
              <w:t>CRITIQUE</w:t>
            </w:r>
          </w:p>
        </w:tc>
        <w:tc>
          <w:tcPr>
            <w:tcW w:type="dxa" w:w="4703"/>
            <w:shd w:val="clear" w:color="auto" w:fill="FFFFFF"/>
          </w:tcPr>
          <w:p>
            <w:r>
              <w:rPr>
                <w:rFonts w:ascii="Arial" w:hAnsi="Arial"/>
                <w:b/>
                <w:color w:val="1A1A2E"/>
                <w:sz w:val="22"/>
              </w:rPr>
              <w:t>Secrets exposés en clair dans docker-compose.yml</w:t>
            </w:r>
          </w:p>
          <w:p>
            <w:pPr>
              <w:ind w:left="170"/>
            </w:pPr>
            <w:r>
              <w:rPr>
                <w:rFonts w:ascii="Arial" w:hAnsi="Arial"/>
                <w:b/>
                <w:color w:val="C0392B"/>
                <w:sz w:val="18"/>
              </w:rPr>
              <w:t xml:space="preserve">⚠ Risque : </w:t>
            </w:r>
            <w:r>
              <w:rPr>
                <w:rFonts w:ascii="Arial" w:hAnsi="Arial"/>
                <w:color w:val="555555"/>
                <w:sz w:val="18"/>
              </w:rPr>
              <w:t>Le fichier docker-compose.yml contient JWT_SECRET et le mot de passe PostgreSQL en clair. Si ce fichier est poussé sur GitHub ou partagé, tous les accès sont compromis — base de données et authentification.</w:t>
            </w:r>
          </w:p>
          <w:p>
            <w:pPr>
              <w:ind w:left="170"/>
            </w:pPr>
            <w:r>
              <w:rPr>
                <w:rFonts w:ascii="Arial" w:hAnsi="Arial"/>
                <w:b/>
                <w:color w:val="1E8B4C"/>
                <w:sz w:val="18"/>
              </w:rPr>
              <w:t xml:space="preserve">✔ Correction : </w:t>
            </w:r>
            <w:r>
              <w:rPr>
                <w:rFonts w:ascii="Arial" w:hAnsi="Arial"/>
                <w:color w:val="555555"/>
                <w:sz w:val="18"/>
              </w:rPr>
              <w:t>Utiliser des variables d'environnement du système ou un fichier .env exclu du dépôt git. Vérifier l'historique git pour supprimer toute trace de secrets déjà commités.</w:t>
            </w:r>
          </w:p>
          <w:p>
            <w:pPr>
              <w:ind w:left="170"/>
            </w:pPr>
            <w:r>
              <w:rPr>
                <w:rFonts w:ascii="Courier New" w:hAnsi="Courier New"/>
                <w:color w:val="AA0000"/>
                <w:sz w:val="16"/>
              </w:rPr>
              <w:t>JWT_SECRET: ${JWT_SECRET}  # lire depuis l'env, pas en dur</w:t>
            </w:r>
          </w:p>
        </w:tc>
      </w:tr>
    </w:tbl>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ADBD8"/>
            <w:vAlign w:val="center"/>
          </w:tcPr>
          <w:p>
            <w:pPr>
              <w:jc w:val="center"/>
            </w:pPr>
            <w:r>
              <w:rPr>
                <w:rFonts w:ascii="Arial" w:hAnsi="Arial"/>
                <w:b/>
                <w:color w:val="C0392B"/>
                <w:sz w:val="18"/>
              </w:rPr>
              <w:t>#3</w:t>
              <w:br/>
              <w:t>CRITIQUE</w:t>
            </w:r>
          </w:p>
        </w:tc>
        <w:tc>
          <w:tcPr>
            <w:tcW w:type="dxa" w:w="4703"/>
            <w:shd w:val="clear" w:color="auto" w:fill="FFFFFF"/>
          </w:tcPr>
          <w:p>
            <w:r>
              <w:rPr>
                <w:rFonts w:ascii="Arial" w:hAnsi="Arial"/>
                <w:b/>
                <w:color w:val="1A1A2E"/>
                <w:sz w:val="22"/>
              </w:rPr>
              <w:t>Token JWT stocké en localStorage — vulnérable aux attaques XSS</w:t>
            </w:r>
          </w:p>
          <w:p>
            <w:pPr>
              <w:ind w:left="170"/>
            </w:pPr>
            <w:r>
              <w:rPr>
                <w:rFonts w:ascii="Arial" w:hAnsi="Arial"/>
                <w:b/>
                <w:color w:val="C0392B"/>
                <w:sz w:val="18"/>
              </w:rPr>
              <w:t xml:space="preserve">⚠ Risque : </w:t>
            </w:r>
            <w:r>
              <w:rPr>
                <w:rFonts w:ascii="Arial" w:hAnsi="Arial"/>
                <w:color w:val="555555"/>
                <w:sz w:val="18"/>
              </w:rPr>
              <w:t>Le token JWT est sauvegardé dans localStorage (clés avra-auth et avra_token). Tout script JavaScript malveillant injecté dans la page peut le lire et usurper l'identité de l'utilisateur de façon illimitée.</w:t>
            </w:r>
          </w:p>
          <w:p>
            <w:pPr>
              <w:ind w:left="170"/>
            </w:pPr>
            <w:r>
              <w:rPr>
                <w:rFonts w:ascii="Arial" w:hAnsi="Arial"/>
                <w:b/>
                <w:color w:val="1E8B4C"/>
                <w:sz w:val="18"/>
              </w:rPr>
              <w:t xml:space="preserve">✔ Correction : </w:t>
            </w:r>
            <w:r>
              <w:rPr>
                <w:rFonts w:ascii="Arial" w:hAnsi="Arial"/>
                <w:color w:val="555555"/>
                <w:sz w:val="18"/>
              </w:rPr>
              <w:t>Migrer les tokens vers des cookies HttpOnly + Secure + SameSite=Strict. Ces cookies sont inaccessibles au JavaScript et résistent aux XSS.</w:t>
            </w:r>
          </w:p>
          <w:p>
            <w:pPr>
              <w:ind w:left="170"/>
            </w:pPr>
            <w:r>
              <w:rPr>
                <w:rFonts w:ascii="Courier New" w:hAnsi="Courier New"/>
                <w:color w:val="AA0000"/>
                <w:sz w:val="16"/>
              </w:rPr>
              <w:t>Set-Cookie: access_token=...; HttpOnly; Secure; SameSite=Strict</w:t>
            </w:r>
          </w:p>
        </w:tc>
      </w:tr>
    </w:tbl>
    <w:p/>
    <w:p>
      <w:r>
        <w:rPr>
          <w:b/>
          <w:color w:val="D35A00"/>
          <w:sz w:val="40"/>
        </w:rPr>
        <w:t>🟠  VULNÉRABILITÉS MOYENNES</w:t>
      </w:r>
    </w:p>
    <w:p>
      <w:pPr>
        <w:pBdr>
          <w:bottom w:val="single" w:sz="6" w:space="1" w:color="D35A00"/>
        </w:pBdr>
      </w:pPr>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DEBD0"/>
            <w:vAlign w:val="center"/>
          </w:tcPr>
          <w:p>
            <w:pPr>
              <w:jc w:val="center"/>
            </w:pPr>
            <w:r>
              <w:rPr>
                <w:rFonts w:ascii="Arial" w:hAnsi="Arial"/>
                <w:b/>
                <w:color w:val="D35A00"/>
                <w:sz w:val="18"/>
              </w:rPr>
              <w:t>#4</w:t>
              <w:br/>
              <w:t>MOYEN</w:t>
            </w:r>
          </w:p>
        </w:tc>
        <w:tc>
          <w:tcPr>
            <w:tcW w:type="dxa" w:w="4703"/>
            <w:shd w:val="clear" w:color="auto" w:fill="FFFFFF"/>
          </w:tcPr>
          <w:p>
            <w:r>
              <w:rPr>
                <w:rFonts w:ascii="Arial" w:hAnsi="Arial"/>
                <w:b/>
                <w:color w:val="1A1A2E"/>
                <w:sz w:val="22"/>
              </w:rPr>
              <w:t>Pas de protection des routes côté serveur (middleware Next.js manquant)</w:t>
            </w:r>
          </w:p>
          <w:p>
            <w:pPr>
              <w:ind w:left="170"/>
            </w:pPr>
            <w:r>
              <w:rPr>
                <w:rFonts w:ascii="Arial" w:hAnsi="Arial"/>
                <w:b/>
                <w:color w:val="D35A00"/>
                <w:sz w:val="18"/>
              </w:rPr>
              <w:t xml:space="preserve">⚠ Risque : </w:t>
            </w:r>
            <w:r>
              <w:rPr>
                <w:rFonts w:ascii="Arial" w:hAnsi="Arial"/>
                <w:color w:val="555555"/>
                <w:sz w:val="18"/>
              </w:rPr>
              <w:t>Il n'existe pas de fichier middleware.ts dans le frontend. La protection des pages repose uniquement sur le store Zustand côté client. Un utilisateur qui désactive JavaScript ou manipule le localStorage peut accéder directement à toutes les URLs /dossiers, /facturation, etc.</w:t>
            </w:r>
          </w:p>
          <w:p>
            <w:pPr>
              <w:ind w:left="170"/>
            </w:pPr>
            <w:r>
              <w:rPr>
                <w:rFonts w:ascii="Arial" w:hAnsi="Arial"/>
                <w:b/>
                <w:color w:val="1E8B4C"/>
                <w:sz w:val="18"/>
              </w:rPr>
              <w:t xml:space="preserve">✔ Correction : </w:t>
            </w:r>
            <w:r>
              <w:rPr>
                <w:rFonts w:ascii="Arial" w:hAnsi="Arial"/>
                <w:color w:val="555555"/>
                <w:sz w:val="18"/>
              </w:rPr>
              <w:t>Créer apps/web/middleware.ts qui vérifie la présence du cookie/token avant de laisser passer la requête. Rediriger vers /login si non authentifié.</w:t>
            </w:r>
          </w:p>
          <w:p>
            <w:pPr>
              <w:ind w:left="170"/>
            </w:pPr>
            <w:r>
              <w:rPr>
                <w:rFonts w:ascii="Courier New" w:hAnsi="Courier New"/>
                <w:color w:val="AA0000"/>
                <w:sz w:val="16"/>
              </w:rPr>
              <w:t>export { default } from 'next-auth/middleware'  // ou vérification manuelle du cookie</w:t>
            </w:r>
          </w:p>
        </w:tc>
      </w:tr>
    </w:tbl>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DEBD0"/>
            <w:vAlign w:val="center"/>
          </w:tcPr>
          <w:p>
            <w:pPr>
              <w:jc w:val="center"/>
            </w:pPr>
            <w:r>
              <w:rPr>
                <w:rFonts w:ascii="Arial" w:hAnsi="Arial"/>
                <w:b/>
                <w:color w:val="D35A00"/>
                <w:sz w:val="18"/>
              </w:rPr>
              <w:t>#5</w:t>
              <w:br/>
              <w:t>MOYEN</w:t>
            </w:r>
          </w:p>
        </w:tc>
        <w:tc>
          <w:tcPr>
            <w:tcW w:type="dxa" w:w="4703"/>
            <w:shd w:val="clear" w:color="auto" w:fill="FFFFFF"/>
          </w:tcPr>
          <w:p>
            <w:r>
              <w:rPr>
                <w:rFonts w:ascii="Arial" w:hAnsi="Arial"/>
                <w:b/>
                <w:color w:val="1A1A2E"/>
                <w:sz w:val="22"/>
              </w:rPr>
              <w:t>Rate limiting trop permissif sur l'endpoint de login</w:t>
            </w:r>
          </w:p>
          <w:p>
            <w:pPr>
              <w:ind w:left="170"/>
            </w:pPr>
            <w:r>
              <w:rPr>
                <w:rFonts w:ascii="Arial" w:hAnsi="Arial"/>
                <w:b/>
                <w:color w:val="D35A00"/>
                <w:sz w:val="18"/>
              </w:rPr>
              <w:t xml:space="preserve">⚠ Risque : </w:t>
            </w:r>
            <w:r>
              <w:rPr>
                <w:rFonts w:ascii="Arial" w:hAnsi="Arial"/>
                <w:color w:val="555555"/>
                <w:sz w:val="18"/>
              </w:rPr>
              <w:t>Le throttler global autorise 60 requêtes/minute par IP, y compris sur /auth/login. Cela permet ~3 600 tentatives de mot de passe par heure — suffisant pour une attaque brute-force sur des mots de passe faibles.</w:t>
            </w:r>
          </w:p>
          <w:p>
            <w:pPr>
              <w:ind w:left="170"/>
            </w:pPr>
            <w:r>
              <w:rPr>
                <w:rFonts w:ascii="Arial" w:hAnsi="Arial"/>
                <w:b/>
                <w:color w:val="1E8B4C"/>
                <w:sz w:val="18"/>
              </w:rPr>
              <w:t xml:space="preserve">✔ Correction : </w:t>
            </w:r>
            <w:r>
              <w:rPr>
                <w:rFonts w:ascii="Arial" w:hAnsi="Arial"/>
                <w:color w:val="555555"/>
                <w:sz w:val="18"/>
              </w:rPr>
              <w:t>Appliquer un rate limiting strict sur /auth/login : 5 tentatives/minute avec délai progressif. Utiliser @Throttle() sur le contrôleur d'auth.</w:t>
            </w:r>
          </w:p>
          <w:p>
            <w:pPr>
              <w:ind w:left="170"/>
            </w:pPr>
            <w:r>
              <w:rPr>
                <w:rFonts w:ascii="Courier New" w:hAnsi="Courier New"/>
                <w:color w:val="AA0000"/>
                <w:sz w:val="16"/>
              </w:rPr>
              <w:t>@Throttle({ default: { ttl: 60000, limit: 5 } })  // sur AuthController</w:t>
            </w:r>
          </w:p>
        </w:tc>
      </w:tr>
    </w:tbl>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DEBD0"/>
            <w:vAlign w:val="center"/>
          </w:tcPr>
          <w:p>
            <w:pPr>
              <w:jc w:val="center"/>
            </w:pPr>
            <w:r>
              <w:rPr>
                <w:rFonts w:ascii="Arial" w:hAnsi="Arial"/>
                <w:b/>
                <w:color w:val="D35A00"/>
                <w:sz w:val="18"/>
              </w:rPr>
              <w:t>#6</w:t>
              <w:br/>
              <w:t>MOYEN</w:t>
            </w:r>
          </w:p>
        </w:tc>
        <w:tc>
          <w:tcPr>
            <w:tcW w:type="dxa" w:w="4703"/>
            <w:shd w:val="clear" w:color="auto" w:fill="FFFFFF"/>
          </w:tcPr>
          <w:p>
            <w:r>
              <w:rPr>
                <w:rFonts w:ascii="Arial" w:hAnsi="Arial"/>
                <w:b/>
                <w:color w:val="1A1A2E"/>
                <w:sz w:val="22"/>
              </w:rPr>
              <w:t>Trois contrôleurs acceptent dto: any (validation contournée)</w:t>
            </w:r>
          </w:p>
          <w:p>
            <w:pPr>
              <w:ind w:left="170"/>
            </w:pPr>
            <w:r>
              <w:rPr>
                <w:rFonts w:ascii="Arial" w:hAnsi="Arial"/>
                <w:b/>
                <w:color w:val="D35A00"/>
                <w:sz w:val="18"/>
              </w:rPr>
              <w:t xml:space="preserve">⚠ Risque : </w:t>
            </w:r>
            <w:r>
              <w:rPr>
                <w:rFonts w:ascii="Arial" w:hAnsi="Arial"/>
                <w:color w:val="555555"/>
                <w:sz w:val="18"/>
              </w:rPr>
              <w:t>Les contrôleurs payments, orders et signature utilisent @Body() dto: any, ce qui court-circuite le ValidationPipe global (whitelist: true, forbidNonWhitelisted: true). N'importe quel champ peut être envoyé sans validation — risque d'injection de données ou de comportements imprévus en base.</w:t>
            </w:r>
          </w:p>
          <w:p>
            <w:pPr>
              <w:ind w:left="170"/>
            </w:pPr>
            <w:r>
              <w:rPr>
                <w:rFonts w:ascii="Arial" w:hAnsi="Arial"/>
                <w:b/>
                <w:color w:val="1E8B4C"/>
                <w:sz w:val="18"/>
              </w:rPr>
              <w:t xml:space="preserve">✔ Correction : </w:t>
            </w:r>
            <w:r>
              <w:rPr>
                <w:rFonts w:ascii="Arial" w:hAnsi="Arial"/>
                <w:color w:val="555555"/>
                <w:sz w:val="18"/>
              </w:rPr>
              <w:t>Créer des DTOs typés avec class-validator pour chaque endpoint. Exemple : CreatePaymentDto avec @IsString(), @IsNumber(), @IsUUID(), etc.</w:t>
            </w:r>
          </w:p>
          <w:p>
            <w:pPr>
              <w:ind w:left="170"/>
            </w:pPr>
            <w:r>
              <w:rPr>
                <w:rFonts w:ascii="Courier New" w:hAnsi="Courier New"/>
                <w:color w:val="AA0000"/>
                <w:sz w:val="16"/>
              </w:rPr>
              <w:t>@Body() dto: CreatePaymentDto  // remplacer dto: any</w:t>
            </w:r>
          </w:p>
        </w:tc>
      </w:tr>
    </w:tbl>
    <w:p/>
    <w:p>
      <w:r>
        <w:rPr>
          <w:b/>
          <w:color w:val="997600"/>
          <w:sz w:val="40"/>
        </w:rPr>
        <w:t>🟡  VULNÉRABILITÉS FAIBLES</w:t>
      </w:r>
    </w:p>
    <w:p>
      <w:pPr>
        <w:pBdr>
          <w:bottom w:val="single" w:sz="6" w:space="1" w:color="997600"/>
        </w:pBdr>
      </w:pPr>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EF9E7"/>
            <w:vAlign w:val="center"/>
          </w:tcPr>
          <w:p>
            <w:pPr>
              <w:jc w:val="center"/>
            </w:pPr>
            <w:r>
              <w:rPr>
                <w:rFonts w:ascii="Arial" w:hAnsi="Arial"/>
                <w:b/>
                <w:color w:val="997600"/>
                <w:sz w:val="18"/>
              </w:rPr>
              <w:t>#7</w:t>
              <w:br/>
              <w:t>FAIBLE</w:t>
            </w:r>
          </w:p>
        </w:tc>
        <w:tc>
          <w:tcPr>
            <w:tcW w:type="dxa" w:w="4703"/>
            <w:shd w:val="clear" w:color="auto" w:fill="FFFFFF"/>
          </w:tcPr>
          <w:p>
            <w:r>
              <w:rPr>
                <w:rFonts w:ascii="Arial" w:hAnsi="Arial"/>
                <w:b/>
                <w:color w:val="1A1A2E"/>
                <w:sz w:val="22"/>
              </w:rPr>
              <w:t>Documentation Swagger accessible sans authentification</w:t>
            </w:r>
          </w:p>
          <w:p>
            <w:pPr>
              <w:ind w:left="170"/>
            </w:pPr>
            <w:r>
              <w:rPr>
                <w:rFonts w:ascii="Arial" w:hAnsi="Arial"/>
                <w:b/>
                <w:color w:val="997600"/>
                <w:sz w:val="18"/>
              </w:rPr>
              <w:t xml:space="preserve">⚠ Risque : </w:t>
            </w:r>
            <w:r>
              <w:rPr>
                <w:rFonts w:ascii="Arial" w:hAnsi="Arial"/>
                <w:color w:val="555555"/>
                <w:sz w:val="18"/>
              </w:rPr>
              <w:t>L'endpoint /api/docs (Swagger UI) expose la totalité de l'API : routes, paramètres, modèles de données. En production, cela facilite la reconnaissance pour un attaquant.</w:t>
            </w:r>
          </w:p>
          <w:p>
            <w:pPr>
              <w:ind w:left="170"/>
            </w:pPr>
            <w:r>
              <w:rPr>
                <w:rFonts w:ascii="Arial" w:hAnsi="Arial"/>
                <w:b/>
                <w:color w:val="1E8B4C"/>
                <w:sz w:val="18"/>
              </w:rPr>
              <w:t xml:space="preserve">✔ Correction : </w:t>
            </w:r>
            <w:r>
              <w:rPr>
                <w:rFonts w:ascii="Arial" w:hAnsi="Arial"/>
                <w:color w:val="555555"/>
                <w:sz w:val="18"/>
              </w:rPr>
              <w:t>Désactiver Swagger en production (NODE_ENV === 'production') ou le protéger par un middleware d'authentification basic.</w:t>
            </w:r>
          </w:p>
          <w:p>
            <w:pPr>
              <w:ind w:left="170"/>
            </w:pPr>
            <w:r>
              <w:rPr>
                <w:rFonts w:ascii="Courier New" w:hAnsi="Courier New"/>
                <w:color w:val="AA0000"/>
                <w:sz w:val="16"/>
              </w:rPr>
              <w:t>if (process.env.NODE_ENV !== 'production') { SwaggerModule.setup(...) }</w:t>
            </w:r>
          </w:p>
        </w:tc>
      </w:tr>
    </w:tbl>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EF9E7"/>
            <w:vAlign w:val="center"/>
          </w:tcPr>
          <w:p>
            <w:pPr>
              <w:jc w:val="center"/>
            </w:pPr>
            <w:r>
              <w:rPr>
                <w:rFonts w:ascii="Arial" w:hAnsi="Arial"/>
                <w:b/>
                <w:color w:val="997600"/>
                <w:sz w:val="18"/>
              </w:rPr>
              <w:t>#8</w:t>
              <w:br/>
              <w:t>FAIBLE</w:t>
            </w:r>
          </w:p>
        </w:tc>
        <w:tc>
          <w:tcPr>
            <w:tcW w:type="dxa" w:w="4703"/>
            <w:shd w:val="clear" w:color="auto" w:fill="FFFFFF"/>
          </w:tcPr>
          <w:p>
            <w:r>
              <w:rPr>
                <w:rFonts w:ascii="Arial" w:hAnsi="Arial"/>
                <w:b/>
                <w:color w:val="1A1A2E"/>
                <w:sz w:val="22"/>
              </w:rPr>
              <w:t>Upload de fichiers sans validation du type MIME</w:t>
            </w:r>
          </w:p>
          <w:p>
            <w:pPr>
              <w:ind w:left="170"/>
            </w:pPr>
            <w:r>
              <w:rPr>
                <w:rFonts w:ascii="Arial" w:hAnsi="Arial"/>
                <w:b/>
                <w:color w:val="997600"/>
                <w:sz w:val="18"/>
              </w:rPr>
              <w:t xml:space="preserve">⚠ Risque : </w:t>
            </w:r>
            <w:r>
              <w:rPr>
                <w:rFonts w:ascii="Arial" w:hAnsi="Arial"/>
                <w:color w:val="555555"/>
                <w:sz w:val="18"/>
              </w:rPr>
              <w:t>L'endpoint POST /api/ia/upload limite la taille à 10 Mo mais n'inspecte pas le type réel du fichier. Un attaquant peut renommer un exécutable en .pdf et le faire accepter par le serveur.</w:t>
            </w:r>
          </w:p>
          <w:p>
            <w:pPr>
              <w:ind w:left="170"/>
            </w:pPr>
            <w:r>
              <w:rPr>
                <w:rFonts w:ascii="Arial" w:hAnsi="Arial"/>
                <w:b/>
                <w:color w:val="1E8B4C"/>
                <w:sz w:val="18"/>
              </w:rPr>
              <w:t xml:space="preserve">✔ Correction : </w:t>
            </w:r>
            <w:r>
              <w:rPr>
                <w:rFonts w:ascii="Arial" w:hAnsi="Arial"/>
                <w:color w:val="555555"/>
                <w:sz w:val="18"/>
              </w:rPr>
              <w:t>Valider le type MIME côté serveur avec une whitelist (pdf, jpg, png, docx...) et vérifier le magic number du fichier (premiers octets), pas seulement l'extension.</w:t>
            </w:r>
          </w:p>
          <w:p>
            <w:pPr>
              <w:ind w:left="170"/>
            </w:pPr>
            <w:r>
              <w:rPr>
                <w:rFonts w:ascii="Courier New" w:hAnsi="Courier New"/>
                <w:color w:val="AA0000"/>
                <w:sz w:val="16"/>
              </w:rPr>
              <w:t>allowedMimes = ['application/pdf', 'image/jpeg', 'image/png']</w:t>
            </w:r>
          </w:p>
        </w:tc>
      </w:tr>
    </w:tbl>
    <w:p/>
    <w:tbl>
      <w:tblPr>
        <w:tblStyle w:val="TableGrid"/>
        <w:tblW w:type="auto" w:w="0"/>
        <w:jc w:val="left"/>
        <w:tblLook w:firstColumn="1" w:firstRow="1" w:lastColumn="0" w:lastRow="0" w:noHBand="0" w:noVBand="1" w:val="04A0"/>
      </w:tblPr>
      <w:tblGrid>
        <w:gridCol w:w="1417"/>
        <w:gridCol w:w="8107"/>
      </w:tblGrid>
      <w:tr>
        <w:trPr/>
        <w:tc>
          <w:tcPr>
            <w:tcW w:type="dxa" w:w="4703"/>
            <w:shd w:val="clear" w:color="auto" w:fill="FEF9E7"/>
            <w:vAlign w:val="center"/>
          </w:tcPr>
          <w:p>
            <w:pPr>
              <w:jc w:val="center"/>
            </w:pPr>
            <w:r>
              <w:rPr>
                <w:rFonts w:ascii="Arial" w:hAnsi="Arial"/>
                <w:b/>
                <w:color w:val="997600"/>
                <w:sz w:val="18"/>
              </w:rPr>
              <w:t>#9</w:t>
              <w:br/>
              <w:t>FAIBLE</w:t>
            </w:r>
          </w:p>
        </w:tc>
        <w:tc>
          <w:tcPr>
            <w:tcW w:type="dxa" w:w="4703"/>
            <w:shd w:val="clear" w:color="auto" w:fill="FFFFFF"/>
          </w:tcPr>
          <w:p>
            <w:r>
              <w:rPr>
                <w:rFonts w:ascii="Arial" w:hAnsi="Arial"/>
                <w:b/>
                <w:color w:val="1A1A2E"/>
                <w:sz w:val="22"/>
              </w:rPr>
              <w:t>Double stockage du token — surface d'attaque élargie</w:t>
            </w:r>
          </w:p>
          <w:p>
            <w:pPr>
              <w:ind w:left="170"/>
            </w:pPr>
            <w:r>
              <w:rPr>
                <w:rFonts w:ascii="Arial" w:hAnsi="Arial"/>
                <w:b/>
                <w:color w:val="997600"/>
                <w:sz w:val="18"/>
              </w:rPr>
              <w:t xml:space="preserve">⚠ Risque : </w:t>
            </w:r>
            <w:r>
              <w:rPr>
                <w:rFonts w:ascii="Arial" w:hAnsi="Arial"/>
                <w:color w:val="555555"/>
                <w:sz w:val="18"/>
              </w:rPr>
              <w:t>Le token JWT est stocké à deux endroits distincts : dans la clé avra-auth (Zustand persist) et dans la clé avra_token (setItem direct). Cette duplication élargit la surface d'attaque sans apporter de valeur, et crée des risques de désynchronisation.</w:t>
            </w:r>
          </w:p>
          <w:p>
            <w:pPr>
              <w:ind w:left="170"/>
            </w:pPr>
            <w:r>
              <w:rPr>
                <w:rFonts w:ascii="Arial" w:hAnsi="Arial"/>
                <w:b/>
                <w:color w:val="1E8B4C"/>
                <w:sz w:val="18"/>
              </w:rPr>
              <w:t xml:space="preserve">✔ Correction : </w:t>
            </w:r>
            <w:r>
              <w:rPr>
                <w:rFonts w:ascii="Arial" w:hAnsi="Arial"/>
                <w:color w:val="555555"/>
                <w:sz w:val="18"/>
              </w:rPr>
              <w:t>Unifier le stockage : une seule source de vérité, idéalement un cookie HttpOnly (voir #3).</w:t>
            </w:r>
          </w:p>
        </w:tc>
      </w:tr>
    </w:tbl>
    <w:p/>
    <w:p>
      <w:r>
        <w:rPr>
          <w:b/>
          <w:color w:val="1E8B4C"/>
          <w:sz w:val="40"/>
        </w:rPr>
        <w:t>✅  BONNES PRATIQUES DÉJÀ EN PLACE</w:t>
      </w:r>
    </w:p>
    <w:p>
      <w:pPr>
        <w:pBdr>
          <w:bottom w:val="single" w:sz="6" w:space="1" w:color="1E8B4C"/>
        </w:pBdr>
      </w:pPr>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Mots de passe hashés avec bcrypt (salt 10)</w:t>
            </w:r>
          </w:p>
          <w:p>
            <w:pPr>
              <w:ind w:left="170"/>
            </w:pPr>
            <w:r>
              <w:rPr>
                <w:rFonts w:ascii="Arial" w:hAnsi="Arial"/>
                <w:color w:val="555555"/>
                <w:sz w:val="18"/>
              </w:rPr>
              <w:t>Passwords et refresh tokens sont hashés avant stockage. Un accès à la base de données ne révèle pas les mots de passe en clair.</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Helmet activé — headers de sécurité HTTP</w:t>
            </w:r>
          </w:p>
          <w:p>
            <w:pPr>
              <w:ind w:left="170"/>
            </w:pPr>
            <w:r>
              <w:rPr>
                <w:rFonts w:ascii="Arial" w:hAnsi="Arial"/>
                <w:color w:val="555555"/>
                <w:sz w:val="18"/>
              </w:rPr>
              <w:t>Protection automatique contre XSS, clickjacking, MIME sniffing et autres attaques via les headers HTTP.</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ValidationPipe global (whitelist + forbidNonWhitelisted)</w:t>
            </w:r>
          </w:p>
          <w:p>
            <w:pPr>
              <w:ind w:left="170"/>
            </w:pPr>
            <w:r>
              <w:rPr>
                <w:rFonts w:ascii="Arial" w:hAnsi="Arial"/>
                <w:color w:val="555555"/>
                <w:sz w:val="18"/>
              </w:rPr>
              <w:t>Toutes les entrées inconnues sont automatiquement rejetées. Réduit significativement le risque d'injection.</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Isolation par workspaceId sur toutes les requêtes</w:t>
            </w:r>
          </w:p>
          <w:p>
            <w:pPr>
              <w:ind w:left="170"/>
            </w:pPr>
            <w:r>
              <w:rPr>
                <w:rFonts w:ascii="Arial" w:hAnsi="Arial"/>
                <w:color w:val="555555"/>
                <w:sz w:val="18"/>
              </w:rPr>
              <w:t>Chaque requête est filtrée par le workspaceId extrait du JWT. Un client ne peut jamais accéder aux données d'un autre client.</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Audit log automatique sur toutes les mutations</w:t>
            </w:r>
          </w:p>
          <w:p>
            <w:pPr>
              <w:ind w:left="170"/>
            </w:pPr>
            <w:r>
              <w:rPr>
                <w:rFonts w:ascii="Arial" w:hAnsi="Arial"/>
                <w:color w:val="555555"/>
                <w:sz w:val="18"/>
              </w:rPr>
              <w:t>Chaque POST/PUT/DELETE est enregistré avec userId, IP et données modifiées. Traçabilité complète.</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ThrottlerGuard global — rate limiting</w:t>
            </w:r>
          </w:p>
          <w:p>
            <w:pPr>
              <w:ind w:left="170"/>
            </w:pPr>
            <w:r>
              <w:rPr>
                <w:rFonts w:ascii="Arial" w:hAnsi="Arial"/>
                <w:color w:val="555555"/>
                <w:sz w:val="18"/>
              </w:rPr>
              <w:t>Protection de base contre les abus et DDoS sur l'ensemble de l'API.</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Validation des variables d'environnement au démarrage</w:t>
            </w:r>
          </w:p>
          <w:p>
            <w:pPr>
              <w:ind w:left="170"/>
            </w:pPr>
            <w:r>
              <w:rPr>
                <w:rFonts w:ascii="Arial" w:hAnsi="Arial"/>
                <w:color w:val="555555"/>
                <w:sz w:val="18"/>
              </w:rPr>
              <w:t>L'API refuse de démarrer si une variable critique est manquante. Évite les déploiements silencieusement cassés.</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CORS configuré avec origine précise</w:t>
            </w:r>
          </w:p>
          <w:p>
            <w:pPr>
              <w:ind w:left="170"/>
            </w:pPr>
            <w:r>
              <w:rPr>
                <w:rFonts w:ascii="Arial" w:hAnsi="Arial"/>
                <w:color w:val="555555"/>
                <w:sz w:val="18"/>
              </w:rPr>
              <w:t>Seul le domaine WEB_URL est autorisé à appeler l'API. Bloque les appels cross-origin non autorisés.</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Vérification isActive sur chaque validation de token</w:t>
            </w:r>
          </w:p>
          <w:p>
            <w:pPr>
              <w:ind w:left="170"/>
            </w:pPr>
            <w:r>
              <w:rPr>
                <w:rFonts w:ascii="Arial" w:hAnsi="Arial"/>
                <w:color w:val="555555"/>
                <w:sz w:val="18"/>
              </w:rPr>
              <w:t>Un compte désactivé est immédiatement rejeté, même si son token est encore valide.</w:t>
            </w:r>
          </w:p>
        </w:tc>
      </w:tr>
    </w:tbl>
    <w:p/>
    <w:tbl>
      <w:tblPr>
        <w:tblStyle w:val="TableGrid"/>
        <w:tblW w:type="auto" w:w="0"/>
        <w:jc w:val="left"/>
        <w:tblLook w:firstColumn="1" w:firstRow="1" w:lastColumn="0" w:lastRow="0" w:noHBand="0" w:noVBand="1" w:val="04A0"/>
      </w:tblPr>
      <w:tblGrid>
        <w:gridCol w:w="1417"/>
        <w:gridCol w:w="8107"/>
      </w:tblGrid>
      <w:tr>
        <w:tc>
          <w:tcPr>
            <w:tcW w:type="dxa" w:w="4703"/>
            <w:shd w:val="clear" w:color="auto" w:fill="D5F5E3"/>
            <w:vAlign w:val="center"/>
          </w:tcPr>
          <w:p>
            <w:pPr>
              <w:jc w:val="center"/>
            </w:pPr>
            <w:r>
              <w:rPr>
                <w:rFonts w:ascii="Arial" w:hAnsi="Arial"/>
                <w:b/>
                <w:color w:val="1E8B4C"/>
                <w:sz w:val="18"/>
              </w:rPr>
              <w:t>✅</w:t>
              <w:br/>
              <w:t>OK</w:t>
            </w:r>
          </w:p>
        </w:tc>
        <w:tc>
          <w:tcPr>
            <w:tcW w:type="dxa" w:w="4703"/>
            <w:shd w:val="clear" w:color="auto" w:fill="FFFFFF"/>
          </w:tcPr>
          <w:p>
            <w:r>
              <w:rPr>
                <w:rFonts w:ascii="Arial" w:hAnsi="Arial"/>
                <w:b/>
                <w:color w:val="1A1A2E"/>
                <w:sz w:val="22"/>
              </w:rPr>
              <w:t>Monitoring Sentry intégré</w:t>
            </w:r>
          </w:p>
          <w:p>
            <w:pPr>
              <w:ind w:left="170"/>
            </w:pPr>
            <w:r>
              <w:rPr>
                <w:rFonts w:ascii="Arial" w:hAnsi="Arial"/>
                <w:color w:val="555555"/>
                <w:sz w:val="18"/>
              </w:rPr>
              <w:t>Les erreurs sont capturées et remontées automatiquement. Facilite la détection d'attaques et d'anomalies.</w:t>
            </w:r>
          </w:p>
        </w:tc>
      </w:tr>
    </w:tbl>
    <w:p/>
    <w:p>
      <w:r>
        <w:rPr>
          <w:b/>
          <w:color w:val="1A1A2E"/>
          <w:sz w:val="40"/>
        </w:rPr>
        <w:t>PLAN D'ACTION RECOMMANDÉ</w:t>
      </w:r>
    </w:p>
    <w:p>
      <w:pPr>
        <w:pBdr>
          <w:bottom w:val="single" w:sz="6" w:space="1" w:color="DDDDDD"/>
        </w:pBdr>
      </w:pPr>
    </w:p>
    <w:p>
      <w:r>
        <w:rPr>
          <w:rFonts w:ascii="Arial" w:hAnsi="Arial"/>
          <w:b/>
          <w:color w:val="C0392B"/>
          <w:sz w:val="20"/>
        </w:rPr>
        <w:t>Priorité 1 — Avant tout déploiement en production :</w:t>
      </w:r>
    </w:p>
    <w:p>
      <w:pPr>
        <w:ind w:left="283"/>
      </w:pPr>
      <w:r>
        <w:rPr>
          <w:rFonts w:ascii="Arial" w:hAnsi="Arial"/>
          <w:b w:val="0"/>
          <w:color w:val="555555"/>
          <w:sz w:val="20"/>
        </w:rPr>
        <w:t>• Supprimer les valeurs par défaut des secrets JWT dans le code source (#1)</w:t>
      </w:r>
    </w:p>
    <w:p>
      <w:pPr>
        <w:ind w:left="283"/>
      </w:pPr>
      <w:r>
        <w:rPr>
          <w:rFonts w:ascii="Arial" w:hAnsi="Arial"/>
          <w:b w:val="0"/>
          <w:color w:val="555555"/>
          <w:sz w:val="20"/>
        </w:rPr>
        <w:t>• Déplacer tous les secrets hors de docker-compose.yml (#2)</w:t>
      </w:r>
    </w:p>
    <w:p>
      <w:pPr>
        <w:ind w:left="283"/>
      </w:pPr>
      <w:r>
        <w:rPr>
          <w:rFonts w:ascii="Arial" w:hAnsi="Arial"/>
          <w:b w:val="0"/>
          <w:color w:val="555555"/>
          <w:sz w:val="20"/>
        </w:rPr>
        <w:t>• Migrer les tokens vers des cookies HttpOnly (#3)</w:t>
      </w:r>
    </w:p>
    <w:p>
      <w:r>
        <w:rPr>
          <w:rFonts w:ascii="Arial" w:hAnsi="Arial"/>
          <w:b/>
          <w:color w:val="D35A00"/>
          <w:sz w:val="20"/>
        </w:rPr>
        <w:t>Priorité 2 — Avant ouverture aux premiers clients :</w:t>
      </w:r>
    </w:p>
    <w:p>
      <w:pPr>
        <w:ind w:left="283"/>
      </w:pPr>
      <w:r>
        <w:rPr>
          <w:rFonts w:ascii="Arial" w:hAnsi="Arial"/>
          <w:b w:val="0"/>
          <w:color w:val="555555"/>
          <w:sz w:val="20"/>
        </w:rPr>
        <w:t>• Créer le middleware Next.js de protection des routes (#4)</w:t>
      </w:r>
    </w:p>
    <w:p>
      <w:pPr>
        <w:ind w:left="283"/>
      </w:pPr>
      <w:r>
        <w:rPr>
          <w:rFonts w:ascii="Arial" w:hAnsi="Arial"/>
          <w:b w:val="0"/>
          <w:color w:val="555555"/>
          <w:sz w:val="20"/>
        </w:rPr>
        <w:t>• Rate limiting strict sur /auth/login (#5)</w:t>
      </w:r>
    </w:p>
    <w:p>
      <w:pPr>
        <w:ind w:left="283"/>
      </w:pPr>
      <w:r>
        <w:rPr>
          <w:rFonts w:ascii="Arial" w:hAnsi="Arial"/>
          <w:b w:val="0"/>
          <w:color w:val="555555"/>
          <w:sz w:val="20"/>
        </w:rPr>
        <w:t>• Remplacer dto: any par des DTOs typés (#6)</w:t>
      </w:r>
    </w:p>
    <w:p>
      <w:r>
        <w:rPr>
          <w:rFonts w:ascii="Arial" w:hAnsi="Arial"/>
          <w:b/>
          <w:color w:val="997600"/>
          <w:sz w:val="20"/>
        </w:rPr>
        <w:t>Priorité 3 — Améliorations progressives :</w:t>
      </w:r>
    </w:p>
    <w:p>
      <w:pPr>
        <w:ind w:left="283"/>
      </w:pPr>
      <w:r>
        <w:rPr>
          <w:rFonts w:ascii="Arial" w:hAnsi="Arial"/>
          <w:b w:val="0"/>
          <w:color w:val="555555"/>
          <w:sz w:val="20"/>
        </w:rPr>
        <w:t>• Désactiver Swagger en production (#7)</w:t>
      </w:r>
    </w:p>
    <w:p>
      <w:pPr>
        <w:ind w:left="283"/>
      </w:pPr>
      <w:r>
        <w:rPr>
          <w:rFonts w:ascii="Arial" w:hAnsi="Arial"/>
          <w:b w:val="0"/>
          <w:color w:val="555555"/>
          <w:sz w:val="20"/>
        </w:rPr>
        <w:t>• Ajouter validation MIME sur l'upload (#8)</w:t>
      </w:r>
    </w:p>
    <w:p>
      <w:pPr>
        <w:ind w:left="283"/>
      </w:pPr>
      <w:r>
        <w:rPr>
          <w:rFonts w:ascii="Arial" w:hAnsi="Arial"/>
          <w:b w:val="0"/>
          <w:color w:val="555555"/>
          <w:sz w:val="20"/>
        </w:rPr>
        <w:t>• Unifier le stockage du token (#9)</w:t>
      </w:r>
    </w:p>
    <w:p/>
    <w:p>
      <w:pPr>
        <w:pBdr>
          <w:bottom w:val="single" w:sz="6" w:space="1" w:color="DDDDDD"/>
        </w:pBdr>
      </w:pPr>
    </w:p>
    <w:p>
      <w:pPr>
        <w:jc w:val="center"/>
      </w:pPr>
      <w:r>
        <w:rPr>
          <w:rFonts w:ascii="Arial" w:hAnsi="Arial"/>
          <w:color w:val="AAAAAA"/>
          <w:sz w:val="16"/>
        </w:rPr>
        <w:t>Rapport généré le 25 mars 2026 — Confidentiel — Usage interne uniquement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