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EB37" w14:textId="77777777" w:rsidR="00DD3236" w:rsidRDefault="00DD3236">
      <w:pPr>
        <w:spacing w:after="840"/>
      </w:pPr>
    </w:p>
    <w:p w14:paraId="455C4EE2" w14:textId="77777777" w:rsidR="00DD3236" w:rsidRDefault="00000000">
      <w:pPr>
        <w:pStyle w:val="aa"/>
        <w:jc w:val="center"/>
      </w:pPr>
      <w:r>
        <w:rPr>
          <w:rFonts w:ascii="Arial" w:eastAsia="微软雅黑" w:hAnsi="Arial"/>
          <w:b/>
          <w:sz w:val="48"/>
        </w:rPr>
        <w:t>车辆路径跟踪控制实验报告</w:t>
      </w:r>
    </w:p>
    <w:p w14:paraId="014B0CE5" w14:textId="77777777" w:rsidR="00DD3236" w:rsidRDefault="00000000">
      <w:pPr>
        <w:jc w:val="center"/>
      </w:pPr>
      <w:r>
        <w:rPr>
          <w:rFonts w:ascii="Arial" w:hAnsi="Arial"/>
          <w:color w:val="333333"/>
          <w:sz w:val="26"/>
        </w:rPr>
        <w:t xml:space="preserve">Pure Pursuit  </w:t>
      </w:r>
      <w:r>
        <w:rPr>
          <w:rFonts w:ascii="Arial" w:hAnsi="Arial"/>
          <w:color w:val="333333"/>
          <w:sz w:val="26"/>
        </w:rPr>
        <w:t>线性二次型调节器</w:t>
      </w:r>
      <w:r>
        <w:rPr>
          <w:rFonts w:ascii="Arial" w:hAnsi="Arial"/>
          <w:color w:val="333333"/>
          <w:sz w:val="26"/>
        </w:rPr>
        <w:t xml:space="preserve">  </w:t>
      </w:r>
      <w:r>
        <w:rPr>
          <w:rFonts w:ascii="Arial" w:hAnsi="Arial"/>
          <w:color w:val="333333"/>
          <w:sz w:val="26"/>
        </w:rPr>
        <w:t>线性模型预测控制</w:t>
      </w:r>
    </w:p>
    <w:p w14:paraId="373A6A09" w14:textId="77777777" w:rsidR="00DD3236" w:rsidRDefault="00DD3236">
      <w:pPr>
        <w:spacing w:after="8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DD3236" w14:paraId="54C2AC7F" w14:textId="77777777">
        <w:trPr>
          <w:tblHeader/>
        </w:trPr>
        <w:tc>
          <w:tcPr>
            <w:tcW w:w="48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EEE8"/>
            <w:vAlign w:val="center"/>
          </w:tcPr>
          <w:p w14:paraId="5702A1A1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课程实验</w:t>
            </w:r>
          </w:p>
        </w:tc>
        <w:tc>
          <w:tcPr>
            <w:tcW w:w="48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AFF71E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自行车模型与路径跟踪</w:t>
            </w:r>
          </w:p>
        </w:tc>
      </w:tr>
      <w:tr w:rsidR="00DD3236" w14:paraId="0B2AF3B6" w14:textId="77777777">
        <w:tc>
          <w:tcPr>
            <w:tcW w:w="48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EEE8"/>
            <w:vAlign w:val="center"/>
          </w:tcPr>
          <w:p w14:paraId="4B6079B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小组名称</w:t>
            </w:r>
          </w:p>
        </w:tc>
        <w:tc>
          <w:tcPr>
            <w:tcW w:w="48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F29A1A4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NullPointer</w:t>
            </w:r>
          </w:p>
        </w:tc>
      </w:tr>
      <w:tr w:rsidR="00DD3236" w14:paraId="684F40D5" w14:textId="77777777">
        <w:tc>
          <w:tcPr>
            <w:tcW w:w="48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EEE8"/>
            <w:vAlign w:val="center"/>
          </w:tcPr>
          <w:p w14:paraId="09D44C8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完成日期</w:t>
            </w:r>
          </w:p>
        </w:tc>
        <w:tc>
          <w:tcPr>
            <w:tcW w:w="48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087E454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 xml:space="preserve">2026 </w:t>
            </w:r>
            <w:r>
              <w:rPr>
                <w:rFonts w:ascii="Arial" w:hAnsi="Arial"/>
                <w:color w:val="000000"/>
                <w:sz w:val="22"/>
              </w:rPr>
              <w:t>年</w:t>
            </w:r>
            <w:r>
              <w:rPr>
                <w:rFonts w:ascii="Arial" w:hAnsi="Arial"/>
                <w:color w:val="000000"/>
                <w:sz w:val="22"/>
              </w:rPr>
              <w:t xml:space="preserve"> 9 </w:t>
            </w:r>
            <w:r>
              <w:rPr>
                <w:rFonts w:ascii="Arial" w:hAnsi="Arial"/>
                <w:color w:val="000000"/>
                <w:sz w:val="22"/>
              </w:rPr>
              <w:t>月</w:t>
            </w:r>
          </w:p>
        </w:tc>
      </w:tr>
    </w:tbl>
    <w:p w14:paraId="43770ECF" w14:textId="77777777" w:rsidR="00DD3236" w:rsidRDefault="00DD3236">
      <w:pPr>
        <w:spacing w:after="480"/>
      </w:pPr>
    </w:p>
    <w:p w14:paraId="497FF676" w14:textId="77777777" w:rsidR="00DD3236" w:rsidRDefault="00000000">
      <w:pPr>
        <w:spacing w:after="120" w:line="324" w:lineRule="auto"/>
        <w:jc w:val="center"/>
      </w:pPr>
      <w:r>
        <w:rPr>
          <w:rFonts w:ascii="Arial" w:hAnsi="Arial"/>
          <w:color w:val="000000"/>
        </w:rPr>
        <w:t>报告结论：在三类典型路径和圆形速度实验中，执行器感知</w:t>
      </w:r>
      <w:r>
        <w:rPr>
          <w:rFonts w:ascii="Arial" w:hAnsi="Arial"/>
          <w:color w:val="000000"/>
        </w:rPr>
        <w:t xml:space="preserve"> MPC </w:t>
      </w:r>
      <w:r>
        <w:rPr>
          <w:rFonts w:ascii="Arial" w:hAnsi="Arial"/>
          <w:color w:val="000000"/>
        </w:rPr>
        <w:t>均完成路径跟踪；高速圆形路径下，首步转角变化率约束将平均转向变化率降低</w:t>
      </w:r>
      <w:r>
        <w:rPr>
          <w:rFonts w:ascii="Arial" w:hAnsi="Arial"/>
          <w:color w:val="000000"/>
        </w:rPr>
        <w:t xml:space="preserve"> 46.2%</w:t>
      </w:r>
      <w:r>
        <w:rPr>
          <w:rFonts w:ascii="Arial" w:hAnsi="Arial"/>
          <w:color w:val="000000"/>
        </w:rPr>
        <w:t>，同时保持近似不变的横向跟踪误差。</w:t>
      </w:r>
    </w:p>
    <w:p w14:paraId="4D1EEFD9" w14:textId="77777777" w:rsidR="00DD3236" w:rsidRDefault="00000000">
      <w:r>
        <w:br w:type="page"/>
      </w:r>
    </w:p>
    <w:p w14:paraId="36E42FA6" w14:textId="77777777" w:rsidR="00DD3236" w:rsidRDefault="00000000">
      <w:pPr>
        <w:pStyle w:val="1"/>
        <w:spacing w:before="240" w:after="120"/>
      </w:pPr>
      <w:r>
        <w:rPr>
          <w:rFonts w:ascii="Arial" w:eastAsia="微软雅黑" w:hAnsi="Arial"/>
        </w:rPr>
        <w:lastRenderedPageBreak/>
        <w:t>摘要</w:t>
      </w:r>
    </w:p>
    <w:p w14:paraId="6B04C8A5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本实验围绕自行车模型路径跟踪问题，实现并比较</w:t>
      </w:r>
      <w:r>
        <w:rPr>
          <w:rFonts w:ascii="Arial" w:hAnsi="Arial"/>
          <w:color w:val="000000"/>
        </w:rPr>
        <w:t xml:space="preserve"> Pure Pursuit</w:t>
      </w:r>
      <w:r>
        <w:rPr>
          <w:rFonts w:ascii="Arial" w:hAnsi="Arial"/>
          <w:color w:val="000000"/>
        </w:rPr>
        <w:t>、运动学</w:t>
      </w:r>
      <w:r>
        <w:rPr>
          <w:rFonts w:ascii="Arial" w:hAnsi="Arial"/>
          <w:color w:val="000000"/>
        </w:rPr>
        <w:t xml:space="preserve"> LQR</w:t>
      </w:r>
      <w:r>
        <w:rPr>
          <w:rFonts w:ascii="Arial" w:hAnsi="Arial"/>
          <w:color w:val="000000"/>
        </w:rPr>
        <w:t>、动力学</w:t>
      </w:r>
      <w:r>
        <w:rPr>
          <w:rFonts w:ascii="Arial" w:hAnsi="Arial"/>
          <w:color w:val="000000"/>
        </w:rPr>
        <w:t xml:space="preserve"> LQR </w:t>
      </w:r>
      <w:r>
        <w:rPr>
          <w:rFonts w:ascii="Arial" w:hAnsi="Arial"/>
          <w:color w:val="000000"/>
        </w:rPr>
        <w:t>与线性</w:t>
      </w:r>
      <w:r>
        <w:rPr>
          <w:rFonts w:ascii="Arial" w:hAnsi="Arial"/>
          <w:color w:val="000000"/>
        </w:rPr>
        <w:t xml:space="preserve"> MPC</w:t>
      </w:r>
      <w:r>
        <w:rPr>
          <w:rFonts w:ascii="Arial" w:hAnsi="Arial"/>
          <w:color w:val="000000"/>
        </w:rPr>
        <w:t>。实验使用双移线、直角弯、</w:t>
      </w:r>
      <w:r>
        <w:rPr>
          <w:rFonts w:ascii="Arial" w:hAnsi="Arial"/>
          <w:color w:val="000000"/>
        </w:rPr>
        <w:t xml:space="preserve">S </w:t>
      </w:r>
      <w:r>
        <w:rPr>
          <w:rFonts w:ascii="Arial" w:hAnsi="Arial"/>
          <w:color w:val="000000"/>
        </w:rPr>
        <w:t>弯和半径</w:t>
      </w:r>
      <w:r>
        <w:rPr>
          <w:rFonts w:ascii="Arial" w:hAnsi="Arial"/>
          <w:color w:val="000000"/>
        </w:rPr>
        <w:t xml:space="preserve"> 12 m </w:t>
      </w:r>
      <w:r>
        <w:rPr>
          <w:rFonts w:ascii="Arial" w:hAnsi="Arial"/>
          <w:color w:val="000000"/>
        </w:rPr>
        <w:t>的圆形路径，统一车辆参数与采样周期，记录横向误差、前轮转角、横摆角速度和法向加速度。进一步针对传统</w:t>
      </w:r>
      <w:r>
        <w:rPr>
          <w:rFonts w:ascii="Arial" w:hAnsi="Arial"/>
          <w:color w:val="000000"/>
        </w:rPr>
        <w:t xml:space="preserve"> MPC </w:t>
      </w:r>
      <w:r>
        <w:rPr>
          <w:rFonts w:ascii="Arial" w:hAnsi="Arial"/>
          <w:color w:val="000000"/>
        </w:rPr>
        <w:t>首步控制量可能突变的问题，提出执行器感知</w:t>
      </w:r>
      <w:r>
        <w:rPr>
          <w:rFonts w:ascii="Arial" w:hAnsi="Arial"/>
          <w:color w:val="000000"/>
        </w:rPr>
        <w:t xml:space="preserve"> MPC</w:t>
      </w:r>
      <w:r>
        <w:rPr>
          <w:rFonts w:ascii="Arial" w:hAnsi="Arial"/>
          <w:color w:val="000000"/>
        </w:rPr>
        <w:t>：在预测序列内部约束之外，显式约束当前首步转角相对上一时刻控制量的变化率。结果表明，</w:t>
      </w:r>
      <w:r>
        <w:rPr>
          <w:rFonts w:ascii="Arial" w:hAnsi="Arial"/>
          <w:color w:val="000000"/>
        </w:rPr>
        <w:t xml:space="preserve">MPC </w:t>
      </w:r>
      <w:r>
        <w:rPr>
          <w:rFonts w:ascii="Arial" w:hAnsi="Arial"/>
          <w:color w:val="000000"/>
        </w:rPr>
        <w:t>在典型路径上具有较低的平均和最大横向误差；在高速圆形路径中，执行器感知约束可明显降低控制抖动。</w:t>
      </w:r>
    </w:p>
    <w:p w14:paraId="31925DE0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  <w:sz w:val="19"/>
        </w:rPr>
        <w:t>关键词：自行车模型；路径跟踪；</w:t>
      </w:r>
      <w:r>
        <w:rPr>
          <w:rFonts w:ascii="Arial" w:hAnsi="Arial"/>
          <w:color w:val="000000"/>
          <w:sz w:val="19"/>
        </w:rPr>
        <w:t>Pure Pursuit</w:t>
      </w:r>
      <w:r>
        <w:rPr>
          <w:rFonts w:ascii="Arial" w:hAnsi="Arial"/>
          <w:color w:val="000000"/>
          <w:sz w:val="19"/>
        </w:rPr>
        <w:t>；</w:t>
      </w:r>
      <w:r>
        <w:rPr>
          <w:rFonts w:ascii="Arial" w:hAnsi="Arial"/>
          <w:color w:val="000000"/>
          <w:sz w:val="19"/>
        </w:rPr>
        <w:t>LQR</w:t>
      </w:r>
      <w:r>
        <w:rPr>
          <w:rFonts w:ascii="Arial" w:hAnsi="Arial"/>
          <w:color w:val="000000"/>
          <w:sz w:val="19"/>
        </w:rPr>
        <w:t>；模型预测控制；转角变化率约束</w:t>
      </w:r>
    </w:p>
    <w:p w14:paraId="57281EA2" w14:textId="77777777" w:rsidR="00DD3236" w:rsidRDefault="00000000">
      <w:pPr>
        <w:pStyle w:val="1"/>
        <w:spacing w:before="240" w:after="120"/>
      </w:pPr>
      <w:r>
        <w:rPr>
          <w:rFonts w:ascii="Arial" w:eastAsia="微软雅黑" w:hAnsi="Arial"/>
        </w:rPr>
        <w:t xml:space="preserve">1 </w:t>
      </w:r>
      <w:r>
        <w:rPr>
          <w:rFonts w:ascii="Arial" w:eastAsia="微软雅黑" w:hAnsi="Arial"/>
        </w:rPr>
        <w:t>实验目标与分工</w:t>
      </w:r>
    </w:p>
    <w:p w14:paraId="392C18E6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本报告完成三项实验任务：比较</w:t>
      </w:r>
      <w:r>
        <w:rPr>
          <w:rFonts w:ascii="Arial" w:hAnsi="Arial"/>
          <w:color w:val="000000"/>
        </w:rPr>
        <w:t xml:space="preserve"> PP</w:t>
      </w:r>
      <w:r>
        <w:rPr>
          <w:rFonts w:ascii="Arial" w:hAnsi="Arial"/>
          <w:color w:val="000000"/>
        </w:rPr>
        <w:t>、运动学</w:t>
      </w:r>
      <w:r>
        <w:rPr>
          <w:rFonts w:ascii="Arial" w:hAnsi="Arial"/>
          <w:color w:val="000000"/>
        </w:rPr>
        <w:t xml:space="preserve"> LQR </w:t>
      </w:r>
      <w:r>
        <w:rPr>
          <w:rFonts w:ascii="Arial" w:hAnsi="Arial"/>
          <w:color w:val="000000"/>
        </w:rPr>
        <w:t>和</w:t>
      </w:r>
      <w:r>
        <w:rPr>
          <w:rFonts w:ascii="Arial" w:hAnsi="Arial"/>
          <w:color w:val="000000"/>
        </w:rPr>
        <w:t xml:space="preserve"> MPC </w:t>
      </w:r>
      <w:r>
        <w:rPr>
          <w:rFonts w:ascii="Arial" w:hAnsi="Arial"/>
          <w:color w:val="000000"/>
        </w:rPr>
        <w:t>在不同路径几何下的表现；在固定曲率圆形路径中验证速度、横摆角速度和法向加速度关系；使用匿名</w:t>
      </w:r>
      <w:r>
        <w:rPr>
          <w:rFonts w:ascii="Arial" w:hAnsi="Arial"/>
          <w:color w:val="000000"/>
        </w:rPr>
        <w:t xml:space="preserve"> GPX </w:t>
      </w:r>
      <w:r>
        <w:rPr>
          <w:rFonts w:ascii="Arial" w:hAnsi="Arial"/>
          <w:color w:val="000000"/>
        </w:rPr>
        <w:t>道路路线说明局部坐标转换、地图原点和最大偏差分析方法。</w:t>
      </w:r>
      <w:r>
        <w:rPr>
          <w:rFonts w:ascii="Arial" w:hAnsi="Arial"/>
          <w:color w:val="000000"/>
        </w:rPr>
        <w:t xml:space="preserve">NullPointer </w:t>
      </w:r>
      <w:r>
        <w:rPr>
          <w:rFonts w:ascii="Arial" w:hAnsi="Arial"/>
          <w:color w:val="000000"/>
        </w:rPr>
        <w:t>小组在学生版代码中补齐四类控制器，并在</w:t>
      </w:r>
      <w:r>
        <w:rPr>
          <w:rFonts w:ascii="Arial" w:hAnsi="Arial"/>
          <w:color w:val="000000"/>
        </w:rPr>
        <w:t xml:space="preserve"> MPC </w:t>
      </w:r>
      <w:r>
        <w:rPr>
          <w:rFonts w:ascii="Arial" w:hAnsi="Arial"/>
          <w:color w:val="000000"/>
        </w:rPr>
        <w:t>中实现执行器感知首步转角变化率约束。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6973"/>
      </w:tblGrid>
      <w:tr w:rsidR="00DD3236" w14:paraId="4A96C654" w14:textId="77777777">
        <w:trPr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6BC4068B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工作项</w:t>
            </w:r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5A3BFE47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实现或验证内容</w:t>
            </w:r>
          </w:p>
        </w:tc>
      </w:tr>
      <w:tr w:rsidR="00DD3236" w14:paraId="6136E510" w14:textId="77777777"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5436ADF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控制器实现</w:t>
            </w:r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667A52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PP</w:t>
            </w:r>
            <w:r>
              <w:rPr>
                <w:rFonts w:ascii="Arial" w:hAnsi="Arial"/>
                <w:color w:val="000000"/>
                <w:sz w:val="17"/>
              </w:rPr>
              <w:t>、运动学</w:t>
            </w:r>
            <w:r>
              <w:rPr>
                <w:rFonts w:ascii="Arial" w:hAnsi="Arial"/>
                <w:color w:val="000000"/>
                <w:sz w:val="17"/>
              </w:rPr>
              <w:t xml:space="preserve"> LQR</w:t>
            </w:r>
            <w:r>
              <w:rPr>
                <w:rFonts w:ascii="Arial" w:hAnsi="Arial"/>
                <w:color w:val="000000"/>
                <w:sz w:val="17"/>
              </w:rPr>
              <w:t>、动力学</w:t>
            </w:r>
            <w:r>
              <w:rPr>
                <w:rFonts w:ascii="Arial" w:hAnsi="Arial"/>
                <w:color w:val="000000"/>
                <w:sz w:val="17"/>
              </w:rPr>
              <w:t xml:space="preserve"> LQR</w:t>
            </w:r>
            <w:r>
              <w:rPr>
                <w:rFonts w:ascii="Arial" w:hAnsi="Arial"/>
                <w:color w:val="000000"/>
                <w:sz w:val="17"/>
              </w:rPr>
              <w:t>、线性</w:t>
            </w:r>
            <w:r>
              <w:rPr>
                <w:rFonts w:ascii="Arial" w:hAnsi="Arial"/>
                <w:color w:val="000000"/>
                <w:sz w:val="17"/>
              </w:rPr>
              <w:t xml:space="preserve"> MPC </w:t>
            </w:r>
            <w:r>
              <w:rPr>
                <w:rFonts w:ascii="Arial" w:hAnsi="Arial"/>
                <w:color w:val="000000"/>
                <w:sz w:val="17"/>
              </w:rPr>
              <w:t>的学生版</w:t>
            </w:r>
            <w:r>
              <w:rPr>
                <w:rFonts w:ascii="Arial" w:hAnsi="Arial"/>
                <w:color w:val="000000"/>
                <w:sz w:val="17"/>
              </w:rPr>
              <w:t xml:space="preserve"> TODO </w:t>
            </w:r>
            <w:r>
              <w:rPr>
                <w:rFonts w:ascii="Arial" w:hAnsi="Arial"/>
                <w:color w:val="000000"/>
                <w:sz w:val="17"/>
              </w:rPr>
              <w:t>全部完成</w:t>
            </w:r>
          </w:p>
        </w:tc>
      </w:tr>
      <w:tr w:rsidR="00DD3236" w14:paraId="7D94C89F" w14:textId="77777777"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1FE7D3E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公平性设置</w:t>
            </w:r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6B17729C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同一路线、同一车辆、同一速度档与同一采样周期下比较算法</w:t>
            </w:r>
          </w:p>
        </w:tc>
      </w:tr>
      <w:tr w:rsidR="00DD3236" w14:paraId="4A8C15A7" w14:textId="77777777"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FE18900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创新设计</w:t>
            </w:r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A51ADF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约束</w:t>
            </w:r>
            <w:r>
              <w:rPr>
                <w:rFonts w:ascii="Arial" w:hAnsi="Arial"/>
                <w:color w:val="000000"/>
                <w:sz w:val="17"/>
              </w:rPr>
              <w:t xml:space="preserve"> MPC </w:t>
            </w:r>
            <w:r>
              <w:rPr>
                <w:rFonts w:ascii="Arial" w:hAnsi="Arial"/>
                <w:color w:val="000000"/>
                <w:sz w:val="17"/>
              </w:rPr>
              <w:t>第一个实际执行转角与上一帧转角的变化率，并做严格边界投影</w:t>
            </w:r>
          </w:p>
        </w:tc>
      </w:tr>
      <w:tr w:rsidR="00DD3236" w14:paraId="1D296DEA" w14:textId="77777777"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B278C98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可视化</w:t>
            </w:r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74996C2" w14:textId="151FFE0C" w:rsidR="00DD3236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sz w:val="17"/>
              </w:rPr>
              <w:t>轨迹、时序、柱状、散点和热图</w:t>
            </w:r>
          </w:p>
        </w:tc>
      </w:tr>
    </w:tbl>
    <w:p w14:paraId="596A70E4" w14:textId="77777777" w:rsidR="00DD3236" w:rsidRDefault="00DD3236">
      <w:pPr>
        <w:spacing w:after="40"/>
      </w:pPr>
    </w:p>
    <w:p w14:paraId="6379AE39" w14:textId="77777777" w:rsidR="00DD3236" w:rsidRDefault="00000000">
      <w:pPr>
        <w:pStyle w:val="1"/>
        <w:spacing w:before="240" w:after="120"/>
      </w:pPr>
      <w:r>
        <w:rPr>
          <w:rFonts w:ascii="Arial" w:eastAsia="微软雅黑" w:hAnsi="Arial"/>
        </w:rPr>
        <w:t xml:space="preserve">2 </w:t>
      </w:r>
      <w:r>
        <w:rPr>
          <w:rFonts w:ascii="Arial" w:eastAsia="微软雅黑" w:hAnsi="Arial"/>
        </w:rPr>
        <w:t>理论模型与代码对应</w:t>
      </w:r>
    </w:p>
    <w:p w14:paraId="4E1DA0EA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在后轮不转向的运动学自行车模型中，前轮转角为</w:t>
      </w:r>
      <w:r>
        <w:rPr>
          <w:rFonts w:ascii="Arial" w:hAnsi="Arial"/>
          <w:color w:val="000000"/>
        </w:rPr>
        <w:t xml:space="preserve"> δf</w:t>
      </w:r>
      <w:r>
        <w:rPr>
          <w:rFonts w:ascii="Arial" w:hAnsi="Arial"/>
          <w:color w:val="000000"/>
        </w:rPr>
        <w:t>，侧偏角为</w:t>
      </w:r>
      <w:r>
        <w:rPr>
          <w:rFonts w:ascii="Arial" w:hAnsi="Arial"/>
          <w:color w:val="000000"/>
        </w:rPr>
        <w:t xml:space="preserve"> β</w:t>
      </w:r>
      <w:r>
        <w:rPr>
          <w:rFonts w:ascii="Arial" w:hAnsi="Arial"/>
          <w:color w:val="000000"/>
        </w:rPr>
        <w:t>，车辆质心位置为</w:t>
      </w:r>
      <w:r>
        <w:rPr>
          <w:rFonts w:ascii="Arial" w:hAnsi="Arial"/>
          <w:color w:val="000000"/>
        </w:rPr>
        <w:t xml:space="preserve"> (x, y)</w:t>
      </w:r>
      <w:r>
        <w:rPr>
          <w:rFonts w:ascii="Arial" w:hAnsi="Arial"/>
          <w:color w:val="000000"/>
        </w:rPr>
        <w:t>，航向角为</w:t>
      </w:r>
      <w:r>
        <w:rPr>
          <w:rFonts w:ascii="Arial" w:hAnsi="Arial"/>
          <w:color w:val="000000"/>
        </w:rPr>
        <w:t xml:space="preserve"> ψ</w:t>
      </w:r>
      <w:r>
        <w:rPr>
          <w:rFonts w:ascii="Arial" w:hAnsi="Arial"/>
          <w:color w:val="000000"/>
        </w:rPr>
        <w:t>，速度为</w:t>
      </w:r>
      <w:r>
        <w:rPr>
          <w:rFonts w:ascii="Arial" w:hAnsi="Arial"/>
          <w:color w:val="000000"/>
        </w:rPr>
        <w:t xml:space="preserve"> v</w:t>
      </w:r>
      <w:r>
        <w:rPr>
          <w:rFonts w:ascii="Arial" w:hAnsi="Arial"/>
          <w:color w:val="000000"/>
        </w:rPr>
        <w:t>。采用如下关系：</w:t>
      </w:r>
    </w:p>
    <w:p w14:paraId="61B31389" w14:textId="29596A19" w:rsidR="00DD3236" w:rsidRDefault="00FF0360">
      <w:pPr>
        <w:spacing w:after="120" w:line="324" w:lineRule="auto"/>
        <w:jc w:val="center"/>
      </w:pPr>
      <m:oMathPara>
        <m:oMath>
          <m:r>
            <w:rPr>
              <w:rFonts w:ascii="Cambria Math" w:hAnsi="Cambria Math"/>
              <w:sz w:val="19"/>
            </w:rPr>
            <m:t>β=atan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19"/>
                </w:rPr>
              </m:ctrlPr>
            </m:dPr>
            <m:e>
              <m:r>
                <w:rPr>
                  <w:rFonts w:ascii="Cambria Math" w:hAnsi="Cambria Math"/>
                  <w:sz w:val="19"/>
                </w:rPr>
                <m:t>lr/</m:t>
              </m:r>
              <m:d>
                <m:dPr>
                  <m:ctrlPr>
                    <w:rPr>
                      <w:rFonts w:ascii="Cambria Math" w:hAnsi="Cambria Math"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lf+lr</m:t>
                  </m:r>
                </m:e>
              </m:d>
              <m:r>
                <w:rPr>
                  <w:rFonts w:ascii="Cambria Math" w:hAnsi="Cambria Math"/>
                  <w:sz w:val="19"/>
                </w:rPr>
                <m:t>·tan</m:t>
              </m:r>
              <m:d>
                <m:dPr>
                  <m:ctrlPr>
                    <w:rPr>
                      <w:rFonts w:ascii="Cambria Math" w:hAnsi="Cambria Math"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sz w:val="19"/>
                    </w:rPr>
                    <m:t>δf</m:t>
                  </m:r>
                </m:e>
              </m:d>
            </m:e>
          </m:d>
          <m:r>
            <w:rPr>
              <w:rFonts w:ascii="Cambria Math" w:hAnsi="Cambria Math"/>
              <w:sz w:val="19"/>
            </w:rPr>
            <m:t>；</m:t>
          </m:r>
          <m:sSub>
            <m:sSubPr>
              <m:ctrlPr>
                <w:rPr>
                  <w:rFonts w:ascii="Cambria Math" w:hAnsi="Cambria Math"/>
                  <w:sz w:val="19"/>
                </w:rPr>
              </m:ctrlPr>
            </m:sSubPr>
            <m:e>
              <m:r>
                <w:rPr>
                  <w:rFonts w:ascii="Cambria Math" w:hAnsi="Cambria Math"/>
                  <w:sz w:val="19"/>
                </w:rPr>
                <m:t>x</m:t>
              </m:r>
            </m:e>
            <m:sub>
              <m:r>
                <w:rPr>
                  <w:rFonts w:ascii="Cambria Math" w:hAnsi="Cambria Math"/>
                  <w:sz w:val="19"/>
                </w:rPr>
                <m:t>d</m:t>
              </m:r>
            </m:sub>
          </m:sSub>
          <m:r>
            <w:rPr>
              <w:rFonts w:ascii="Cambria Math" w:hAnsi="Cambria Math"/>
              <w:sz w:val="19"/>
            </w:rPr>
            <m:t>ot=vcos</m:t>
          </m:r>
          <m:d>
            <m:dPr>
              <m:ctrlPr>
                <w:rPr>
                  <w:rFonts w:ascii="Cambria Math" w:hAnsi="Cambria Math"/>
                  <w:sz w:val="19"/>
                </w:rPr>
              </m:ctrlPr>
            </m:dPr>
            <m:e>
              <m:r>
                <w:rPr>
                  <w:rFonts w:ascii="Cambria Math" w:hAnsi="Cambria Math"/>
                  <w:sz w:val="19"/>
                </w:rPr>
                <m:t>ψ+β</m:t>
              </m:r>
            </m:e>
          </m:d>
          <m:r>
            <w:rPr>
              <w:rFonts w:ascii="Cambria Math" w:hAnsi="Cambria Math"/>
              <w:sz w:val="19"/>
            </w:rPr>
            <m:t>；</m:t>
          </m:r>
          <m:sSub>
            <m:sSubPr>
              <m:ctrlPr>
                <w:rPr>
                  <w:rFonts w:ascii="Cambria Math" w:hAnsi="Cambria Math"/>
                  <w:sz w:val="19"/>
                </w:rPr>
              </m:ctrlPr>
            </m:sSubPr>
            <m:e>
              <m:r>
                <w:rPr>
                  <w:rFonts w:ascii="Cambria Math" w:hAnsi="Cambria Math"/>
                  <w:sz w:val="19"/>
                </w:rPr>
                <m:t>y</m:t>
              </m:r>
            </m:e>
            <m:sub>
              <m:r>
                <w:rPr>
                  <w:rFonts w:ascii="Cambria Math" w:hAnsi="Cambria Math"/>
                  <w:sz w:val="19"/>
                </w:rPr>
                <m:t>d</m:t>
              </m:r>
            </m:sub>
          </m:sSub>
          <m:r>
            <w:rPr>
              <w:rFonts w:ascii="Cambria Math" w:hAnsi="Cambria Math"/>
              <w:sz w:val="19"/>
            </w:rPr>
            <m:t>ot=vsin</m:t>
          </m:r>
          <m:d>
            <m:dPr>
              <m:ctrlPr>
                <w:rPr>
                  <w:rFonts w:ascii="Cambria Math" w:hAnsi="Cambria Math"/>
                  <w:sz w:val="19"/>
                </w:rPr>
              </m:ctrlPr>
            </m:dPr>
            <m:e>
              <m:r>
                <w:rPr>
                  <w:rFonts w:ascii="Cambria Math" w:hAnsi="Cambria Math"/>
                  <w:sz w:val="19"/>
                </w:rPr>
                <m:t>ψ+β</m:t>
              </m:r>
            </m:e>
          </m:d>
          <m:r>
            <w:rPr>
              <w:rFonts w:ascii="Cambria Math" w:hAnsi="Cambria Math"/>
              <w:sz w:val="19"/>
            </w:rPr>
            <m:t>；</m:t>
          </m:r>
          <m:sSub>
            <m:sSubPr>
              <m:ctrlPr>
                <w:rPr>
                  <w:rFonts w:ascii="Cambria Math" w:hAnsi="Cambria Math"/>
                  <w:sz w:val="19"/>
                </w:rPr>
              </m:ctrlPr>
            </m:sSubPr>
            <m:e>
              <m:r>
                <w:rPr>
                  <w:rFonts w:ascii="Cambria Math" w:hAnsi="Cambria Math"/>
                  <w:sz w:val="19"/>
                </w:rPr>
                <m:t>ψ</m:t>
              </m:r>
            </m:e>
            <m:sub>
              <m:r>
                <w:rPr>
                  <w:rFonts w:ascii="Cambria Math" w:hAnsi="Cambria Math"/>
                  <w:sz w:val="19"/>
                </w:rPr>
                <m:t>d</m:t>
              </m:r>
            </m:sub>
          </m:sSub>
          <m:r>
            <w:rPr>
              <w:rFonts w:ascii="Cambria Math" w:hAnsi="Cambria Math"/>
              <w:sz w:val="19"/>
            </w:rPr>
            <m:t>ot=v/</m:t>
          </m:r>
          <m:d>
            <m:dPr>
              <m:ctrlPr>
                <w:rPr>
                  <w:rFonts w:ascii="Cambria Math" w:hAnsi="Cambria Math"/>
                  <w:sz w:val="19"/>
                </w:rPr>
              </m:ctrlPr>
            </m:dPr>
            <m:e>
              <m:r>
                <w:rPr>
                  <w:rFonts w:ascii="Cambria Math" w:hAnsi="Cambria Math"/>
                  <w:sz w:val="19"/>
                </w:rPr>
                <m:t>lf+lr</m:t>
              </m:r>
            </m:e>
          </m:d>
          <m:r>
            <w:rPr>
              <w:rFonts w:ascii="Cambria Math" w:hAnsi="Cambria Math"/>
              <w:sz w:val="19"/>
            </w:rPr>
            <m:t>·tan</m:t>
          </m:r>
          <m:d>
            <m:dPr>
              <m:ctrlPr>
                <w:rPr>
                  <w:rFonts w:ascii="Cambria Math" w:hAnsi="Cambria Math"/>
                  <w:sz w:val="19"/>
                </w:rPr>
              </m:ctrlPr>
            </m:dPr>
            <m:e>
              <m:r>
                <w:rPr>
                  <w:rFonts w:ascii="Cambria Math" w:hAnsi="Cambria Math"/>
                  <w:sz w:val="19"/>
                </w:rPr>
                <m:t>δf</m:t>
              </m:r>
            </m:e>
          </m:d>
          <m:r>
            <w:rPr>
              <w:rFonts w:ascii="Cambria Math" w:hAnsi="Cambria Math"/>
              <w:sz w:val="19"/>
            </w:rPr>
            <m:t>·cos</m:t>
          </m:r>
          <m:d>
            <m:dPr>
              <m:ctrlPr>
                <w:rPr>
                  <w:rFonts w:ascii="Cambria Math" w:hAnsi="Cambria Math"/>
                  <w:sz w:val="19"/>
                </w:rPr>
              </m:ctrlPr>
            </m:dPr>
            <m:e>
              <m:r>
                <w:rPr>
                  <w:rFonts w:ascii="Cambria Math" w:hAnsi="Cambria Math"/>
                  <w:sz w:val="19"/>
                </w:rPr>
                <m:t>β</m:t>
              </m:r>
            </m:e>
          </m:d>
          <m:r>
            <w:rPr>
              <w:rFonts w:ascii="Cambria Math" w:hAnsi="Cambria Math"/>
              <w:sz w:val="19"/>
            </w:rPr>
            <m:t>。</m:t>
          </m:r>
        </m:oMath>
      </m:oMathPara>
    </w:p>
    <w:p w14:paraId="2E016981" w14:textId="77777777" w:rsidR="00DD3236" w:rsidRDefault="00000000">
      <w:pPr>
        <w:jc w:val="center"/>
      </w:pPr>
      <w:r>
        <w:rPr>
          <w:noProof/>
        </w:rPr>
        <w:drawing>
          <wp:inline distT="0" distB="0" distL="0" distR="0" wp14:anchorId="32BE940A" wp14:editId="544214C7">
            <wp:extent cx="4031999" cy="2956439"/>
            <wp:effectExtent l="0" t="0" r="0" b="0"/>
            <wp:docPr id="1" name="Picture 1" descr="图 1 运动学自行车模型及主要几何量" title="图 1 运动学自行车模型及主要几何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L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95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4193" w14:textId="77777777" w:rsidR="00DD3236" w:rsidRDefault="00000000">
      <w:pPr>
        <w:spacing w:after="160"/>
        <w:jc w:val="center"/>
      </w:pPr>
      <w:r>
        <w:rPr>
          <w:rFonts w:ascii="Arial" w:hAnsi="Arial"/>
          <w:color w:val="555555"/>
          <w:sz w:val="17"/>
        </w:rPr>
        <w:t>图</w:t>
      </w:r>
      <w:r>
        <w:rPr>
          <w:rFonts w:ascii="Arial" w:hAnsi="Arial"/>
          <w:color w:val="555555"/>
          <w:sz w:val="17"/>
        </w:rPr>
        <w:t xml:space="preserve"> 1 </w:t>
      </w:r>
      <w:r>
        <w:rPr>
          <w:rFonts w:ascii="Arial" w:hAnsi="Arial"/>
          <w:color w:val="555555"/>
          <w:sz w:val="17"/>
        </w:rPr>
        <w:t>运动学自行车模型及主要几何量</w:t>
      </w:r>
    </w:p>
    <w:p w14:paraId="3A95515C" w14:textId="42046B7D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对半径为</w:t>
      </w:r>
      <w:r>
        <w:rPr>
          <w:rFonts w:ascii="Arial" w:hAnsi="Arial"/>
          <w:color w:val="000000"/>
        </w:rPr>
        <w:t xml:space="preserve"> R </w:t>
      </w:r>
      <w:r>
        <w:rPr>
          <w:rFonts w:ascii="Arial" w:hAnsi="Arial"/>
          <w:color w:val="000000"/>
        </w:rPr>
        <w:t>的圆周运动，曲率</w:t>
      </w:r>
      <m:oMath>
        <m:r>
          <w:rPr>
            <w:rFonts w:ascii="Cambria Math" w:hAnsi="Cambria Math"/>
          </w:rPr>
          <m:t>κ=1/R</m:t>
        </m:r>
      </m:oMath>
      <w:r>
        <w:rPr>
          <w:rFonts w:ascii="Arial" w:hAnsi="Arial"/>
          <w:color w:val="000000"/>
        </w:rPr>
        <w:t>，法向加速度</w:t>
      </w:r>
      <w:r>
        <w:rPr>
          <w:rFonts w:ascii="Arial" w:hAnsi="Arial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=v²κ</m:t>
        </m:r>
      </m:oMath>
      <w:r>
        <w:rPr>
          <w:rFonts w:ascii="Arial" w:hAnsi="Arial"/>
          <w:color w:val="000000"/>
        </w:rPr>
        <w:t>。小侧偏稳态下，</w:t>
      </w:r>
      <m:oMath>
        <m:r>
          <w:rPr>
            <w:rFonts w:ascii="Cambria Math" w:hAnsi="Cambria Math"/>
          </w:rPr>
          <m:t>δf≈atan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lf+lr</m:t>
                </m:r>
              </m:e>
            </m:d>
            <m:r>
              <w:rPr>
                <w:rFonts w:ascii="Cambria Math" w:hAnsi="Cambria Math"/>
              </w:rPr>
              <m:t>κ</m:t>
            </m:r>
          </m:e>
        </m:d>
        <m:r>
          <w:rPr>
            <w:rFonts w:ascii="Cambria Math" w:hAnsi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ot≈vκ</m:t>
        </m:r>
      </m:oMath>
      <w:r>
        <w:rPr>
          <w:rFonts w:ascii="Arial" w:hAnsi="Arial"/>
          <w:color w:val="000000"/>
        </w:rPr>
        <w:t>。本实验圆形路径半径</w:t>
      </w:r>
      <w:r>
        <w:rPr>
          <w:rFonts w:ascii="Arial" w:hAnsi="Arial"/>
          <w:color w:val="000000"/>
        </w:rPr>
        <w:t xml:space="preserve"> R = 12 m</w:t>
      </w:r>
      <w:r>
        <w:rPr>
          <w:rFonts w:ascii="Arial" w:hAnsi="Arial"/>
          <w:color w:val="000000"/>
        </w:rPr>
        <w:t>，默认轴距为</w:t>
      </w:r>
      <w:r>
        <w:rPr>
          <w:rFonts w:ascii="Arial" w:hAnsi="Arial"/>
          <w:color w:val="000000"/>
        </w:rPr>
        <w:t xml:space="preserve"> 2.5 m</w:t>
      </w:r>
      <w:r>
        <w:rPr>
          <w:rFonts w:ascii="Arial" w:hAnsi="Arial"/>
          <w:color w:val="000000"/>
        </w:rPr>
        <w:t>。</w:t>
      </w:r>
    </w:p>
    <w:p w14:paraId="0D5F0FAA" w14:textId="77777777" w:rsidR="00DD3236" w:rsidRDefault="00000000">
      <w:pPr>
        <w:jc w:val="center"/>
      </w:pPr>
      <w:r>
        <w:rPr>
          <w:noProof/>
        </w:rPr>
        <w:drawing>
          <wp:inline distT="0" distB="0" distL="0" distR="0" wp14:anchorId="06240BA2" wp14:editId="2FDF0A90">
            <wp:extent cx="3816000" cy="1778136"/>
            <wp:effectExtent l="0" t="0" r="0" b="0"/>
            <wp:docPr id="2" name="Picture 2" descr="图 2 圆周运动中的曲率与法向加速度关系" title="图 2 圆周运动中的曲率与法向加速度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_c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177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AD0D" w14:textId="77777777" w:rsidR="00DD3236" w:rsidRDefault="00000000">
      <w:pPr>
        <w:spacing w:after="160"/>
        <w:jc w:val="center"/>
      </w:pPr>
      <w:r>
        <w:rPr>
          <w:rFonts w:ascii="Arial" w:hAnsi="Arial"/>
          <w:color w:val="555555"/>
          <w:sz w:val="17"/>
        </w:rPr>
        <w:t>图</w:t>
      </w:r>
      <w:r>
        <w:rPr>
          <w:rFonts w:ascii="Arial" w:hAnsi="Arial"/>
          <w:color w:val="555555"/>
          <w:sz w:val="17"/>
        </w:rPr>
        <w:t xml:space="preserve"> 2 </w:t>
      </w:r>
      <w:r>
        <w:rPr>
          <w:rFonts w:ascii="Arial" w:hAnsi="Arial"/>
          <w:color w:val="555555"/>
          <w:sz w:val="17"/>
        </w:rPr>
        <w:t>圆周运动中的曲率与法向加速度关系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969"/>
        <w:gridCol w:w="3061"/>
      </w:tblGrid>
      <w:tr w:rsidR="00DD3236" w14:paraId="5BA736C8" w14:textId="77777777">
        <w:trPr>
          <w:tblHeader/>
        </w:trPr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0343795C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课程量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4E936349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代码与日志字段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0754CF74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说明</w:t>
            </w:r>
          </w:p>
        </w:tc>
      </w:tr>
      <w:tr w:rsidR="00DD3236" w14:paraId="4B55EFDE" w14:textId="77777777"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38ED85DA" w14:textId="77777777" w:rsidR="00DD3236" w:rsidRDefault="00000000">
            <w:r>
              <w:rPr>
                <w:rFonts w:ascii="Arial" w:hAnsi="Arial"/>
                <w:color w:val="000000"/>
                <w:sz w:val="16"/>
              </w:rPr>
              <w:t>前轮转角</w:t>
            </w:r>
            <w:r>
              <w:rPr>
                <w:rFonts w:ascii="Arial" w:hAnsi="Arial"/>
                <w:color w:val="000000"/>
                <w:sz w:val="16"/>
              </w:rPr>
              <w:t xml:space="preserve"> δf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B34C4F4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ControlCommand.steer / trajectory.csv: steer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274866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转向控制输入</w:t>
            </w:r>
          </w:p>
        </w:tc>
      </w:tr>
      <w:tr w:rsidR="00DD3236" w14:paraId="30861858" w14:textId="77777777"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AE0038C" w14:textId="77777777" w:rsidR="00DD3236" w:rsidRDefault="00000000">
            <w:r>
              <w:rPr>
                <w:rFonts w:ascii="Arial" w:hAnsi="Arial"/>
                <w:color w:val="000000"/>
                <w:sz w:val="16"/>
              </w:rPr>
              <w:t>侧偏角</w:t>
            </w:r>
            <w:r>
              <w:rPr>
                <w:rFonts w:ascii="Arial" w:hAnsi="Arial"/>
                <w:color w:val="000000"/>
                <w:sz w:val="16"/>
              </w:rPr>
              <w:t xml:space="preserve"> β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EF4F1EB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StepRecord.beta / trajectory.csv: beta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5F198F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自行车模型侧偏角</w:t>
            </w:r>
          </w:p>
        </w:tc>
      </w:tr>
      <w:tr w:rsidR="00DD3236" w14:paraId="50F8C98C" w14:textId="77777777"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360AEEE" w14:textId="77777777" w:rsidR="00DD3236" w:rsidRDefault="00000000">
            <w:r>
              <w:rPr>
                <w:rFonts w:ascii="Arial" w:hAnsi="Arial"/>
                <w:color w:val="000000"/>
                <w:sz w:val="16"/>
              </w:rPr>
              <w:t>横摆角速度</w:t>
            </w:r>
            <w:r>
              <w:rPr>
                <w:rFonts w:ascii="Arial" w:hAnsi="Arial"/>
                <w:color w:val="000000"/>
                <w:sz w:val="16"/>
              </w:rPr>
              <w:t xml:space="preserve"> ψ_dot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F23947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StepRecord.yaw_rate / trajectory.csv: yaw_rate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3034EF5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车辆航向变化速度</w:t>
            </w:r>
          </w:p>
        </w:tc>
      </w:tr>
      <w:tr w:rsidR="00DD3236" w14:paraId="47C67B81" w14:textId="77777777"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358D0B4" w14:textId="77777777" w:rsidR="00DD3236" w:rsidRDefault="00000000">
            <w:r>
              <w:rPr>
                <w:rFonts w:ascii="Arial" w:hAnsi="Arial"/>
                <w:color w:val="000000"/>
                <w:sz w:val="16"/>
              </w:rPr>
              <w:t>法向加速度</w:t>
            </w:r>
            <w:r>
              <w:rPr>
                <w:rFonts w:ascii="Arial" w:hAnsi="Arial"/>
                <w:color w:val="000000"/>
                <w:sz w:val="16"/>
              </w:rPr>
              <w:t xml:space="preserve"> an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14B8938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StepRecord.normal_accel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9DBFEB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v²κ</w:t>
            </w:r>
          </w:p>
        </w:tc>
      </w:tr>
    </w:tbl>
    <w:p w14:paraId="247CEE57" w14:textId="77777777" w:rsidR="00DD3236" w:rsidRDefault="00DD3236">
      <w:pPr>
        <w:spacing w:after="40"/>
      </w:pPr>
    </w:p>
    <w:p w14:paraId="67D0375A" w14:textId="77777777" w:rsidR="00DD3236" w:rsidRDefault="00000000">
      <w:pPr>
        <w:pStyle w:val="1"/>
        <w:spacing w:before="240" w:after="120"/>
      </w:pPr>
      <w:r>
        <w:rPr>
          <w:rFonts w:ascii="Arial" w:eastAsia="微软雅黑" w:hAnsi="Arial"/>
        </w:rPr>
        <w:t xml:space="preserve">3 </w:t>
      </w:r>
      <w:r>
        <w:rPr>
          <w:rFonts w:ascii="Arial" w:eastAsia="微软雅黑" w:hAnsi="Arial"/>
        </w:rPr>
        <w:t>实验设置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6973"/>
      </w:tblGrid>
      <w:tr w:rsidR="00DD3236" w14:paraId="57737E91" w14:textId="77777777">
        <w:trPr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39E856EE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项目</w:t>
            </w:r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215BBD22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设置</w:t>
            </w:r>
          </w:p>
        </w:tc>
      </w:tr>
      <w:tr w:rsidR="00DD3236" w14:paraId="2630DE1A" w14:textId="77777777"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4CB69E1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车辆</w:t>
            </w:r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AA9911E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student_car</w:t>
            </w:r>
            <w:r>
              <w:rPr>
                <w:rFonts w:ascii="Arial" w:hAnsi="Arial"/>
                <w:color w:val="000000"/>
                <w:sz w:val="17"/>
              </w:rPr>
              <w:t>；轴距</w:t>
            </w:r>
            <w:r>
              <w:rPr>
                <w:rFonts w:ascii="Arial" w:hAnsi="Arial"/>
                <w:color w:val="000000"/>
                <w:sz w:val="17"/>
              </w:rPr>
              <w:t xml:space="preserve"> 2.5 m</w:t>
            </w:r>
            <w:r>
              <w:rPr>
                <w:rFonts w:ascii="Arial" w:hAnsi="Arial"/>
                <w:color w:val="000000"/>
                <w:sz w:val="17"/>
              </w:rPr>
              <w:t>；最大转角</w:t>
            </w:r>
            <w:r>
              <w:rPr>
                <w:rFonts w:ascii="Arial" w:hAnsi="Arial"/>
                <w:color w:val="000000"/>
                <w:sz w:val="17"/>
              </w:rPr>
              <w:t xml:space="preserve"> 35 deg</w:t>
            </w:r>
            <w:r>
              <w:rPr>
                <w:rFonts w:ascii="Arial" w:hAnsi="Arial"/>
                <w:color w:val="000000"/>
                <w:sz w:val="17"/>
              </w:rPr>
              <w:t>；最大转角速度</w:t>
            </w:r>
            <w:r>
              <w:rPr>
                <w:rFonts w:ascii="Arial" w:hAnsi="Arial"/>
                <w:color w:val="000000"/>
                <w:sz w:val="17"/>
              </w:rPr>
              <w:t xml:space="preserve"> 45 deg/s</w:t>
            </w:r>
          </w:p>
        </w:tc>
      </w:tr>
      <w:tr w:rsidR="00DD3236" w14:paraId="27B34508" w14:textId="77777777"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BC559BF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仿真</w:t>
            </w:r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D10C71C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采样周期</w:t>
            </w:r>
            <w:r>
              <w:rPr>
                <w:rFonts w:ascii="Arial" w:hAnsi="Arial"/>
                <w:color w:val="000000"/>
                <w:sz w:val="17"/>
              </w:rPr>
              <w:t xml:space="preserve"> 0.1 s</w:t>
            </w:r>
            <w:r>
              <w:rPr>
                <w:rFonts w:ascii="Arial" w:hAnsi="Arial"/>
                <w:color w:val="000000"/>
                <w:sz w:val="17"/>
              </w:rPr>
              <w:t>；车辆仅前进；速度由路径速度档设定</w:t>
            </w:r>
          </w:p>
        </w:tc>
      </w:tr>
      <w:tr w:rsidR="00DD3236" w14:paraId="7C9615FE" w14:textId="77777777"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36BFECD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任务</w:t>
            </w:r>
            <w:r>
              <w:rPr>
                <w:rFonts w:ascii="Arial" w:hAnsi="Arial"/>
                <w:color w:val="000000"/>
                <w:sz w:val="17"/>
              </w:rPr>
              <w:t xml:space="preserve"> 1</w:t>
            </w:r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11ACF7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双移线、直角弯、</w:t>
            </w:r>
            <w:r>
              <w:rPr>
                <w:rFonts w:ascii="Arial" w:hAnsi="Arial"/>
                <w:color w:val="000000"/>
                <w:sz w:val="17"/>
              </w:rPr>
              <w:t xml:space="preserve">S </w:t>
            </w:r>
            <w:r>
              <w:rPr>
                <w:rFonts w:ascii="Arial" w:hAnsi="Arial"/>
                <w:color w:val="000000"/>
                <w:sz w:val="17"/>
              </w:rPr>
              <w:t>弯；统一中速档</w:t>
            </w:r>
          </w:p>
        </w:tc>
      </w:tr>
      <w:tr w:rsidR="00DD3236" w14:paraId="79E15E6C" w14:textId="77777777"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4D6A497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任务</w:t>
            </w:r>
            <w:r>
              <w:rPr>
                <w:rFonts w:ascii="Arial" w:hAnsi="Arial"/>
                <w:color w:val="000000"/>
                <w:sz w:val="17"/>
              </w:rPr>
              <w:t xml:space="preserve"> 2</w:t>
            </w:r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97508D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 xml:space="preserve">R = 12 m </w:t>
            </w:r>
            <w:r>
              <w:rPr>
                <w:rFonts w:ascii="Arial" w:hAnsi="Arial"/>
                <w:color w:val="000000"/>
                <w:sz w:val="17"/>
              </w:rPr>
              <w:t>圆形路径；低、中、高速分别为</w:t>
            </w:r>
            <w:r>
              <w:rPr>
                <w:rFonts w:ascii="Arial" w:hAnsi="Arial"/>
                <w:color w:val="000000"/>
                <w:sz w:val="17"/>
              </w:rPr>
              <w:t xml:space="preserve"> 3</w:t>
            </w:r>
            <w:r>
              <w:rPr>
                <w:rFonts w:ascii="Arial" w:hAnsi="Arial"/>
                <w:color w:val="000000"/>
                <w:sz w:val="17"/>
              </w:rPr>
              <w:t>、</w:t>
            </w:r>
            <w:r>
              <w:rPr>
                <w:rFonts w:ascii="Arial" w:hAnsi="Arial"/>
                <w:color w:val="000000"/>
                <w:sz w:val="17"/>
              </w:rPr>
              <w:t>5</w:t>
            </w:r>
            <w:r>
              <w:rPr>
                <w:rFonts w:ascii="Arial" w:hAnsi="Arial"/>
                <w:color w:val="000000"/>
                <w:sz w:val="17"/>
              </w:rPr>
              <w:t>、</w:t>
            </w:r>
            <w:r>
              <w:rPr>
                <w:rFonts w:ascii="Arial" w:hAnsi="Arial"/>
                <w:color w:val="000000"/>
                <w:sz w:val="17"/>
              </w:rPr>
              <w:t>7 m/s</w:t>
            </w:r>
          </w:p>
        </w:tc>
      </w:tr>
      <w:tr w:rsidR="00DD3236" w14:paraId="1C102D1C" w14:textId="77777777"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5F03D29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评价指标</w:t>
            </w:r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C672555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是否到达终点、平均</w:t>
            </w:r>
            <w:r>
              <w:rPr>
                <w:rFonts w:ascii="Arial" w:hAnsi="Arial"/>
                <w:color w:val="000000"/>
                <w:sz w:val="17"/>
              </w:rPr>
              <w:t>/</w:t>
            </w:r>
            <w:r>
              <w:rPr>
                <w:rFonts w:ascii="Arial" w:hAnsi="Arial"/>
                <w:color w:val="000000"/>
                <w:sz w:val="17"/>
              </w:rPr>
              <w:t>最大横向误差、最大转角、最大法向加速度、最大横摆角速度、平均绝对转角变化率</w:t>
            </w:r>
          </w:p>
        </w:tc>
      </w:tr>
    </w:tbl>
    <w:p w14:paraId="339F4F22" w14:textId="77777777" w:rsidR="00DD3236" w:rsidRDefault="00DD3236">
      <w:pPr>
        <w:spacing w:after="40"/>
      </w:pPr>
    </w:p>
    <w:p w14:paraId="01AB9B87" w14:textId="77777777" w:rsidR="00DD3236" w:rsidRDefault="00000000">
      <w:pPr>
        <w:pStyle w:val="1"/>
        <w:spacing w:before="240" w:after="120"/>
      </w:pPr>
      <w:r>
        <w:rPr>
          <w:rFonts w:ascii="Arial" w:eastAsia="微软雅黑" w:hAnsi="Arial"/>
        </w:rPr>
        <w:t xml:space="preserve">4 </w:t>
      </w:r>
      <w:r>
        <w:rPr>
          <w:rFonts w:ascii="Arial" w:eastAsia="微软雅黑" w:hAnsi="Arial"/>
        </w:rPr>
        <w:t>任务一</w:t>
      </w:r>
      <w:r>
        <w:rPr>
          <w:rFonts w:ascii="Arial" w:eastAsia="微软雅黑" w:hAnsi="Arial"/>
        </w:rPr>
        <w:t xml:space="preserve"> </w:t>
      </w:r>
      <w:r>
        <w:rPr>
          <w:rFonts w:ascii="Arial" w:eastAsia="微软雅黑" w:hAnsi="Arial"/>
        </w:rPr>
        <w:t>多路径算法对比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531"/>
        <w:gridCol w:w="624"/>
        <w:gridCol w:w="1134"/>
        <w:gridCol w:w="1134"/>
        <w:gridCol w:w="1134"/>
        <w:gridCol w:w="1474"/>
        <w:gridCol w:w="1361"/>
      </w:tblGrid>
      <w:tr w:rsidR="00DD3236" w14:paraId="4E1F334C" w14:textId="77777777">
        <w:trPr>
          <w:tblHeader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2F7A4B28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算法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01A21175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路线</w:t>
            </w:r>
          </w:p>
        </w:tc>
        <w:tc>
          <w:tcPr>
            <w:tcW w:w="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41846A67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到达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0FF2D467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平均误差</w:t>
            </w:r>
            <w:r>
              <w:rPr>
                <w:rFonts w:ascii="Arial" w:hAnsi="Arial"/>
                <w:b/>
                <w:color w:val="FFFFFF"/>
                <w:sz w:val="13"/>
              </w:rPr>
              <w:t xml:space="preserve"> m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71CB3055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最大误差</w:t>
            </w:r>
            <w:r>
              <w:rPr>
                <w:rFonts w:ascii="Arial" w:hAnsi="Arial"/>
                <w:b/>
                <w:color w:val="FFFFFF"/>
                <w:sz w:val="13"/>
              </w:rPr>
              <w:t xml:space="preserve"> m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1B0A2092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最大转角</w:t>
            </w:r>
            <w:r>
              <w:rPr>
                <w:rFonts w:ascii="Arial" w:hAnsi="Arial"/>
                <w:b/>
                <w:color w:val="FFFFFF"/>
                <w:sz w:val="13"/>
              </w:rPr>
              <w:t xml:space="preserve"> rad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6E9045E5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最大法向加速度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2FD65F9F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平均</w:t>
            </w:r>
            <w:r>
              <w:rPr>
                <w:rFonts w:ascii="Arial" w:hAnsi="Arial"/>
                <w:b/>
                <w:color w:val="FFFFFF"/>
                <w:sz w:val="13"/>
              </w:rPr>
              <w:t xml:space="preserve"> |dδ/dt|</w:t>
            </w:r>
          </w:p>
        </w:tc>
      </w:tr>
      <w:tr w:rsidR="00DD3236" w14:paraId="3DDEF83A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DFFD0F7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PP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A004BD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double_lane_change</w:t>
            </w:r>
          </w:p>
        </w:tc>
        <w:tc>
          <w:tcPr>
            <w:tcW w:w="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86AC5E8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33373BB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0.314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8FA7448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0.945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B4BCCB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0.335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5F96B2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9.206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C90E64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0.157</w:t>
            </w:r>
          </w:p>
        </w:tc>
      </w:tr>
      <w:tr w:rsidR="00DD3236" w14:paraId="570553A5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DE59905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运动学</w:t>
            </w:r>
            <w:r>
              <w:rPr>
                <w:rFonts w:ascii="Arial" w:hAnsi="Arial"/>
                <w:color w:val="000000"/>
                <w:sz w:val="13"/>
              </w:rPr>
              <w:t xml:space="preserve"> LQR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C2C276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double_lane_change</w:t>
            </w:r>
          </w:p>
        </w:tc>
        <w:tc>
          <w:tcPr>
            <w:tcW w:w="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4EFE14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1A1176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0.190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C0B013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0.658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D3A6311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0.611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3F72C9D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9.214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C7747AC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4.366</w:t>
            </w:r>
          </w:p>
        </w:tc>
      </w:tr>
      <w:tr w:rsidR="00DD3236" w14:paraId="089FDA68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266C9B2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执行器感知</w:t>
            </w:r>
            <w:r>
              <w:rPr>
                <w:rFonts w:ascii="Arial" w:hAnsi="Arial"/>
                <w:color w:val="000000"/>
                <w:sz w:val="13"/>
              </w:rPr>
              <w:t xml:space="preserve"> MPC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3C546298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double_lane_change</w:t>
            </w:r>
          </w:p>
        </w:tc>
        <w:tc>
          <w:tcPr>
            <w:tcW w:w="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C572C2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74590DD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0.186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2D326B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0.472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980BEF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0.448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B2B52C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8.777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812E9C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0.392</w:t>
            </w:r>
          </w:p>
        </w:tc>
      </w:tr>
      <w:tr w:rsidR="00DD3236" w14:paraId="1CC27E14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78A6A2C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PP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418022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right_angle</w:t>
            </w:r>
          </w:p>
        </w:tc>
        <w:tc>
          <w:tcPr>
            <w:tcW w:w="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816BEC5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BA1856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0.135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E87816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1.106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F7B5295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0.424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91C10FE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5.970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4C4CB9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0.077</w:t>
            </w:r>
          </w:p>
        </w:tc>
      </w:tr>
      <w:tr w:rsidR="00DD3236" w14:paraId="0B71ECF8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C6B772A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运动学</w:t>
            </w:r>
            <w:r>
              <w:rPr>
                <w:rFonts w:ascii="Arial" w:hAnsi="Arial"/>
                <w:color w:val="000000"/>
                <w:sz w:val="13"/>
              </w:rPr>
              <w:t xml:space="preserve"> LQR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1C7856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right_angle</w:t>
            </w:r>
          </w:p>
        </w:tc>
        <w:tc>
          <w:tcPr>
            <w:tcW w:w="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E55F06E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1F5530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0.099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B7DF2D5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0.719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9D981F5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0.611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85B9721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5.979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CC1A208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0.627</w:t>
            </w:r>
          </w:p>
        </w:tc>
      </w:tr>
      <w:tr w:rsidR="00DD3236" w14:paraId="0675B367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C9C9453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执行器感知</w:t>
            </w:r>
            <w:r>
              <w:rPr>
                <w:rFonts w:ascii="Arial" w:hAnsi="Arial"/>
                <w:color w:val="000000"/>
                <w:sz w:val="13"/>
              </w:rPr>
              <w:t xml:space="preserve"> MPC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DF310C4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right_angle</w:t>
            </w:r>
          </w:p>
        </w:tc>
        <w:tc>
          <w:tcPr>
            <w:tcW w:w="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0D6F62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1AE5D4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0.080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693C891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0.472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2630DB8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0.516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D121CB1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5.536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AE38BC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0.150</w:t>
            </w:r>
          </w:p>
        </w:tc>
      </w:tr>
      <w:tr w:rsidR="00DD3236" w14:paraId="07BA1A5F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C7017C2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PP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34C672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s_curve</w:t>
            </w:r>
          </w:p>
        </w:tc>
        <w:tc>
          <w:tcPr>
            <w:tcW w:w="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51E692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3AB42401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0.333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BD60E5C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1.171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DF1AAA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0.587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B2C8A3B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11.186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6BFD0CE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0.292</w:t>
            </w:r>
          </w:p>
        </w:tc>
      </w:tr>
      <w:tr w:rsidR="00DD3236" w14:paraId="24CDEB59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9927672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运动学</w:t>
            </w:r>
            <w:r>
              <w:rPr>
                <w:rFonts w:ascii="Arial" w:hAnsi="Arial"/>
                <w:color w:val="000000"/>
                <w:sz w:val="13"/>
              </w:rPr>
              <w:t xml:space="preserve"> LQR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2D6B54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s_curve</w:t>
            </w:r>
          </w:p>
        </w:tc>
        <w:tc>
          <w:tcPr>
            <w:tcW w:w="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1F531AC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67F54E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0.216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DE8C4FC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0.547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5D9D1B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0.611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04E141E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11.188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E66B22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1.458</w:t>
            </w:r>
          </w:p>
        </w:tc>
      </w:tr>
      <w:tr w:rsidR="00DD3236" w14:paraId="72166B1C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ACA7300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执行器感知</w:t>
            </w:r>
            <w:r>
              <w:rPr>
                <w:rFonts w:ascii="Arial" w:hAnsi="Arial"/>
                <w:color w:val="000000"/>
                <w:sz w:val="13"/>
              </w:rPr>
              <w:t xml:space="preserve"> MPC</w:t>
            </w:r>
          </w:p>
        </w:tc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3AA8D4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s_curve</w:t>
            </w:r>
          </w:p>
        </w:tc>
        <w:tc>
          <w:tcPr>
            <w:tcW w:w="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0FAEB8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52A9B3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0.197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E9192E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0.530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1BC8BEB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0.580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950897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10.345</w:t>
            </w:r>
          </w:p>
        </w:tc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1B684EE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0.365</w:t>
            </w:r>
          </w:p>
        </w:tc>
      </w:tr>
    </w:tbl>
    <w:p w14:paraId="61180A67" w14:textId="77777777" w:rsidR="00DD3236" w:rsidRDefault="00DD3236">
      <w:pPr>
        <w:spacing w:after="40"/>
      </w:pPr>
    </w:p>
    <w:p w14:paraId="72540DB9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结果分析：</w:t>
      </w:r>
      <w:r>
        <w:rPr>
          <w:rFonts w:ascii="Arial" w:hAnsi="Arial"/>
          <w:color w:val="000000"/>
        </w:rPr>
        <w:t xml:space="preserve">MPC </w:t>
      </w:r>
      <w:r>
        <w:rPr>
          <w:rFonts w:ascii="Arial" w:hAnsi="Arial"/>
          <w:color w:val="000000"/>
        </w:rPr>
        <w:t>在三条路线上的平均横向误差均为最小，其中双移线和直角弯的最大误差均为</w:t>
      </w:r>
      <w:r>
        <w:rPr>
          <w:rFonts w:ascii="Arial" w:hAnsi="Arial"/>
          <w:color w:val="000000"/>
        </w:rPr>
        <w:t xml:space="preserve"> 0.472 m</w:t>
      </w:r>
      <w:r>
        <w:rPr>
          <w:rFonts w:ascii="Arial" w:hAnsi="Arial"/>
          <w:color w:val="000000"/>
        </w:rPr>
        <w:t>。</w:t>
      </w:r>
      <w:r>
        <w:rPr>
          <w:rFonts w:ascii="Arial" w:hAnsi="Arial"/>
          <w:color w:val="000000"/>
        </w:rPr>
        <w:t xml:space="preserve">PP </w:t>
      </w:r>
      <w:r>
        <w:rPr>
          <w:rFonts w:ascii="Arial" w:hAnsi="Arial"/>
          <w:color w:val="000000"/>
        </w:rPr>
        <w:t>对前视距离敏感，在直角弯和</w:t>
      </w:r>
      <w:r>
        <w:rPr>
          <w:rFonts w:ascii="Arial" w:hAnsi="Arial"/>
          <w:color w:val="000000"/>
        </w:rPr>
        <w:t xml:space="preserve"> S </w:t>
      </w:r>
      <w:r>
        <w:rPr>
          <w:rFonts w:ascii="Arial" w:hAnsi="Arial"/>
          <w:color w:val="000000"/>
        </w:rPr>
        <w:t>弯的最大误差分别为</w:t>
      </w:r>
      <w:r>
        <w:rPr>
          <w:rFonts w:ascii="Arial" w:hAnsi="Arial"/>
          <w:color w:val="000000"/>
        </w:rPr>
        <w:t xml:space="preserve"> 1.106 m </w:t>
      </w:r>
      <w:r>
        <w:rPr>
          <w:rFonts w:ascii="Arial" w:hAnsi="Arial"/>
          <w:color w:val="000000"/>
        </w:rPr>
        <w:t>和</w:t>
      </w:r>
      <w:r>
        <w:rPr>
          <w:rFonts w:ascii="Arial" w:hAnsi="Arial"/>
          <w:color w:val="000000"/>
        </w:rPr>
        <w:t xml:space="preserve"> 1.171 m</w:t>
      </w:r>
      <w:r>
        <w:rPr>
          <w:rFonts w:ascii="Arial" w:hAnsi="Arial"/>
          <w:color w:val="000000"/>
        </w:rPr>
        <w:t>。运动学</w:t>
      </w:r>
      <w:r>
        <w:rPr>
          <w:rFonts w:ascii="Arial" w:hAnsi="Arial"/>
          <w:color w:val="000000"/>
        </w:rPr>
        <w:t xml:space="preserve"> LQR </w:t>
      </w:r>
      <w:r>
        <w:rPr>
          <w:rFonts w:ascii="Arial" w:hAnsi="Arial"/>
          <w:color w:val="000000"/>
        </w:rPr>
        <w:t>在双移线和</w:t>
      </w:r>
      <w:r>
        <w:rPr>
          <w:rFonts w:ascii="Arial" w:hAnsi="Arial"/>
          <w:color w:val="000000"/>
        </w:rPr>
        <w:t xml:space="preserve"> S </w:t>
      </w:r>
      <w:r>
        <w:rPr>
          <w:rFonts w:ascii="Arial" w:hAnsi="Arial"/>
          <w:color w:val="000000"/>
        </w:rPr>
        <w:t>弯中出现较大的转角变化率，且在双移线中触及</w:t>
      </w:r>
      <w:r>
        <w:rPr>
          <w:rFonts w:ascii="Arial" w:hAnsi="Arial"/>
          <w:color w:val="000000"/>
        </w:rPr>
        <w:t xml:space="preserve"> 35 deg </w:t>
      </w:r>
      <w:r>
        <w:rPr>
          <w:rFonts w:ascii="Arial" w:hAnsi="Arial"/>
          <w:color w:val="000000"/>
        </w:rPr>
        <w:t>转角上限；这说明高反馈增益能够压低误差，但会提高控制激烈程度。</w:t>
      </w:r>
    </w:p>
    <w:p w14:paraId="1D9F5929" w14:textId="77777777" w:rsidR="00DD3236" w:rsidRDefault="00000000">
      <w:pPr>
        <w:pStyle w:val="1"/>
        <w:spacing w:before="240" w:after="120"/>
      </w:pPr>
      <w:r>
        <w:rPr>
          <w:rFonts w:ascii="Arial" w:eastAsia="微软雅黑" w:hAnsi="Arial"/>
        </w:rPr>
        <w:t xml:space="preserve">5 </w:t>
      </w:r>
      <w:r>
        <w:rPr>
          <w:rFonts w:ascii="Arial" w:eastAsia="微软雅黑" w:hAnsi="Arial"/>
        </w:rPr>
        <w:t>参数变化实验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474"/>
        <w:gridCol w:w="1417"/>
        <w:gridCol w:w="1417"/>
        <w:gridCol w:w="1701"/>
        <w:gridCol w:w="1701"/>
      </w:tblGrid>
      <w:tr w:rsidR="00DD3236" w14:paraId="2859D43E" w14:textId="77777777">
        <w:trPr>
          <w:tblHeader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052C438E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算法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0E2840E8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转角上限</w:t>
            </w:r>
            <w:r>
              <w:rPr>
                <w:rFonts w:ascii="Arial" w:hAnsi="Arial"/>
                <w:b/>
                <w:color w:val="FFFFFF"/>
                <w:sz w:val="16"/>
              </w:rPr>
              <w:t xml:space="preserve"> deg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394EBF1A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平均误差</w:t>
            </w:r>
            <w:r>
              <w:rPr>
                <w:rFonts w:ascii="Arial" w:hAnsi="Arial"/>
                <w:b/>
                <w:color w:val="FFFFFF"/>
                <w:sz w:val="16"/>
              </w:rPr>
              <w:t xml:space="preserve"> m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1D06127A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最大误差</w:t>
            </w:r>
            <w:r>
              <w:rPr>
                <w:rFonts w:ascii="Arial" w:hAnsi="Arial"/>
                <w:b/>
                <w:color w:val="FFFFFF"/>
                <w:sz w:val="16"/>
              </w:rPr>
              <w:t xml:space="preserve"> m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0CFF977C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实际最大转角</w:t>
            </w:r>
            <w:r>
              <w:rPr>
                <w:rFonts w:ascii="Arial" w:hAnsi="Arial"/>
                <w:b/>
                <w:color w:val="FFFFFF"/>
                <w:sz w:val="16"/>
              </w:rPr>
              <w:t xml:space="preserve"> rad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44631643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平均</w:t>
            </w:r>
            <w:r>
              <w:rPr>
                <w:rFonts w:ascii="Arial" w:hAnsi="Arial"/>
                <w:b/>
                <w:color w:val="FFFFFF"/>
                <w:sz w:val="16"/>
              </w:rPr>
              <w:t xml:space="preserve"> |dδ/dt|</w:t>
            </w:r>
          </w:p>
        </w:tc>
      </w:tr>
      <w:tr w:rsidR="00DD3236" w14:paraId="51B8497B" w14:textId="77777777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9302871" w14:textId="77777777" w:rsidR="00DD3236" w:rsidRDefault="00000000">
            <w:r>
              <w:rPr>
                <w:rFonts w:ascii="Arial" w:hAnsi="Arial"/>
                <w:color w:val="000000"/>
                <w:sz w:val="16"/>
              </w:rPr>
              <w:t>PP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78C295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35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71A50C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0.314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799FD9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0.945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9A384F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0.335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131E20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0.157</w:t>
            </w:r>
          </w:p>
        </w:tc>
      </w:tr>
      <w:tr w:rsidR="00DD3236" w14:paraId="2C50796F" w14:textId="77777777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5E7DCF6" w14:textId="77777777" w:rsidR="00DD3236" w:rsidRDefault="00000000">
            <w:r>
              <w:rPr>
                <w:rFonts w:ascii="Arial" w:hAnsi="Arial"/>
                <w:color w:val="000000"/>
                <w:sz w:val="16"/>
              </w:rPr>
              <w:t>PP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B1484B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6D340E8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0.314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11F78FE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0.945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F71514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0.335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9473888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0.157</w:t>
            </w:r>
          </w:p>
        </w:tc>
      </w:tr>
      <w:tr w:rsidR="00DD3236" w14:paraId="0C3E5678" w14:textId="77777777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64F661D" w14:textId="77777777" w:rsidR="00DD3236" w:rsidRDefault="00000000">
            <w:r>
              <w:rPr>
                <w:rFonts w:ascii="Arial" w:hAnsi="Arial"/>
                <w:color w:val="000000"/>
                <w:sz w:val="16"/>
              </w:rPr>
              <w:t>运动学</w:t>
            </w:r>
            <w:r>
              <w:rPr>
                <w:rFonts w:ascii="Arial" w:hAnsi="Arial"/>
                <w:color w:val="000000"/>
                <w:sz w:val="16"/>
              </w:rPr>
              <w:t xml:space="preserve"> LQR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F0D2D01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35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78465F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0.190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3D490B7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0.658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364A112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0.611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27FCF3E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4.366</w:t>
            </w:r>
          </w:p>
        </w:tc>
      </w:tr>
      <w:tr w:rsidR="00DD3236" w14:paraId="150D59DA" w14:textId="77777777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E87DE02" w14:textId="77777777" w:rsidR="00DD3236" w:rsidRDefault="00000000">
            <w:r>
              <w:rPr>
                <w:rFonts w:ascii="Arial" w:hAnsi="Arial"/>
                <w:color w:val="000000"/>
                <w:sz w:val="16"/>
              </w:rPr>
              <w:t>运动学</w:t>
            </w:r>
            <w:r>
              <w:rPr>
                <w:rFonts w:ascii="Arial" w:hAnsi="Arial"/>
                <w:color w:val="000000"/>
                <w:sz w:val="16"/>
              </w:rPr>
              <w:t xml:space="preserve"> LQR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D5CD734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DB8D5FB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0.183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6F5F43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0.510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4A5FF4E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0.436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F3FFE58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3.020</w:t>
            </w:r>
          </w:p>
        </w:tc>
      </w:tr>
    </w:tbl>
    <w:p w14:paraId="3C3CB88B" w14:textId="77777777" w:rsidR="00DD3236" w:rsidRDefault="00DD3236">
      <w:pPr>
        <w:spacing w:after="40"/>
      </w:pPr>
    </w:p>
    <w:p w14:paraId="008076C1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当最大转角由</w:t>
      </w:r>
      <w:r>
        <w:rPr>
          <w:rFonts w:ascii="Arial" w:hAnsi="Arial"/>
          <w:color w:val="000000"/>
        </w:rPr>
        <w:t xml:space="preserve"> 35 deg </w:t>
      </w:r>
      <w:r>
        <w:rPr>
          <w:rFonts w:ascii="Arial" w:hAnsi="Arial"/>
          <w:color w:val="000000"/>
        </w:rPr>
        <w:t>降至</w:t>
      </w:r>
      <w:r>
        <w:rPr>
          <w:rFonts w:ascii="Arial" w:hAnsi="Arial"/>
          <w:color w:val="000000"/>
        </w:rPr>
        <w:t xml:space="preserve"> 25 deg </w:t>
      </w:r>
      <w:r>
        <w:rPr>
          <w:rFonts w:ascii="Arial" w:hAnsi="Arial"/>
          <w:color w:val="000000"/>
        </w:rPr>
        <w:t>时，</w:t>
      </w:r>
      <w:r>
        <w:rPr>
          <w:rFonts w:ascii="Arial" w:hAnsi="Arial"/>
          <w:color w:val="000000"/>
        </w:rPr>
        <w:t xml:space="preserve">PP </w:t>
      </w:r>
      <w:r>
        <w:rPr>
          <w:rFonts w:ascii="Arial" w:hAnsi="Arial"/>
          <w:color w:val="000000"/>
        </w:rPr>
        <w:t>在该中速双移线工况的需求转角未触及新上限，因此指标几乎不变。运动学</w:t>
      </w:r>
      <w:r>
        <w:rPr>
          <w:rFonts w:ascii="Arial" w:hAnsi="Arial"/>
          <w:color w:val="000000"/>
        </w:rPr>
        <w:t xml:space="preserve"> LQR </w:t>
      </w:r>
      <w:r>
        <w:rPr>
          <w:rFonts w:ascii="Arial" w:hAnsi="Arial"/>
          <w:color w:val="000000"/>
        </w:rPr>
        <w:t>的最大转角由</w:t>
      </w:r>
      <w:r>
        <w:rPr>
          <w:rFonts w:ascii="Arial" w:hAnsi="Arial"/>
          <w:color w:val="000000"/>
        </w:rPr>
        <w:t xml:space="preserve"> 0.611 rad </w:t>
      </w:r>
      <w:r>
        <w:rPr>
          <w:rFonts w:ascii="Arial" w:hAnsi="Arial"/>
          <w:color w:val="000000"/>
        </w:rPr>
        <w:t>降至</w:t>
      </w:r>
      <w:r>
        <w:rPr>
          <w:rFonts w:ascii="Arial" w:hAnsi="Arial"/>
          <w:color w:val="000000"/>
        </w:rPr>
        <w:t xml:space="preserve"> 0.436 rad</w:t>
      </w:r>
      <w:r>
        <w:rPr>
          <w:rFonts w:ascii="Arial" w:hAnsi="Arial"/>
          <w:color w:val="000000"/>
        </w:rPr>
        <w:t>，平均转角变化率由</w:t>
      </w:r>
      <w:r>
        <w:rPr>
          <w:rFonts w:ascii="Arial" w:hAnsi="Arial"/>
          <w:color w:val="000000"/>
        </w:rPr>
        <w:t xml:space="preserve"> 4.366 </w:t>
      </w:r>
      <w:r>
        <w:rPr>
          <w:rFonts w:ascii="Arial" w:hAnsi="Arial"/>
          <w:color w:val="000000"/>
        </w:rPr>
        <w:t>降至</w:t>
      </w:r>
      <w:r>
        <w:rPr>
          <w:rFonts w:ascii="Arial" w:hAnsi="Arial"/>
          <w:color w:val="000000"/>
        </w:rPr>
        <w:t xml:space="preserve"> 3.020 rad/s</w:t>
      </w:r>
      <w:r>
        <w:rPr>
          <w:rFonts w:ascii="Arial" w:hAnsi="Arial"/>
          <w:color w:val="000000"/>
        </w:rPr>
        <w:t>，同时平均与最大横向误差略有下降。本组结果表明，该路线下原始</w:t>
      </w:r>
      <w:r>
        <w:rPr>
          <w:rFonts w:ascii="Arial" w:hAnsi="Arial"/>
          <w:color w:val="000000"/>
        </w:rPr>
        <w:t xml:space="preserve"> LQR </w:t>
      </w:r>
      <w:r>
        <w:rPr>
          <w:rFonts w:ascii="Arial" w:hAnsi="Arial"/>
          <w:color w:val="000000"/>
        </w:rPr>
        <w:t>的</w:t>
      </w:r>
      <w:r>
        <w:rPr>
          <w:rFonts w:ascii="Arial" w:hAnsi="Arial"/>
          <w:color w:val="000000"/>
        </w:rPr>
        <w:t xml:space="preserve"> 35 deg </w:t>
      </w:r>
      <w:r>
        <w:rPr>
          <w:rFonts w:ascii="Arial" w:hAnsi="Arial"/>
          <w:color w:val="000000"/>
        </w:rPr>
        <w:t>饱和会引入控制突变；适度约束可改善其动态行为。</w:t>
      </w:r>
    </w:p>
    <w:p w14:paraId="5B587DD0" w14:textId="77777777" w:rsidR="00DD3236" w:rsidRDefault="00000000">
      <w:r>
        <w:br w:type="page"/>
      </w:r>
    </w:p>
    <w:p w14:paraId="6CDF7B23" w14:textId="77777777" w:rsidR="00DD3236" w:rsidRDefault="00000000">
      <w:pPr>
        <w:pStyle w:val="1"/>
        <w:spacing w:before="240" w:after="120"/>
      </w:pPr>
      <w:r>
        <w:rPr>
          <w:rFonts w:ascii="Arial" w:eastAsia="微软雅黑" w:hAnsi="Arial"/>
        </w:rPr>
        <w:t xml:space="preserve">6 </w:t>
      </w:r>
      <w:r>
        <w:rPr>
          <w:rFonts w:ascii="Arial" w:eastAsia="微软雅黑" w:hAnsi="Arial"/>
        </w:rPr>
        <w:t>任务二</w:t>
      </w:r>
      <w:r>
        <w:rPr>
          <w:rFonts w:ascii="Arial" w:eastAsia="微软雅黑" w:hAnsi="Arial"/>
        </w:rPr>
        <w:t xml:space="preserve"> </w:t>
      </w:r>
      <w:r>
        <w:rPr>
          <w:rFonts w:ascii="Arial" w:eastAsia="微软雅黑" w:hAnsi="Arial"/>
        </w:rPr>
        <w:t>圆形路径速度验证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701"/>
        <w:gridCol w:w="2268"/>
        <w:gridCol w:w="1984"/>
      </w:tblGrid>
      <w:tr w:rsidR="00DD3236" w14:paraId="4E64CE7D" w14:textId="77777777">
        <w:trPr>
          <w:tblHeader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5483EC91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速度档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64176472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 m/s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70754739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理论</w:t>
            </w:r>
            <w:r>
              <w:rPr>
                <w:rFonts w:ascii="Arial" w:hAnsi="Arial"/>
                <w:b/>
                <w:color w:val="FFFFFF"/>
                <w:sz w:val="17"/>
              </w:rPr>
              <w:t xml:space="preserve"> δf rad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5E3A3F6E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理论</w:t>
            </w:r>
            <w:r>
              <w:rPr>
                <w:rFonts w:ascii="Arial" w:hAnsi="Arial"/>
                <w:b/>
                <w:color w:val="FFFFFF"/>
                <w:sz w:val="17"/>
              </w:rPr>
              <w:t xml:space="preserve"> ψ_dot rad/s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7BA04430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理论</w:t>
            </w:r>
            <w:r>
              <w:rPr>
                <w:rFonts w:ascii="Arial" w:hAnsi="Arial"/>
                <w:b/>
                <w:color w:val="FFFFFF"/>
                <w:sz w:val="17"/>
              </w:rPr>
              <w:t xml:space="preserve"> an m/s²</w:t>
            </w:r>
          </w:p>
        </w:tc>
      </w:tr>
      <w:tr w:rsidR="00DD3236" w14:paraId="4D374B59" w14:textId="77777777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C525E5D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低速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EFADE2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3.0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929DCE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0.205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60D70F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0.250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CB3EA7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0.750</w:t>
            </w:r>
          </w:p>
        </w:tc>
      </w:tr>
      <w:tr w:rsidR="00DD3236" w14:paraId="7D14F6D7" w14:textId="77777777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D526714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中速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D494AA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5.0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FC0A63B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0.205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CB5F18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0.417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B00E9C5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2.083</w:t>
            </w:r>
          </w:p>
        </w:tc>
      </w:tr>
      <w:tr w:rsidR="00DD3236" w14:paraId="2171F1F7" w14:textId="77777777"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84E92DD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高速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964EC65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7.0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FCDBCCD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0.205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2D0E3B4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0.583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2BC6B6C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4.083</w:t>
            </w:r>
          </w:p>
        </w:tc>
      </w:tr>
    </w:tbl>
    <w:p w14:paraId="2B5C6181" w14:textId="77777777" w:rsidR="00DD3236" w:rsidRDefault="00DD3236">
      <w:pPr>
        <w:spacing w:after="40"/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964"/>
        <w:gridCol w:w="567"/>
        <w:gridCol w:w="1134"/>
        <w:gridCol w:w="1134"/>
        <w:gridCol w:w="1191"/>
        <w:gridCol w:w="1701"/>
        <w:gridCol w:w="1701"/>
      </w:tblGrid>
      <w:tr w:rsidR="00DD3236" w14:paraId="43035777" w14:textId="77777777">
        <w:trPr>
          <w:tblHeader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1215645D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算法</w:t>
            </w:r>
          </w:p>
        </w:tc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59B7F6BC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速度</w:t>
            </w:r>
          </w:p>
        </w:tc>
        <w:tc>
          <w:tcPr>
            <w:tcW w:w="5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018177EC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到达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5EE2423E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平均误差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2914367E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最大误差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077B4948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稳态转角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1FB709E7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稳态横摆角速度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4C03A5FA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稳态法向加速度</w:t>
            </w:r>
          </w:p>
        </w:tc>
      </w:tr>
      <w:tr w:rsidR="00DD3236" w14:paraId="199824B0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23F3C6E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PP</w:t>
            </w:r>
          </w:p>
        </w:tc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EFE3DB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低速</w:t>
            </w:r>
          </w:p>
        </w:tc>
        <w:tc>
          <w:tcPr>
            <w:tcW w:w="5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A93B6E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FDCB92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0.286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1B6C82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0.446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C2A7874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0.214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45C01FD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0.259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8C5068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0.750</w:t>
            </w:r>
          </w:p>
        </w:tc>
      </w:tr>
      <w:tr w:rsidR="00DD3236" w14:paraId="738CA9B0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CC43DE3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PP</w:t>
            </w:r>
          </w:p>
        </w:tc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F87386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中速</w:t>
            </w:r>
          </w:p>
        </w:tc>
        <w:tc>
          <w:tcPr>
            <w:tcW w:w="5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18AD87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69E8D3E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0.288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B9D58B8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0.505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E61527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0.215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6A5DEAB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0.416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45C49EB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1.923</w:t>
            </w:r>
          </w:p>
        </w:tc>
      </w:tr>
      <w:tr w:rsidR="00DD3236" w14:paraId="7A9BC58E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656C5A9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PP</w:t>
            </w:r>
          </w:p>
        </w:tc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9E9E6FE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高速</w:t>
            </w:r>
          </w:p>
        </w:tc>
        <w:tc>
          <w:tcPr>
            <w:tcW w:w="5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D4F8F31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0351A74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0.275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0448AD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0.525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08F248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0.215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E78773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0.527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E82CA6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3.169</w:t>
            </w:r>
          </w:p>
        </w:tc>
      </w:tr>
      <w:tr w:rsidR="00DD3236" w14:paraId="25EDCEA9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4F6C768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运动学</w:t>
            </w:r>
            <w:r>
              <w:rPr>
                <w:rFonts w:ascii="Arial" w:hAnsi="Arial"/>
                <w:color w:val="000000"/>
                <w:sz w:val="13"/>
              </w:rPr>
              <w:t xml:space="preserve"> LQR</w:t>
            </w:r>
          </w:p>
        </w:tc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A4CAD2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低速</w:t>
            </w:r>
          </w:p>
        </w:tc>
        <w:tc>
          <w:tcPr>
            <w:tcW w:w="5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A9ACEB5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FF9026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0.219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EDDB44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0.342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A5A14F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0.211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CE2DCF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0.256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6642A62C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0.750</w:t>
            </w:r>
          </w:p>
        </w:tc>
      </w:tr>
      <w:tr w:rsidR="00DD3236" w14:paraId="306B6CD6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F1DF9B8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运动学</w:t>
            </w:r>
            <w:r>
              <w:rPr>
                <w:rFonts w:ascii="Arial" w:hAnsi="Arial"/>
                <w:color w:val="000000"/>
                <w:sz w:val="13"/>
              </w:rPr>
              <w:t xml:space="preserve"> LQR</w:t>
            </w:r>
          </w:p>
        </w:tc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C01D6E5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中速</w:t>
            </w:r>
          </w:p>
        </w:tc>
        <w:tc>
          <w:tcPr>
            <w:tcW w:w="5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D9DDADE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BE2620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0.239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6D73ED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0.413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A91D27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0.211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742C57E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0.409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79F2C1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1.918</w:t>
            </w:r>
          </w:p>
        </w:tc>
      </w:tr>
      <w:tr w:rsidR="00DD3236" w14:paraId="65DDD990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43B1899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运动学</w:t>
            </w:r>
            <w:r>
              <w:rPr>
                <w:rFonts w:ascii="Arial" w:hAnsi="Arial"/>
                <w:color w:val="000000"/>
                <w:sz w:val="13"/>
              </w:rPr>
              <w:t xml:space="preserve"> LQR</w:t>
            </w:r>
          </w:p>
        </w:tc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A2B6AAB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高速</w:t>
            </w:r>
          </w:p>
        </w:tc>
        <w:tc>
          <w:tcPr>
            <w:tcW w:w="5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EA7E7BB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A71C0F5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0.190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904508C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0.476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592C0A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0.200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69F5D6E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0.522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7424F0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3.162</w:t>
            </w:r>
          </w:p>
        </w:tc>
      </w:tr>
      <w:tr w:rsidR="00DD3236" w14:paraId="739AA879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AF0615A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执行器感知</w:t>
            </w:r>
            <w:r>
              <w:rPr>
                <w:rFonts w:ascii="Arial" w:hAnsi="Arial"/>
                <w:color w:val="000000"/>
                <w:sz w:val="13"/>
              </w:rPr>
              <w:t xml:space="preserve"> MPC</w:t>
            </w:r>
          </w:p>
        </w:tc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2D36CB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低速</w:t>
            </w:r>
          </w:p>
        </w:tc>
        <w:tc>
          <w:tcPr>
            <w:tcW w:w="5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3FEC36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F9C4514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0.147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912DC3E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0.231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398176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0.210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CC6C54D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0.256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08BF09D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0.759</w:t>
            </w:r>
          </w:p>
        </w:tc>
      </w:tr>
      <w:tr w:rsidR="00DD3236" w14:paraId="12C058CE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F3E2A50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执行器感知</w:t>
            </w:r>
            <w:r>
              <w:rPr>
                <w:rFonts w:ascii="Arial" w:hAnsi="Arial"/>
                <w:color w:val="000000"/>
                <w:sz w:val="13"/>
              </w:rPr>
              <w:t xml:space="preserve"> MPC</w:t>
            </w:r>
          </w:p>
        </w:tc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EE9F86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中速</w:t>
            </w:r>
          </w:p>
        </w:tc>
        <w:tc>
          <w:tcPr>
            <w:tcW w:w="5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0EA9FB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3FE20B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0.157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739381C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0.254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92A7625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0.211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D03397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0.416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FC063C4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1.995</w:t>
            </w:r>
          </w:p>
        </w:tc>
      </w:tr>
      <w:tr w:rsidR="00DD3236" w14:paraId="3FCE3AC7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81BA163" w14:textId="77777777" w:rsidR="00DD3236" w:rsidRDefault="00000000">
            <w:r>
              <w:rPr>
                <w:rFonts w:ascii="Arial" w:hAnsi="Arial"/>
                <w:color w:val="000000"/>
                <w:sz w:val="13"/>
              </w:rPr>
              <w:t>执行器感知</w:t>
            </w:r>
            <w:r>
              <w:rPr>
                <w:rFonts w:ascii="Arial" w:hAnsi="Arial"/>
                <w:color w:val="000000"/>
                <w:sz w:val="13"/>
              </w:rPr>
              <w:t xml:space="preserve"> MPC</w:t>
            </w:r>
          </w:p>
        </w:tc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70B48E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高速</w:t>
            </w:r>
          </w:p>
        </w:tc>
        <w:tc>
          <w:tcPr>
            <w:tcW w:w="5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6F89C2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是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A8BAD5B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0.166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B865B7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0.349</w:t>
            </w:r>
          </w:p>
        </w:tc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3C6EE0A8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0.212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4AD685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0.595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B89C81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3"/>
              </w:rPr>
              <w:t>4.014</w:t>
            </w:r>
          </w:p>
        </w:tc>
      </w:tr>
    </w:tbl>
    <w:p w14:paraId="65B1BA02" w14:textId="77777777" w:rsidR="00DD3236" w:rsidRDefault="00DD3236">
      <w:pPr>
        <w:spacing w:after="40"/>
      </w:pPr>
    </w:p>
    <w:p w14:paraId="6E39D722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验证结果：三种算法和三档速度均到达终点。稳态转角基本保持在</w:t>
      </w:r>
      <w:r>
        <w:rPr>
          <w:rFonts w:ascii="Arial" w:hAnsi="Arial"/>
          <w:color w:val="000000"/>
        </w:rPr>
        <w:t xml:space="preserve"> 0.20 </w:t>
      </w:r>
      <w:r>
        <w:rPr>
          <w:rFonts w:ascii="Arial" w:hAnsi="Arial"/>
          <w:color w:val="000000"/>
        </w:rPr>
        <w:t>至</w:t>
      </w:r>
      <w:r>
        <w:rPr>
          <w:rFonts w:ascii="Arial" w:hAnsi="Arial"/>
          <w:color w:val="000000"/>
        </w:rPr>
        <w:t xml:space="preserve"> 0.215 rad</w:t>
      </w:r>
      <w:r>
        <w:rPr>
          <w:rFonts w:ascii="Arial" w:hAnsi="Arial"/>
          <w:color w:val="000000"/>
        </w:rPr>
        <w:t>，与理论值</w:t>
      </w:r>
      <w:r>
        <w:rPr>
          <w:rFonts w:ascii="Arial" w:hAnsi="Arial"/>
          <w:color w:val="000000"/>
        </w:rPr>
        <w:t xml:space="preserve"> 0.205 rad </w:t>
      </w:r>
      <w:r>
        <w:rPr>
          <w:rFonts w:ascii="Arial" w:hAnsi="Arial"/>
          <w:color w:val="000000"/>
        </w:rPr>
        <w:t>接近，说明固定曲率下几何所需转角与速度近似无关。</w:t>
      </w:r>
      <w:r>
        <w:rPr>
          <w:rFonts w:ascii="Arial" w:hAnsi="Arial"/>
          <w:color w:val="000000"/>
        </w:rPr>
        <w:t xml:space="preserve">MPC </w:t>
      </w:r>
      <w:r>
        <w:rPr>
          <w:rFonts w:ascii="Arial" w:hAnsi="Arial"/>
          <w:color w:val="000000"/>
        </w:rPr>
        <w:t>在中速时的稳态横摆角速度为</w:t>
      </w:r>
      <w:r>
        <w:rPr>
          <w:rFonts w:ascii="Arial" w:hAnsi="Arial"/>
          <w:color w:val="000000"/>
        </w:rPr>
        <w:t xml:space="preserve"> 0.416 rad/s</w:t>
      </w:r>
      <w:r>
        <w:rPr>
          <w:rFonts w:ascii="Arial" w:hAnsi="Arial"/>
          <w:color w:val="000000"/>
        </w:rPr>
        <w:t>，与理论</w:t>
      </w:r>
      <w:r>
        <w:rPr>
          <w:rFonts w:ascii="Arial" w:hAnsi="Arial"/>
          <w:color w:val="000000"/>
        </w:rPr>
        <w:t xml:space="preserve"> 0.417 rad/s </w:t>
      </w:r>
      <w:r>
        <w:rPr>
          <w:rFonts w:ascii="Arial" w:hAnsi="Arial"/>
          <w:color w:val="000000"/>
        </w:rPr>
        <w:t>基本一致；高速时稳态法向加速度为</w:t>
      </w:r>
      <w:r>
        <w:rPr>
          <w:rFonts w:ascii="Arial" w:hAnsi="Arial"/>
          <w:color w:val="000000"/>
        </w:rPr>
        <w:t xml:space="preserve"> 4.014 m/s²</w:t>
      </w:r>
      <w:r>
        <w:rPr>
          <w:rFonts w:ascii="Arial" w:hAnsi="Arial"/>
          <w:color w:val="000000"/>
        </w:rPr>
        <w:t>，接近理论</w:t>
      </w:r>
      <w:r>
        <w:rPr>
          <w:rFonts w:ascii="Arial" w:hAnsi="Arial"/>
          <w:color w:val="000000"/>
        </w:rPr>
        <w:t xml:space="preserve"> 4.083 m/s²</w:t>
      </w:r>
      <w:r>
        <w:rPr>
          <w:rFonts w:ascii="Arial" w:hAnsi="Arial"/>
          <w:color w:val="000000"/>
        </w:rPr>
        <w:t>。法向加速度随速度平方增加：从</w:t>
      </w:r>
      <w:r>
        <w:rPr>
          <w:rFonts w:ascii="Arial" w:hAnsi="Arial"/>
          <w:color w:val="000000"/>
        </w:rPr>
        <w:t xml:space="preserve"> 3 m/s </w:t>
      </w:r>
      <w:r>
        <w:rPr>
          <w:rFonts w:ascii="Arial" w:hAnsi="Arial"/>
          <w:color w:val="000000"/>
        </w:rPr>
        <w:t>的约</w:t>
      </w:r>
      <w:r>
        <w:rPr>
          <w:rFonts w:ascii="Arial" w:hAnsi="Arial"/>
          <w:color w:val="000000"/>
        </w:rPr>
        <w:t xml:space="preserve"> 0.75 m/s² </w:t>
      </w:r>
      <w:r>
        <w:rPr>
          <w:rFonts w:ascii="Arial" w:hAnsi="Arial"/>
          <w:color w:val="000000"/>
        </w:rPr>
        <w:t>提升到</w:t>
      </w:r>
      <w:r>
        <w:rPr>
          <w:rFonts w:ascii="Arial" w:hAnsi="Arial"/>
          <w:color w:val="000000"/>
        </w:rPr>
        <w:t xml:space="preserve"> 7 m/s </w:t>
      </w:r>
      <w:r>
        <w:rPr>
          <w:rFonts w:ascii="Arial" w:hAnsi="Arial"/>
          <w:color w:val="000000"/>
        </w:rPr>
        <w:t>的约</w:t>
      </w:r>
      <w:r>
        <w:rPr>
          <w:rFonts w:ascii="Arial" w:hAnsi="Arial"/>
          <w:color w:val="000000"/>
        </w:rPr>
        <w:t xml:space="preserve"> 4.0 m/s²</w:t>
      </w:r>
      <w:r>
        <w:rPr>
          <w:rFonts w:ascii="Arial" w:hAnsi="Arial"/>
          <w:color w:val="000000"/>
        </w:rPr>
        <w:t>。</w:t>
      </w:r>
    </w:p>
    <w:p w14:paraId="3BFF2F95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高速下，运动学</w:t>
      </w:r>
      <w:r>
        <w:rPr>
          <w:rFonts w:ascii="Arial" w:hAnsi="Arial"/>
          <w:color w:val="000000"/>
        </w:rPr>
        <w:t xml:space="preserve"> LQR </w:t>
      </w:r>
      <w:r>
        <w:rPr>
          <w:rFonts w:ascii="Arial" w:hAnsi="Arial"/>
          <w:color w:val="000000"/>
        </w:rPr>
        <w:t>最大转角达到</w:t>
      </w:r>
      <w:r>
        <w:rPr>
          <w:rFonts w:ascii="Arial" w:hAnsi="Arial"/>
          <w:color w:val="000000"/>
        </w:rPr>
        <w:t xml:space="preserve"> 0.611 rad </w:t>
      </w:r>
      <w:r>
        <w:rPr>
          <w:rFonts w:ascii="Arial" w:hAnsi="Arial"/>
          <w:color w:val="000000"/>
        </w:rPr>
        <w:t>并且平均转角变化率为</w:t>
      </w:r>
      <w:r>
        <w:rPr>
          <w:rFonts w:ascii="Arial" w:hAnsi="Arial"/>
          <w:color w:val="000000"/>
        </w:rPr>
        <w:t xml:space="preserve"> 4.643 rad/s</w:t>
      </w:r>
      <w:r>
        <w:rPr>
          <w:rFonts w:ascii="Arial" w:hAnsi="Arial"/>
          <w:color w:val="000000"/>
        </w:rPr>
        <w:t>，明显高于</w:t>
      </w:r>
      <w:r>
        <w:rPr>
          <w:rFonts w:ascii="Arial" w:hAnsi="Arial"/>
          <w:color w:val="000000"/>
        </w:rPr>
        <w:t xml:space="preserve"> PP </w:t>
      </w:r>
      <w:r>
        <w:rPr>
          <w:rFonts w:ascii="Arial" w:hAnsi="Arial"/>
          <w:color w:val="000000"/>
        </w:rPr>
        <w:t>和</w:t>
      </w:r>
      <w:r>
        <w:rPr>
          <w:rFonts w:ascii="Arial" w:hAnsi="Arial"/>
          <w:color w:val="000000"/>
        </w:rPr>
        <w:t xml:space="preserve"> MPC</w:t>
      </w:r>
      <w:r>
        <w:rPr>
          <w:rFonts w:ascii="Arial" w:hAnsi="Arial"/>
          <w:color w:val="000000"/>
        </w:rPr>
        <w:t>，反映出固定采样周期内修正时间缩短、转向饱和和相位滞后的共同影响。</w:t>
      </w:r>
      <w:r>
        <w:rPr>
          <w:rFonts w:ascii="Arial" w:hAnsi="Arial"/>
          <w:color w:val="000000"/>
        </w:rPr>
        <w:t xml:space="preserve">MPC </w:t>
      </w:r>
      <w:r>
        <w:rPr>
          <w:rFonts w:ascii="Arial" w:hAnsi="Arial"/>
          <w:color w:val="000000"/>
        </w:rPr>
        <w:t>利用预测与约束，在三种速度下的平均横向误差均最低或接近最低。</w:t>
      </w:r>
    </w:p>
    <w:p w14:paraId="47D14743" w14:textId="77777777" w:rsidR="00DD3236" w:rsidRDefault="00000000">
      <w:pPr>
        <w:pStyle w:val="1"/>
        <w:spacing w:before="240" w:after="120"/>
      </w:pPr>
      <w:r>
        <w:rPr>
          <w:rFonts w:ascii="Arial" w:eastAsia="微软雅黑" w:hAnsi="Arial"/>
        </w:rPr>
        <w:t xml:space="preserve">7 </w:t>
      </w:r>
      <w:r>
        <w:rPr>
          <w:rFonts w:ascii="Arial" w:eastAsia="微软雅黑" w:hAnsi="Arial"/>
        </w:rPr>
        <w:t>创新设计</w:t>
      </w:r>
      <w:r>
        <w:rPr>
          <w:rFonts w:ascii="Arial" w:eastAsia="微软雅黑" w:hAnsi="Arial"/>
        </w:rPr>
        <w:t xml:space="preserve"> </w:t>
      </w:r>
      <w:r>
        <w:rPr>
          <w:rFonts w:ascii="Arial" w:eastAsia="微软雅黑" w:hAnsi="Arial"/>
        </w:rPr>
        <w:t>执行器感知</w:t>
      </w:r>
      <w:r>
        <w:rPr>
          <w:rFonts w:ascii="Arial" w:eastAsia="微软雅黑" w:hAnsi="Arial"/>
        </w:rPr>
        <w:t xml:space="preserve"> MPC</w:t>
      </w:r>
    </w:p>
    <w:p w14:paraId="42A7B0E7" w14:textId="3939A148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标准线性</w:t>
      </w:r>
      <w:r>
        <w:rPr>
          <w:rFonts w:ascii="Arial" w:hAnsi="Arial"/>
          <w:color w:val="000000"/>
        </w:rPr>
        <w:t xml:space="preserve"> MPC </w:t>
      </w:r>
      <w:r>
        <w:rPr>
          <w:rFonts w:ascii="Arial" w:hAnsi="Arial"/>
          <w:color w:val="000000"/>
        </w:rPr>
        <w:t>通常约束预测时域中相邻控制量的变化，但首个即将执行的控制量可能与上一帧实际转角不连续。本组在</w:t>
      </w:r>
      <w:r>
        <w:rPr>
          <w:rFonts w:ascii="Arial" w:hAnsi="Arial"/>
          <w:color w:val="000000"/>
        </w:rPr>
        <w:t xml:space="preserve"> QP </w:t>
      </w:r>
      <w:r>
        <w:rPr>
          <w:rFonts w:ascii="Arial" w:hAnsi="Arial"/>
          <w:color w:val="000000"/>
        </w:rPr>
        <w:t>中增加</w:t>
      </w:r>
      <w:r>
        <w:rPr>
          <w:rFonts w:ascii="Arial" w:hAnsi="Arial"/>
          <w:color w:val="000000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0-δ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previous</m:t>
            </m:r>
          </m:e>
        </m:d>
        <m:r>
          <w:rPr>
            <w:rFonts w:ascii="Cambria Math" w:hAnsi="Cambria Math"/>
          </w:rPr>
          <m:t>&lt;=δ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dotmax·dt</m:t>
        </m:r>
      </m:oMath>
      <w:r>
        <w:rPr>
          <w:rFonts w:ascii="Arial" w:hAnsi="Arial"/>
          <w:color w:val="000000"/>
        </w:rPr>
        <w:t>，并在求解后对第一步动作投影到相同边界。该约束直接对应转向执行器的连续性要求。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1134"/>
        <w:gridCol w:w="1304"/>
        <w:gridCol w:w="1304"/>
        <w:gridCol w:w="1701"/>
        <w:gridCol w:w="1701"/>
      </w:tblGrid>
      <w:tr w:rsidR="00DD3236" w14:paraId="35BC01A8" w14:textId="77777777">
        <w:trPr>
          <w:tblHeader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363A6669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方案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79779179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速度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7B14CC29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平均误差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m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67E92ED0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最大误差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m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77B5CD62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平均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|dδ/dt|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1495110E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最大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|dδ/dt|</w:t>
            </w:r>
          </w:p>
        </w:tc>
      </w:tr>
      <w:tr w:rsidR="00DD3236" w14:paraId="46FC09EA" w14:textId="77777777"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8984D05" w14:textId="77777777" w:rsidR="00DD3236" w:rsidRDefault="00000000">
            <w:r>
              <w:rPr>
                <w:rFonts w:ascii="Arial" w:hAnsi="Arial"/>
                <w:color w:val="000000"/>
                <w:sz w:val="15"/>
              </w:rPr>
              <w:t>基准</w:t>
            </w:r>
            <w:r>
              <w:rPr>
                <w:rFonts w:ascii="Arial" w:hAnsi="Arial"/>
                <w:color w:val="000000"/>
                <w:sz w:val="15"/>
              </w:rPr>
              <w:t xml:space="preserve"> MPC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5CF7B2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低速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3B3715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0.144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60ED91C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0.226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2ABF93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0.509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A8477FC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1.089</w:t>
            </w:r>
          </w:p>
        </w:tc>
      </w:tr>
      <w:tr w:rsidR="00DD3236" w14:paraId="4058F8B3" w14:textId="77777777"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E152A27" w14:textId="77777777" w:rsidR="00DD3236" w:rsidRDefault="00000000">
            <w:r>
              <w:rPr>
                <w:rFonts w:ascii="Arial" w:hAnsi="Arial"/>
                <w:color w:val="000000"/>
                <w:sz w:val="15"/>
              </w:rPr>
              <w:t>基准</w:t>
            </w:r>
            <w:r>
              <w:rPr>
                <w:rFonts w:ascii="Arial" w:hAnsi="Arial"/>
                <w:color w:val="000000"/>
                <w:sz w:val="15"/>
              </w:rPr>
              <w:t xml:space="preserve"> MPC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CFEF35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中速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BC9E38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0.157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B2BE36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0.254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DC0BDD1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0.018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63EC00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0.263</w:t>
            </w:r>
          </w:p>
        </w:tc>
      </w:tr>
      <w:tr w:rsidR="00DD3236" w14:paraId="74F9B794" w14:textId="77777777"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3049BB0D" w14:textId="77777777" w:rsidR="00DD3236" w:rsidRDefault="00000000">
            <w:r>
              <w:rPr>
                <w:rFonts w:ascii="Arial" w:hAnsi="Arial"/>
                <w:color w:val="000000"/>
                <w:sz w:val="15"/>
              </w:rPr>
              <w:t>基准</w:t>
            </w:r>
            <w:r>
              <w:rPr>
                <w:rFonts w:ascii="Arial" w:hAnsi="Arial"/>
                <w:color w:val="000000"/>
                <w:sz w:val="15"/>
              </w:rPr>
              <w:t xml:space="preserve"> MPC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799BB44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高速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FB1D58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0.168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458795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0.348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313524AD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0.665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ECCE1A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1.735</w:t>
            </w:r>
          </w:p>
        </w:tc>
      </w:tr>
      <w:tr w:rsidR="00DD3236" w14:paraId="2DB96E9B" w14:textId="77777777"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B04A8E5" w14:textId="77777777" w:rsidR="00DD3236" w:rsidRDefault="00000000">
            <w:r>
              <w:rPr>
                <w:rFonts w:ascii="Arial" w:hAnsi="Arial"/>
                <w:color w:val="000000"/>
                <w:sz w:val="15"/>
              </w:rPr>
              <w:t>执行器感知</w:t>
            </w:r>
            <w:r>
              <w:rPr>
                <w:rFonts w:ascii="Arial" w:hAnsi="Arial"/>
                <w:color w:val="000000"/>
                <w:sz w:val="15"/>
              </w:rPr>
              <w:t xml:space="preserve"> MPC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6CD0240B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低速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803A57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0.147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EEECC2D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0.231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A1B91F1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0.407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EBAC23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0.785</w:t>
            </w:r>
          </w:p>
        </w:tc>
      </w:tr>
      <w:tr w:rsidR="00DD3236" w14:paraId="1A6177DA" w14:textId="77777777"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3DD4F3BF" w14:textId="77777777" w:rsidR="00DD3236" w:rsidRDefault="00000000">
            <w:r>
              <w:rPr>
                <w:rFonts w:ascii="Arial" w:hAnsi="Arial"/>
                <w:color w:val="000000"/>
                <w:sz w:val="15"/>
              </w:rPr>
              <w:t>执行器感知</w:t>
            </w:r>
            <w:r>
              <w:rPr>
                <w:rFonts w:ascii="Arial" w:hAnsi="Arial"/>
                <w:color w:val="000000"/>
                <w:sz w:val="15"/>
              </w:rPr>
              <w:t xml:space="preserve"> MPC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D97AC25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中速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EB3E56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0.157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67471B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0.254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C3B566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0.018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B6E1D2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0.263</w:t>
            </w:r>
          </w:p>
        </w:tc>
      </w:tr>
      <w:tr w:rsidR="00DD3236" w14:paraId="6F8FEC7D" w14:textId="77777777"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83FA463" w14:textId="77777777" w:rsidR="00DD3236" w:rsidRDefault="00000000">
            <w:r>
              <w:rPr>
                <w:rFonts w:ascii="Arial" w:hAnsi="Arial"/>
                <w:color w:val="000000"/>
                <w:sz w:val="15"/>
              </w:rPr>
              <w:t>执行器感知</w:t>
            </w:r>
            <w:r>
              <w:rPr>
                <w:rFonts w:ascii="Arial" w:hAnsi="Arial"/>
                <w:color w:val="000000"/>
                <w:sz w:val="15"/>
              </w:rPr>
              <w:t xml:space="preserve"> MPC</w:t>
            </w:r>
          </w:p>
        </w:tc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C923AA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高速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0E1574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0.166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FDE68F4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0.349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26D45E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0.357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651EF45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0.785</w:t>
            </w:r>
          </w:p>
        </w:tc>
      </w:tr>
    </w:tbl>
    <w:p w14:paraId="7F707D87" w14:textId="77777777" w:rsidR="00DD3236" w:rsidRDefault="00DD3236">
      <w:pPr>
        <w:spacing w:after="40"/>
      </w:pPr>
    </w:p>
    <w:p w14:paraId="198CA9A5" w14:textId="77777777" w:rsidR="00DD3236" w:rsidRDefault="00000000">
      <w:pPr>
        <w:jc w:val="center"/>
      </w:pPr>
      <w:r>
        <w:rPr>
          <w:noProof/>
        </w:rPr>
        <w:drawing>
          <wp:inline distT="0" distB="0" distL="0" distR="0" wp14:anchorId="1AA4FF72" wp14:editId="46E876AE">
            <wp:extent cx="5400000" cy="3633983"/>
            <wp:effectExtent l="0" t="0" r="0" b="0"/>
            <wp:docPr id="3" name="Picture 3" descr="图 3 高速圆形路径下的轨迹与控制时序对比" title="图 3 高速圆形路径下的轨迹与控制时序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pc_rate_limit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3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CD52" w14:textId="77777777" w:rsidR="00DD3236" w:rsidRDefault="00000000">
      <w:pPr>
        <w:spacing w:after="160"/>
        <w:jc w:val="center"/>
      </w:pPr>
      <w:r>
        <w:rPr>
          <w:rFonts w:ascii="Arial" w:hAnsi="Arial"/>
          <w:color w:val="555555"/>
          <w:sz w:val="17"/>
        </w:rPr>
        <w:t>图</w:t>
      </w:r>
      <w:r>
        <w:rPr>
          <w:rFonts w:ascii="Arial" w:hAnsi="Arial"/>
          <w:color w:val="555555"/>
          <w:sz w:val="17"/>
        </w:rPr>
        <w:t xml:space="preserve"> 3 </w:t>
      </w:r>
      <w:r>
        <w:rPr>
          <w:rFonts w:ascii="Arial" w:hAnsi="Arial"/>
          <w:color w:val="555555"/>
          <w:sz w:val="17"/>
        </w:rPr>
        <w:t>高速圆形路径下的轨迹与控制时序对比</w:t>
      </w:r>
    </w:p>
    <w:p w14:paraId="0455AD57" w14:textId="77777777" w:rsidR="00DD3236" w:rsidRDefault="00000000">
      <w:pPr>
        <w:jc w:val="center"/>
      </w:pPr>
      <w:r>
        <w:rPr>
          <w:noProof/>
        </w:rPr>
        <w:drawing>
          <wp:inline distT="0" distB="0" distL="0" distR="0" wp14:anchorId="5F1DC8E0" wp14:editId="14B02726">
            <wp:extent cx="5400000" cy="3979602"/>
            <wp:effectExtent l="0" t="0" r="0" b="0"/>
            <wp:docPr id="4" name="Picture 4" descr="图 4 精度与平滑性权衡的多视图比较" title="图 4 精度与平滑性权衡的多视图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pc_rate_limit_tradeo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A152" w14:textId="77777777" w:rsidR="00DD3236" w:rsidRDefault="00000000">
      <w:pPr>
        <w:spacing w:after="160"/>
        <w:jc w:val="center"/>
      </w:pPr>
      <w:r>
        <w:rPr>
          <w:rFonts w:ascii="Arial" w:hAnsi="Arial"/>
          <w:color w:val="555555"/>
          <w:sz w:val="17"/>
        </w:rPr>
        <w:t>图</w:t>
      </w:r>
      <w:r>
        <w:rPr>
          <w:rFonts w:ascii="Arial" w:hAnsi="Arial"/>
          <w:color w:val="555555"/>
          <w:sz w:val="17"/>
        </w:rPr>
        <w:t xml:space="preserve"> 4 </w:t>
      </w:r>
      <w:r>
        <w:rPr>
          <w:rFonts w:ascii="Arial" w:hAnsi="Arial"/>
          <w:color w:val="555555"/>
          <w:sz w:val="17"/>
        </w:rPr>
        <w:t>精度与平滑性权衡的多视图比较</w:t>
      </w:r>
    </w:p>
    <w:p w14:paraId="0224A1E8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高速工况中，执行器感知</w:t>
      </w:r>
      <w:r>
        <w:rPr>
          <w:rFonts w:ascii="Arial" w:hAnsi="Arial"/>
          <w:color w:val="000000"/>
        </w:rPr>
        <w:t xml:space="preserve"> MPC </w:t>
      </w:r>
      <w:r>
        <w:rPr>
          <w:rFonts w:ascii="Arial" w:hAnsi="Arial"/>
          <w:color w:val="000000"/>
        </w:rPr>
        <w:t>的平均绝对转角变化率由</w:t>
      </w:r>
      <w:r>
        <w:rPr>
          <w:rFonts w:ascii="Arial" w:hAnsi="Arial"/>
          <w:color w:val="000000"/>
        </w:rPr>
        <w:t xml:space="preserve"> 0.665 </w:t>
      </w:r>
      <w:r>
        <w:rPr>
          <w:rFonts w:ascii="Arial" w:hAnsi="Arial"/>
          <w:color w:val="000000"/>
        </w:rPr>
        <w:t>降至</w:t>
      </w:r>
      <w:r>
        <w:rPr>
          <w:rFonts w:ascii="Arial" w:hAnsi="Arial"/>
          <w:color w:val="000000"/>
        </w:rPr>
        <w:t xml:space="preserve"> 0.357 rad/s</w:t>
      </w:r>
      <w:r>
        <w:rPr>
          <w:rFonts w:ascii="Arial" w:hAnsi="Arial"/>
          <w:color w:val="000000"/>
        </w:rPr>
        <w:t>，下降</w:t>
      </w:r>
      <w:r>
        <w:rPr>
          <w:rFonts w:ascii="Arial" w:hAnsi="Arial"/>
          <w:color w:val="000000"/>
        </w:rPr>
        <w:t xml:space="preserve"> 46.2%</w:t>
      </w:r>
      <w:r>
        <w:rPr>
          <w:rFonts w:ascii="Arial" w:hAnsi="Arial"/>
          <w:color w:val="000000"/>
        </w:rPr>
        <w:t>；最大变化率由</w:t>
      </w:r>
      <w:r>
        <w:rPr>
          <w:rFonts w:ascii="Arial" w:hAnsi="Arial"/>
          <w:color w:val="000000"/>
        </w:rPr>
        <w:t xml:space="preserve"> 1.735 </w:t>
      </w:r>
      <w:r>
        <w:rPr>
          <w:rFonts w:ascii="Arial" w:hAnsi="Arial"/>
          <w:color w:val="000000"/>
        </w:rPr>
        <w:t>降至</w:t>
      </w:r>
      <w:r>
        <w:rPr>
          <w:rFonts w:ascii="Arial" w:hAnsi="Arial"/>
          <w:color w:val="000000"/>
        </w:rPr>
        <w:t xml:space="preserve"> 0.785 rad/s</w:t>
      </w:r>
      <w:r>
        <w:rPr>
          <w:rFonts w:ascii="Arial" w:hAnsi="Arial"/>
          <w:color w:val="000000"/>
        </w:rPr>
        <w:t>，下降</w:t>
      </w:r>
      <w:r>
        <w:rPr>
          <w:rFonts w:ascii="Arial" w:hAnsi="Arial"/>
          <w:color w:val="000000"/>
        </w:rPr>
        <w:t xml:space="preserve"> 54.7%</w:t>
      </w:r>
      <w:r>
        <w:rPr>
          <w:rFonts w:ascii="Arial" w:hAnsi="Arial"/>
          <w:color w:val="000000"/>
        </w:rPr>
        <w:t>。平均横向误差由</w:t>
      </w:r>
      <w:r>
        <w:rPr>
          <w:rFonts w:ascii="Arial" w:hAnsi="Arial"/>
          <w:color w:val="000000"/>
        </w:rPr>
        <w:t xml:space="preserve"> 0.168 m </w:t>
      </w:r>
      <w:r>
        <w:rPr>
          <w:rFonts w:ascii="Arial" w:hAnsi="Arial"/>
          <w:color w:val="000000"/>
        </w:rPr>
        <w:t>降至</w:t>
      </w:r>
      <w:r>
        <w:rPr>
          <w:rFonts w:ascii="Arial" w:hAnsi="Arial"/>
          <w:color w:val="000000"/>
        </w:rPr>
        <w:t xml:space="preserve"> 0.166 m</w:t>
      </w:r>
      <w:r>
        <w:rPr>
          <w:rFonts w:ascii="Arial" w:hAnsi="Arial"/>
          <w:color w:val="000000"/>
        </w:rPr>
        <w:t>，最大横向误差仅从</w:t>
      </w:r>
      <w:r>
        <w:rPr>
          <w:rFonts w:ascii="Arial" w:hAnsi="Arial"/>
          <w:color w:val="000000"/>
        </w:rPr>
        <w:t xml:space="preserve"> 0.348 m </w:t>
      </w:r>
      <w:r>
        <w:rPr>
          <w:rFonts w:ascii="Arial" w:hAnsi="Arial"/>
          <w:color w:val="000000"/>
        </w:rPr>
        <w:t>变化到</w:t>
      </w:r>
      <w:r>
        <w:rPr>
          <w:rFonts w:ascii="Arial" w:hAnsi="Arial"/>
          <w:color w:val="000000"/>
        </w:rPr>
        <w:t xml:space="preserve"> 0.349 m</w:t>
      </w:r>
      <w:r>
        <w:rPr>
          <w:rFonts w:ascii="Arial" w:hAnsi="Arial"/>
          <w:color w:val="000000"/>
        </w:rPr>
        <w:t>。结果说明所加约束抑制了转向突变，并未显著牺牲跟踪精度。</w:t>
      </w:r>
    </w:p>
    <w:p w14:paraId="5263EFF6" w14:textId="77777777" w:rsidR="00DD3236" w:rsidRDefault="00000000">
      <w:pPr>
        <w:pStyle w:val="1"/>
        <w:spacing w:before="240" w:after="120"/>
      </w:pPr>
      <w:r>
        <w:rPr>
          <w:rFonts w:ascii="Arial" w:eastAsia="微软雅黑" w:hAnsi="Arial"/>
        </w:rPr>
        <w:t xml:space="preserve">8 </w:t>
      </w:r>
      <w:r>
        <w:rPr>
          <w:rFonts w:ascii="Arial" w:eastAsia="微软雅黑" w:hAnsi="Arial"/>
        </w:rPr>
        <w:t>任务三</w:t>
      </w:r>
      <w:r>
        <w:rPr>
          <w:rFonts w:ascii="Arial" w:eastAsia="微软雅黑" w:hAnsi="Arial"/>
        </w:rPr>
        <w:t xml:space="preserve"> </w:t>
      </w:r>
      <w:r>
        <w:rPr>
          <w:rFonts w:ascii="Arial" w:eastAsia="微软雅黑" w:hAnsi="Arial"/>
        </w:rPr>
        <w:t>匿名</w:t>
      </w:r>
      <w:r>
        <w:rPr>
          <w:rFonts w:ascii="Arial" w:eastAsia="微软雅黑" w:hAnsi="Arial"/>
        </w:rPr>
        <w:t xml:space="preserve"> GPX </w:t>
      </w:r>
      <w:r>
        <w:rPr>
          <w:rFonts w:ascii="Arial" w:eastAsia="微软雅黑" w:hAnsi="Arial"/>
        </w:rPr>
        <w:t>路线方法</w:t>
      </w:r>
    </w:p>
    <w:p w14:paraId="5EF9906D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为保护起终点隐私，本节采用仓库提供的匿名</w:t>
      </w:r>
      <w:r>
        <w:rPr>
          <w:rFonts w:ascii="Arial" w:hAnsi="Arial"/>
          <w:color w:val="000000"/>
        </w:rPr>
        <w:t xml:space="preserve"> GPX </w:t>
      </w:r>
      <w:r>
        <w:rPr>
          <w:rFonts w:ascii="Arial" w:hAnsi="Arial"/>
          <w:color w:val="000000"/>
        </w:rPr>
        <w:t>作业路线</w:t>
      </w:r>
      <w:r>
        <w:rPr>
          <w:rFonts w:ascii="Arial" w:hAnsi="Arial"/>
          <w:color w:val="000000"/>
        </w:rPr>
        <w:t xml:space="preserve"> data/gpx/homework_route_1.gpx </w:t>
      </w:r>
      <w:r>
        <w:rPr>
          <w:rFonts w:ascii="Arial" w:hAnsi="Arial"/>
          <w:color w:val="000000"/>
        </w:rPr>
        <w:t>说明实际道路处理流程。路线以</w:t>
      </w:r>
      <w:r>
        <w:rPr>
          <w:rFonts w:ascii="Arial" w:hAnsi="Arial"/>
          <w:color w:val="000000"/>
        </w:rPr>
        <w:t xml:space="preserve"> 1.0 m </w:t>
      </w:r>
      <w:r>
        <w:rPr>
          <w:rFonts w:ascii="Arial" w:hAnsi="Arial"/>
          <w:color w:val="000000"/>
        </w:rPr>
        <w:t>重采样后包含</w:t>
      </w:r>
      <w:r>
        <w:rPr>
          <w:rFonts w:ascii="Arial" w:hAnsi="Arial"/>
          <w:color w:val="000000"/>
        </w:rPr>
        <w:t xml:space="preserve"> 3916 </w:t>
      </w:r>
      <w:r>
        <w:rPr>
          <w:rFonts w:ascii="Arial" w:hAnsi="Arial"/>
          <w:color w:val="000000"/>
        </w:rPr>
        <w:t>个参考点，里程约</w:t>
      </w:r>
      <w:r>
        <w:rPr>
          <w:rFonts w:ascii="Arial" w:hAnsi="Arial"/>
          <w:color w:val="000000"/>
        </w:rPr>
        <w:t xml:space="preserve"> 3914.0 m</w:t>
      </w:r>
      <w:r>
        <w:rPr>
          <w:rFonts w:ascii="Arial" w:hAnsi="Arial"/>
          <w:color w:val="000000"/>
        </w:rPr>
        <w:t>。离线</w:t>
      </w:r>
      <w:r>
        <w:rPr>
          <w:rFonts w:ascii="Arial" w:hAnsi="Arial"/>
          <w:color w:val="000000"/>
        </w:rPr>
        <w:t xml:space="preserve"> GeoJSON </w:t>
      </w:r>
      <w:r>
        <w:rPr>
          <w:rFonts w:ascii="Arial" w:hAnsi="Arial"/>
          <w:color w:val="000000"/>
        </w:rPr>
        <w:t>地图与路线共用局部坐标原点</w:t>
      </w:r>
      <w:r>
        <w:rPr>
          <w:rFonts w:ascii="Arial" w:hAnsi="Arial"/>
          <w:color w:val="000000"/>
        </w:rPr>
        <w:t xml:space="preserve"> (118.8145, 31.8885)</w:t>
      </w:r>
      <w:r>
        <w:rPr>
          <w:rFonts w:ascii="Arial" w:hAnsi="Arial"/>
          <w:color w:val="000000"/>
        </w:rPr>
        <w:t>，局部坐标</w:t>
      </w:r>
      <w:r>
        <w:rPr>
          <w:rFonts w:ascii="Arial" w:hAnsi="Arial"/>
          <w:color w:val="000000"/>
        </w:rPr>
        <w:t xml:space="preserve"> x </w:t>
      </w:r>
      <w:r>
        <w:rPr>
          <w:rFonts w:ascii="Arial" w:hAnsi="Arial"/>
          <w:color w:val="000000"/>
        </w:rPr>
        <w:t>向东、</w:t>
      </w:r>
      <w:r>
        <w:rPr>
          <w:rFonts w:ascii="Arial" w:hAnsi="Arial"/>
          <w:color w:val="000000"/>
        </w:rPr>
        <w:t xml:space="preserve">y </w:t>
      </w:r>
      <w:r>
        <w:rPr>
          <w:rFonts w:ascii="Arial" w:hAnsi="Arial"/>
          <w:color w:val="000000"/>
        </w:rPr>
        <w:t>向北。</w:t>
      </w:r>
    </w:p>
    <w:p w14:paraId="27269132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分析步骤为：先使用</w:t>
      </w:r>
      <w:r>
        <w:rPr>
          <w:rFonts w:ascii="Arial" w:hAnsi="Arial"/>
          <w:color w:val="000000"/>
        </w:rPr>
        <w:t xml:space="preserve"> PP </w:t>
      </w:r>
      <w:r>
        <w:rPr>
          <w:rFonts w:ascii="Arial" w:hAnsi="Arial"/>
          <w:color w:val="000000"/>
        </w:rPr>
        <w:t>检查</w:t>
      </w:r>
      <w:r>
        <w:rPr>
          <w:rFonts w:ascii="Arial" w:hAnsi="Arial"/>
          <w:color w:val="000000"/>
        </w:rPr>
        <w:t xml:space="preserve"> GPX </w:t>
      </w:r>
      <w:r>
        <w:rPr>
          <w:rFonts w:ascii="Arial" w:hAnsi="Arial"/>
          <w:color w:val="000000"/>
        </w:rPr>
        <w:t>与底图叠加；随后以相同速度运行</w:t>
      </w:r>
      <w:r>
        <w:rPr>
          <w:rFonts w:ascii="Arial" w:hAnsi="Arial"/>
          <w:color w:val="000000"/>
        </w:rPr>
        <w:t xml:space="preserve"> PP</w:t>
      </w:r>
      <w:r>
        <w:rPr>
          <w:rFonts w:ascii="Arial" w:hAnsi="Arial"/>
          <w:color w:val="000000"/>
        </w:rPr>
        <w:t>、运动学</w:t>
      </w:r>
      <w:r>
        <w:rPr>
          <w:rFonts w:ascii="Arial" w:hAnsi="Arial"/>
          <w:color w:val="000000"/>
        </w:rPr>
        <w:t xml:space="preserve"> LQR </w:t>
      </w:r>
      <w:r>
        <w:rPr>
          <w:rFonts w:ascii="Arial" w:hAnsi="Arial"/>
          <w:color w:val="000000"/>
        </w:rPr>
        <w:t>和</w:t>
      </w:r>
      <w:r>
        <w:rPr>
          <w:rFonts w:ascii="Arial" w:hAnsi="Arial"/>
          <w:color w:val="000000"/>
        </w:rPr>
        <w:t xml:space="preserve"> MPC</w:t>
      </w:r>
      <w:r>
        <w:rPr>
          <w:rFonts w:ascii="Arial" w:hAnsi="Arial"/>
          <w:color w:val="000000"/>
        </w:rPr>
        <w:t>；从</w:t>
      </w:r>
      <w:r>
        <w:rPr>
          <w:rFonts w:ascii="Arial" w:hAnsi="Arial"/>
          <w:color w:val="000000"/>
        </w:rPr>
        <w:t xml:space="preserve"> trajectory.csv </w:t>
      </w:r>
      <w:r>
        <w:rPr>
          <w:rFonts w:ascii="Arial" w:hAnsi="Arial"/>
          <w:color w:val="000000"/>
        </w:rPr>
        <w:t>中以绝对横向误差定位峰值，再从</w:t>
      </w:r>
      <w:r>
        <w:rPr>
          <w:rFonts w:ascii="Arial" w:hAnsi="Arial"/>
          <w:color w:val="000000"/>
        </w:rPr>
        <w:t xml:space="preserve"> reference_path.csv </w:t>
      </w:r>
      <w:r>
        <w:rPr>
          <w:rFonts w:ascii="Arial" w:hAnsi="Arial"/>
          <w:color w:val="000000"/>
        </w:rPr>
        <w:t>查找对应经纬度、曲率和路线里程。若</w:t>
      </w:r>
      <w:r>
        <w:rPr>
          <w:rFonts w:ascii="Arial" w:hAnsi="Arial"/>
          <w:color w:val="000000"/>
        </w:rPr>
        <w:t xml:space="preserve"> reached_goal </w:t>
      </w:r>
      <w:r>
        <w:rPr>
          <w:rFonts w:ascii="Arial" w:hAnsi="Arial"/>
          <w:color w:val="000000"/>
        </w:rPr>
        <w:t>为</w:t>
      </w:r>
      <w:r>
        <w:rPr>
          <w:rFonts w:ascii="Arial" w:hAnsi="Arial"/>
          <w:color w:val="000000"/>
        </w:rPr>
        <w:t xml:space="preserve"> false</w:t>
      </w:r>
      <w:r>
        <w:rPr>
          <w:rFonts w:ascii="Arial" w:hAnsi="Arial"/>
          <w:color w:val="000000"/>
        </w:rPr>
        <w:t>，则不得将仿真终止时刻视作真实到达用时。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680"/>
        <w:gridCol w:w="1474"/>
        <w:gridCol w:w="1247"/>
        <w:gridCol w:w="1417"/>
        <w:gridCol w:w="1417"/>
        <w:gridCol w:w="1587"/>
      </w:tblGrid>
      <w:tr w:rsidR="00DD3236" w14:paraId="74BDE7B0" w14:textId="77777777">
        <w:trPr>
          <w:tblHeader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0D9CFEB6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算法</w:t>
            </w:r>
          </w:p>
        </w:tc>
        <w:tc>
          <w:tcPr>
            <w:tcW w:w="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5AE453E6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到达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047378D9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路线长度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m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5CEFCB96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用时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s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76622084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平均误差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m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2D865ECA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最大误差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m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16EF4886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最大偏差时刻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s</w:t>
            </w:r>
          </w:p>
        </w:tc>
      </w:tr>
      <w:tr w:rsidR="00DD3236" w14:paraId="20A00CD5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346E2ED1" w14:textId="77777777" w:rsidR="00DD3236" w:rsidRDefault="00000000">
            <w:r>
              <w:rPr>
                <w:rFonts w:ascii="Arial" w:hAnsi="Arial"/>
                <w:color w:val="000000"/>
                <w:sz w:val="15"/>
              </w:rPr>
              <w:t>PP</w:t>
            </w:r>
          </w:p>
        </w:tc>
        <w:tc>
          <w:tcPr>
            <w:tcW w:w="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0206E6B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是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DCDA55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3914.0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354CD08D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491.6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5EE988D0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0.027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0327A5D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1.926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B8D23B7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156.9</w:t>
            </w:r>
          </w:p>
        </w:tc>
      </w:tr>
      <w:tr w:rsidR="00DD3236" w14:paraId="39256EFE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71909D7" w14:textId="77777777" w:rsidR="00DD3236" w:rsidRDefault="00000000">
            <w:r>
              <w:rPr>
                <w:rFonts w:ascii="Arial" w:hAnsi="Arial"/>
                <w:color w:val="000000"/>
                <w:sz w:val="15"/>
              </w:rPr>
              <w:t>运动学</w:t>
            </w:r>
            <w:r>
              <w:rPr>
                <w:rFonts w:ascii="Arial" w:hAnsi="Arial"/>
                <w:color w:val="000000"/>
                <w:sz w:val="15"/>
              </w:rPr>
              <w:t xml:space="preserve"> LQR</w:t>
            </w:r>
          </w:p>
        </w:tc>
        <w:tc>
          <w:tcPr>
            <w:tcW w:w="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69B5B5D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是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10CEBF5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3914.0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7C4E26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507.9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72F7A4B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0.457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63734B09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2.725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912968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162.5</w:t>
            </w:r>
          </w:p>
        </w:tc>
      </w:tr>
      <w:tr w:rsidR="00DD3236" w14:paraId="6A70AAF8" w14:textId="77777777"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C1FD7B8" w14:textId="77777777" w:rsidR="00DD3236" w:rsidRDefault="00000000">
            <w:r>
              <w:rPr>
                <w:rFonts w:ascii="Arial" w:hAnsi="Arial"/>
                <w:color w:val="000000"/>
                <w:sz w:val="15"/>
              </w:rPr>
              <w:t>执行器感知</w:t>
            </w:r>
            <w:r>
              <w:rPr>
                <w:rFonts w:ascii="Arial" w:hAnsi="Arial"/>
                <w:color w:val="000000"/>
                <w:sz w:val="15"/>
              </w:rPr>
              <w:t xml:space="preserve"> MPC</w:t>
            </w:r>
          </w:p>
        </w:tc>
        <w:tc>
          <w:tcPr>
            <w:tcW w:w="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1CA398B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是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4B25990A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3914.0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C6CED32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484.7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79D48BD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0.063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A0516CF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2.544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048F876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5"/>
              </w:rPr>
              <w:t>5.2</w:t>
            </w:r>
          </w:p>
        </w:tc>
      </w:tr>
    </w:tbl>
    <w:p w14:paraId="7F5BDFB4" w14:textId="77777777" w:rsidR="00DD3236" w:rsidRDefault="00DD3236">
      <w:pPr>
        <w:spacing w:after="40"/>
      </w:pPr>
    </w:p>
    <w:p w14:paraId="02A20703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最大偏差位置与控制量可由同一输出目录中的</w:t>
      </w:r>
      <w:r>
        <w:rPr>
          <w:rFonts w:ascii="Arial" w:hAnsi="Arial"/>
          <w:color w:val="000000"/>
        </w:rPr>
        <w:t xml:space="preserve"> reference_path.csv </w:t>
      </w:r>
      <w:r>
        <w:rPr>
          <w:rFonts w:ascii="Arial" w:hAnsi="Arial"/>
          <w:color w:val="000000"/>
        </w:rPr>
        <w:t>和</w:t>
      </w:r>
      <w:r>
        <w:rPr>
          <w:rFonts w:ascii="Arial" w:hAnsi="Arial"/>
          <w:color w:val="000000"/>
        </w:rPr>
        <w:t xml:space="preserve"> trajectory.csv </w:t>
      </w:r>
      <w:r>
        <w:rPr>
          <w:rFonts w:ascii="Arial" w:hAnsi="Arial"/>
          <w:color w:val="000000"/>
        </w:rPr>
        <w:t>复核。由于</w:t>
      </w:r>
      <w:r>
        <w:rPr>
          <w:rFonts w:ascii="Arial" w:hAnsi="Arial"/>
          <w:color w:val="000000"/>
        </w:rPr>
        <w:t xml:space="preserve"> GPX </w:t>
      </w:r>
      <w:r>
        <w:rPr>
          <w:rFonts w:ascii="Arial" w:hAnsi="Arial"/>
          <w:color w:val="000000"/>
        </w:rPr>
        <w:t>原始轨迹存在较长点间距，报告对实际道路几何的解释应以重采样后的折线近似为限，不能将其等同于完整道路中心线。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746"/>
      </w:tblGrid>
      <w:tr w:rsidR="00DD3236" w14:paraId="68F26189" w14:textId="77777777">
        <w:trPr>
          <w:tblHeader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1CF3B311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需报告项目</w:t>
            </w:r>
          </w:p>
        </w:tc>
        <w:tc>
          <w:tcPr>
            <w:tcW w:w="67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F6865"/>
            <w:vAlign w:val="center"/>
          </w:tcPr>
          <w:p w14:paraId="4C2956C3" w14:textId="77777777" w:rsidR="00DD3236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计算方法</w:t>
            </w:r>
          </w:p>
        </w:tc>
      </w:tr>
      <w:tr w:rsidR="00DD3236" w14:paraId="3F6D3C9F" w14:textId="77777777"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3594B7C9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路线长度与用时</w:t>
            </w:r>
          </w:p>
        </w:tc>
        <w:tc>
          <w:tcPr>
            <w:tcW w:w="67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255B6CE4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 xml:space="preserve">reference_path.csv </w:t>
            </w:r>
            <w:r>
              <w:rPr>
                <w:rFonts w:ascii="Arial" w:hAnsi="Arial"/>
                <w:color w:val="000000"/>
                <w:sz w:val="17"/>
              </w:rPr>
              <w:t>最后一个</w:t>
            </w:r>
            <w:r>
              <w:rPr>
                <w:rFonts w:ascii="Arial" w:hAnsi="Arial"/>
                <w:color w:val="000000"/>
                <w:sz w:val="17"/>
              </w:rPr>
              <w:t xml:space="preserve"> s_m</w:t>
            </w:r>
            <w:r>
              <w:rPr>
                <w:rFonts w:ascii="Arial" w:hAnsi="Arial"/>
                <w:color w:val="000000"/>
                <w:sz w:val="17"/>
              </w:rPr>
              <w:t>；仅</w:t>
            </w:r>
            <w:r>
              <w:rPr>
                <w:rFonts w:ascii="Arial" w:hAnsi="Arial"/>
                <w:color w:val="000000"/>
                <w:sz w:val="17"/>
              </w:rPr>
              <w:t xml:space="preserve"> reached_goal=true </w:t>
            </w:r>
            <w:r>
              <w:rPr>
                <w:rFonts w:ascii="Arial" w:hAnsi="Arial"/>
                <w:color w:val="000000"/>
                <w:sz w:val="17"/>
              </w:rPr>
              <w:t>时报告</w:t>
            </w:r>
            <w:r>
              <w:rPr>
                <w:rFonts w:ascii="Arial" w:hAnsi="Arial"/>
                <w:color w:val="000000"/>
                <w:sz w:val="17"/>
              </w:rPr>
              <w:t xml:space="preserve"> duration_s</w:t>
            </w:r>
          </w:p>
        </w:tc>
      </w:tr>
      <w:tr w:rsidR="00DD3236" w14:paraId="0CAD2BFE" w14:textId="77777777"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CBB78C6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最大偏差位置</w:t>
            </w:r>
          </w:p>
        </w:tc>
        <w:tc>
          <w:tcPr>
            <w:tcW w:w="67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F153C0B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argmax(abs(lateral_error))</w:t>
            </w:r>
            <w:r>
              <w:rPr>
                <w:rFonts w:ascii="Arial" w:hAnsi="Arial"/>
                <w:color w:val="000000"/>
                <w:sz w:val="17"/>
              </w:rPr>
              <w:t>；记录车辆局部坐标、目标点经纬度、曲率和转角</w:t>
            </w:r>
          </w:p>
        </w:tc>
      </w:tr>
      <w:tr w:rsidR="00DD3236" w14:paraId="087FC09C" w14:textId="77777777"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A7D7960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原因判断</w:t>
            </w:r>
          </w:p>
        </w:tc>
        <w:tc>
          <w:tcPr>
            <w:tcW w:w="67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9F0EE"/>
            <w:vAlign w:val="center"/>
          </w:tcPr>
          <w:p w14:paraId="6AA64A5D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区分急弯、连续弯、起终点；检查曲率变化、速度、转角饱和与控制延迟</w:t>
            </w:r>
          </w:p>
        </w:tc>
      </w:tr>
      <w:tr w:rsidR="00DD3236" w14:paraId="4F184E80" w14:textId="77777777"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80CC696" w14:textId="77777777" w:rsidR="00DD3236" w:rsidRDefault="00000000">
            <w:r>
              <w:rPr>
                <w:rFonts w:ascii="Arial" w:hAnsi="Arial"/>
                <w:color w:val="000000"/>
                <w:sz w:val="17"/>
              </w:rPr>
              <w:t>现实边界</w:t>
            </w:r>
          </w:p>
        </w:tc>
        <w:tc>
          <w:tcPr>
            <w:tcW w:w="67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D2B3EE3" w14:textId="77777777" w:rsidR="00DD3236" w:rsidRDefault="00000000">
            <w:pPr>
              <w:jc w:val="center"/>
            </w:pPr>
            <w:r>
              <w:rPr>
                <w:rFonts w:ascii="Arial" w:hAnsi="Arial"/>
                <w:color w:val="000000"/>
                <w:sz w:val="17"/>
              </w:rPr>
              <w:t>道路底图不等价于交通仿真，未建模信号、行人、路权和真实限速</w:t>
            </w:r>
          </w:p>
        </w:tc>
      </w:tr>
    </w:tbl>
    <w:p w14:paraId="72885BA4" w14:textId="77777777" w:rsidR="00DD3236" w:rsidRDefault="00DD3236">
      <w:pPr>
        <w:spacing w:after="40"/>
      </w:pPr>
    </w:p>
    <w:p w14:paraId="743085EE" w14:textId="77777777" w:rsidR="00DD3236" w:rsidRDefault="00000000">
      <w:pPr>
        <w:pStyle w:val="1"/>
        <w:spacing w:before="240" w:after="120"/>
      </w:pPr>
      <w:r>
        <w:rPr>
          <w:rFonts w:ascii="Arial" w:eastAsia="微软雅黑" w:hAnsi="Arial"/>
        </w:rPr>
        <w:t xml:space="preserve">9 </w:t>
      </w:r>
      <w:r>
        <w:rPr>
          <w:rFonts w:ascii="Arial" w:eastAsia="微软雅黑" w:hAnsi="Arial"/>
        </w:rPr>
        <w:t>结论</w:t>
      </w:r>
    </w:p>
    <w:p w14:paraId="048EF646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第一，</w:t>
      </w:r>
      <w:r>
        <w:rPr>
          <w:rFonts w:ascii="Arial" w:hAnsi="Arial"/>
          <w:color w:val="000000"/>
        </w:rPr>
        <w:t xml:space="preserve">PP </w:t>
      </w:r>
      <w:r>
        <w:rPr>
          <w:rFonts w:ascii="Arial" w:hAnsi="Arial"/>
          <w:color w:val="000000"/>
        </w:rPr>
        <w:t>结构简单，但在曲率突变和连续弯中更容易产生较大瞬态误差。第二，运动学</w:t>
      </w:r>
      <w:r>
        <w:rPr>
          <w:rFonts w:ascii="Arial" w:hAnsi="Arial"/>
          <w:color w:val="000000"/>
        </w:rPr>
        <w:t xml:space="preserve"> LQR </w:t>
      </w:r>
      <w:r>
        <w:rPr>
          <w:rFonts w:ascii="Arial" w:hAnsi="Arial"/>
          <w:color w:val="000000"/>
        </w:rPr>
        <w:t>可降低平均误差，但高速度或激烈路径下可能出现转角饱和和更高的控制变化率。第三，</w:t>
      </w:r>
      <w:r>
        <w:rPr>
          <w:rFonts w:ascii="Arial" w:hAnsi="Arial"/>
          <w:color w:val="000000"/>
        </w:rPr>
        <w:t xml:space="preserve">MPC </w:t>
      </w:r>
      <w:r>
        <w:rPr>
          <w:rFonts w:ascii="Arial" w:hAnsi="Arial"/>
          <w:color w:val="000000"/>
        </w:rPr>
        <w:t>在多路线和圆形速度实验中表现出较好的误差与平滑性折中。第四，执行器感知首步转角约束在高速圆形路径中显著降低控制突变，为控制算法从理想输入走向可执行输入提供了直接改进。</w:t>
      </w:r>
    </w:p>
    <w:p w14:paraId="7B8A83D0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本报告的数值结论来自确定性仿真，不应解释为统计显著性；实际道路通勤时间还受到交通规则、其他道路参与者、限速和路径规划质量影响。</w:t>
      </w:r>
    </w:p>
    <w:p w14:paraId="0BEFBF19" w14:textId="77777777" w:rsidR="00DD3236" w:rsidRDefault="00000000">
      <w:pPr>
        <w:pStyle w:val="1"/>
        <w:spacing w:before="240" w:after="120"/>
      </w:pPr>
      <w:r>
        <w:rPr>
          <w:rFonts w:ascii="Arial" w:eastAsia="微软雅黑" w:hAnsi="Arial"/>
        </w:rPr>
        <w:t>参考资料</w:t>
      </w:r>
    </w:p>
    <w:p w14:paraId="0782D15E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[1] VehicleDynamicsMobility_01_BicycleModel.pdf</w:t>
      </w:r>
      <w:r>
        <w:rPr>
          <w:rFonts w:ascii="Arial" w:hAnsi="Arial"/>
          <w:color w:val="000000"/>
        </w:rPr>
        <w:t>，课程讲义。</w:t>
      </w:r>
    </w:p>
    <w:p w14:paraId="40A6A7DD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>[2] vdm_lab/tasks/README.md</w:t>
      </w:r>
      <w:r>
        <w:rPr>
          <w:rFonts w:ascii="Arial" w:hAnsi="Arial"/>
          <w:color w:val="000000"/>
        </w:rPr>
        <w:t>，课程任务书。</w:t>
      </w:r>
    </w:p>
    <w:p w14:paraId="5482A346" w14:textId="77777777" w:rsidR="00DD3236" w:rsidRDefault="00000000">
      <w:pPr>
        <w:spacing w:after="120" w:line="324" w:lineRule="auto"/>
      </w:pPr>
      <w:r>
        <w:rPr>
          <w:rFonts w:ascii="Arial" w:hAnsi="Arial"/>
          <w:color w:val="000000"/>
        </w:rPr>
        <w:t xml:space="preserve">[3] </w:t>
      </w:r>
      <w:r>
        <w:rPr>
          <w:rFonts w:ascii="Arial" w:hAnsi="Arial"/>
          <w:color w:val="000000"/>
        </w:rPr>
        <w:t>项目仿真日志与本报告生成的</w:t>
      </w:r>
      <w:r>
        <w:rPr>
          <w:rFonts w:ascii="Arial" w:hAnsi="Arial"/>
          <w:color w:val="000000"/>
        </w:rPr>
        <w:t xml:space="preserve"> comparison_metrics.csv</w:t>
      </w:r>
      <w:r>
        <w:rPr>
          <w:rFonts w:ascii="Arial" w:hAnsi="Arial"/>
          <w:color w:val="000000"/>
        </w:rPr>
        <w:t>、</w:t>
      </w:r>
      <w:r>
        <w:rPr>
          <w:rFonts w:ascii="Arial" w:hAnsi="Arial"/>
          <w:color w:val="000000"/>
        </w:rPr>
        <w:t>report_data.json</w:t>
      </w:r>
      <w:r>
        <w:rPr>
          <w:rFonts w:ascii="Arial" w:hAnsi="Arial"/>
          <w:color w:val="000000"/>
        </w:rPr>
        <w:t>。</w:t>
      </w:r>
    </w:p>
    <w:sectPr w:rsidR="00DD3236" w:rsidSect="00034616">
      <w:footerReference w:type="default" r:id="rId12"/>
      <w:pgSz w:w="12240" w:h="15840"/>
      <w:pgMar w:top="1247" w:right="1276" w:bottom="113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FF09C" w14:textId="77777777" w:rsidR="00E33837" w:rsidRDefault="00E33837">
      <w:pPr>
        <w:spacing w:after="0" w:line="240" w:lineRule="auto"/>
      </w:pPr>
      <w:r>
        <w:separator/>
      </w:r>
    </w:p>
  </w:endnote>
  <w:endnote w:type="continuationSeparator" w:id="0">
    <w:p w14:paraId="39254E4C" w14:textId="77777777" w:rsidR="00E33837" w:rsidRDefault="00E33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6DE19" w14:textId="77777777" w:rsidR="00DD3236" w:rsidRDefault="00000000">
    <w:pPr>
      <w:pStyle w:val="a7"/>
      <w:jc w:val="center"/>
    </w:pPr>
    <w:r>
      <w:rPr>
        <w:rFonts w:ascii="Arial" w:hAnsi="Arial"/>
        <w:color w:val="555555"/>
        <w:sz w:val="16"/>
      </w:rPr>
      <w:t xml:space="preserve">NullPointer </w:t>
    </w:r>
    <w:r>
      <w:rPr>
        <w:rFonts w:ascii="Arial" w:hAnsi="Arial"/>
        <w:color w:val="555555"/>
        <w:sz w:val="16"/>
      </w:rPr>
      <w:t>车辆路径跟踪控制实验报告</w:t>
    </w:r>
    <w:r>
      <w:rPr>
        <w:rFonts w:ascii="Arial" w:hAnsi="Arial"/>
        <w:color w:val="555555"/>
        <w:sz w:val="16"/>
      </w:rPr>
      <w:t xml:space="preserve">  </w:t>
    </w:r>
    <w:r>
      <w:rPr>
        <w:rFonts w:ascii="Arial" w:hAnsi="Arial"/>
        <w:color w:val="555555"/>
        <w:sz w:val="16"/>
      </w:rPr>
      <w:t>第</w:t>
    </w:r>
    <w:r>
      <w:rPr>
        <w:rFonts w:ascii="Arial" w:hAnsi="Arial"/>
        <w:color w:val="555555"/>
        <w:sz w:val="16"/>
      </w:rPr>
      <w:t xml:space="preserve"> </w:t>
    </w:r>
    <w:r>
      <w:fldChar w:fldCharType="begin"/>
    </w:r>
    <w:r>
      <w:instrText>PAGE</w:instrText>
    </w:r>
    <w:r w:rsidR="00FF0360">
      <w:fldChar w:fldCharType="separate"/>
    </w:r>
    <w:r w:rsidR="00FF0360">
      <w:rPr>
        <w:noProof/>
      </w:rPr>
      <w:t>1</w:t>
    </w:r>
    <w:r>
      <w:fldChar w:fldCharType="end"/>
    </w:r>
    <w:r>
      <w:rPr>
        <w:rFonts w:ascii="Arial" w:hAnsi="Arial"/>
        <w:color w:val="555555"/>
        <w:sz w:val="16"/>
      </w:rPr>
      <w:t xml:space="preserve"> </w:t>
    </w:r>
    <w:r>
      <w:rPr>
        <w:rFonts w:ascii="Arial" w:hAnsi="Arial"/>
        <w:color w:val="555555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E0E00" w14:textId="77777777" w:rsidR="00E33837" w:rsidRDefault="00E33837">
      <w:pPr>
        <w:spacing w:after="0" w:line="240" w:lineRule="auto"/>
      </w:pPr>
      <w:r>
        <w:separator/>
      </w:r>
    </w:p>
  </w:footnote>
  <w:footnote w:type="continuationSeparator" w:id="0">
    <w:p w14:paraId="496369C4" w14:textId="77777777" w:rsidR="00E33837" w:rsidRDefault="00E338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30174">
    <w:abstractNumId w:val="8"/>
  </w:num>
  <w:num w:numId="2" w16cid:durableId="2086877042">
    <w:abstractNumId w:val="6"/>
  </w:num>
  <w:num w:numId="3" w16cid:durableId="1973360175">
    <w:abstractNumId w:val="5"/>
  </w:num>
  <w:num w:numId="4" w16cid:durableId="622544427">
    <w:abstractNumId w:val="4"/>
  </w:num>
  <w:num w:numId="5" w16cid:durableId="2018727659">
    <w:abstractNumId w:val="7"/>
  </w:num>
  <w:num w:numId="6" w16cid:durableId="1940870149">
    <w:abstractNumId w:val="3"/>
  </w:num>
  <w:num w:numId="7" w16cid:durableId="1477141904">
    <w:abstractNumId w:val="2"/>
  </w:num>
  <w:num w:numId="8" w16cid:durableId="1402945361">
    <w:abstractNumId w:val="1"/>
  </w:num>
  <w:num w:numId="9" w16cid:durableId="108029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F23"/>
    <w:rsid w:val="00AA1D8D"/>
    <w:rsid w:val="00B47730"/>
    <w:rsid w:val="00CB0664"/>
    <w:rsid w:val="00DD3236"/>
    <w:rsid w:val="00E33837"/>
    <w:rsid w:val="00FC693F"/>
    <w:rsid w:val="00FF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C0010"/>
  <w14:defaultImageDpi w14:val="300"/>
  <w15:docId w15:val="{9786C9EB-F82A-4534-A9E9-DCBEBCCD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2205</Words>
  <Characters>3442</Characters>
  <Application>Microsoft Office Word</Application>
  <DocSecurity>0</DocSecurity>
  <Lines>312</Lines>
  <Paragraphs>434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车辆路径跟踪控制实验报告</dc:title>
  <dc:subject>VDM Path Tracking Lab</dc:subject>
  <dc:creator>NullPointer</dc:creator>
  <cp:keywords/>
  <dc:description>generated by python-docx</dc:description>
  <cp:lastModifiedBy>博 王</cp:lastModifiedBy>
  <cp:revision>3</cp:revision>
  <dcterms:created xsi:type="dcterms:W3CDTF">2013-12-23T23:15:00Z</dcterms:created>
  <dcterms:modified xsi:type="dcterms:W3CDTF">2026-09-10T11:44:00Z</dcterms:modified>
  <cp:category/>
</cp:coreProperties>
</file>