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pPr>
      <w:r>
        <w:rPr>
          <w:b/>
          <w:bCs/>
          <w:color w:val="52606D"/>
          <w:sz w:val="22"/>
          <w:szCs w:val="22"/>
        </w:rPr>
        <w:t xml:space="preserve">LUMEN ACADEMY — NEET ASSESSMENT TOOL</w:t>
      </w:r>
    </w:p>
    <w:p>
      <w:pPr>
        <w:pBdr>
          <w:bottom w:val="single" w:color="1A3A5C" w:sz="12" w:space="8"/>
        </w:pBdr>
        <w:spacing w:after="120"/>
      </w:pPr>
      <w:r>
        <w:rPr>
          <w:b/>
          <w:bCs/>
          <w:color w:val="1A3A5C"/>
          <w:sz w:val="52"/>
          <w:szCs w:val="52"/>
        </w:rPr>
        <w:t xml:space="preserve">Technical Specification Document</w:t>
      </w:r>
    </w:p>
    <w:p>
      <w:pPr>
        <w:spacing w:after="900"/>
      </w:pPr>
      <w:r>
        <w:rPr>
          <w:i/>
          <w:iCs/>
          <w:color w:val="52606D"/>
          <w:sz w:val="21"/>
          <w:szCs w:val="21"/>
        </w:rPr>
        <w:t xml:space="preserve">Authoritative technical baseline for the requirements, architecture, interfaces, persistence, security, delivery and operation of the product.</w:t>
      </w:r>
    </w:p>
    <w:p>
      <w:pPr>
        <w:spacing w:after="60"/>
      </w:pPr>
      <w:r>
        <w:rPr>
          <w:b/>
          <w:bCs/>
          <w:color w:val="1F2933"/>
          <w:sz w:val="20"/>
          <w:szCs w:val="20"/>
        </w:rPr>
        <w:t xml:space="preserve">Product Name: </w:t>
      </w:r>
      <w:r>
        <w:rPr>
          <w:color w:val="1F2933"/>
          <w:sz w:val="20"/>
          <w:szCs w:val="20"/>
        </w:rPr>
        <w:t xml:space="preserve">Lumen Academy — NEET Assessment Tool</w:t>
      </w:r>
    </w:p>
    <w:p>
      <w:pPr>
        <w:spacing w:after="60"/>
      </w:pPr>
      <w:r>
        <w:rPr>
          <w:b/>
          <w:bCs/>
          <w:color w:val="1F2933"/>
          <w:sz w:val="20"/>
          <w:szCs w:val="20"/>
        </w:rPr>
        <w:t xml:space="preserve">Project Name: </w:t>
      </w:r>
      <w:r>
        <w:rPr>
          <w:color w:val="1F2933"/>
          <w:sz w:val="20"/>
          <w:szCs w:val="20"/>
        </w:rPr>
        <w:t xml:space="preserve">NEET-assessment-tool-CSK</w:t>
      </w:r>
    </w:p>
    <w:p>
      <w:pPr>
        <w:spacing w:after="60"/>
      </w:pPr>
      <w:r>
        <w:rPr>
          <w:b/>
          <w:bCs/>
          <w:color w:val="1F2933"/>
          <w:sz w:val="20"/>
          <w:szCs w:val="20"/>
        </w:rPr>
        <w:t xml:space="preserve">Document Title: </w:t>
      </w:r>
      <w:r>
        <w:rPr>
          <w:color w:val="1F2933"/>
          <w:sz w:val="20"/>
          <w:szCs w:val="20"/>
        </w:rPr>
        <w:t xml:space="preserve">Technical Specification Document</w:t>
      </w:r>
    </w:p>
    <w:p>
      <w:pPr>
        <w:spacing w:after="60"/>
      </w:pPr>
      <w:r>
        <w:rPr>
          <w:b/>
          <w:bCs/>
          <w:color w:val="1F2933"/>
          <w:sz w:val="20"/>
          <w:szCs w:val="20"/>
        </w:rPr>
        <w:t xml:space="preserve">Document ID: </w:t>
      </w:r>
      <w:r>
        <w:rPr>
          <w:color w:val="1F2933"/>
          <w:sz w:val="20"/>
          <w:szCs w:val="20"/>
        </w:rPr>
        <w:t xml:space="preserve">LA-TSD-001</w:t>
      </w:r>
    </w:p>
    <w:p>
      <w:pPr>
        <w:spacing w:after="60"/>
      </w:pPr>
      <w:r>
        <w:rPr>
          <w:b/>
          <w:bCs/>
          <w:color w:val="1F2933"/>
          <w:sz w:val="20"/>
          <w:szCs w:val="20"/>
        </w:rPr>
        <w:t xml:space="preserve">Version: </w:t>
      </w:r>
      <w:r>
        <w:rPr>
          <w:color w:val="1F2933"/>
          <w:sz w:val="20"/>
          <w:szCs w:val="20"/>
        </w:rPr>
        <w:t xml:space="preserve">0.1</w:t>
      </w:r>
    </w:p>
    <w:p>
      <w:pPr>
        <w:spacing w:after="60"/>
      </w:pPr>
      <w:r>
        <w:rPr>
          <w:b/>
          <w:bCs/>
          <w:color w:val="1F2933"/>
          <w:sz w:val="20"/>
          <w:szCs w:val="20"/>
        </w:rPr>
        <w:t xml:space="preserve">Status: </w:t>
      </w:r>
      <w:r>
        <w:rPr>
          <w:color w:val="1F2933"/>
          <w:sz w:val="20"/>
          <w:szCs w:val="20"/>
        </w:rPr>
        <w:t xml:space="preserve">Draft  /  In Review  /  Approved   →   Draft</w:t>
      </w:r>
    </w:p>
    <w:p>
      <w:pPr>
        <w:spacing w:after="60"/>
      </w:pPr>
      <w:r>
        <w:rPr>
          <w:b/>
          <w:bCs/>
          <w:color w:val="1F2933"/>
          <w:sz w:val="20"/>
          <w:szCs w:val="20"/>
        </w:rPr>
        <w:t xml:space="preserve">Author: </w:t>
      </w:r>
      <w:r>
        <w:rPr>
          <w:color w:val="1F2933"/>
          <w:sz w:val="20"/>
          <w:szCs w:val="20"/>
        </w:rPr>
        <w:t xml:space="preserve">[INPUT REQUIRED] — repository maintainers of record: C. Santhosh Kumar, Prince A., Deepan B.</w:t>
      </w:r>
    </w:p>
    <w:p>
      <w:pPr>
        <w:spacing w:after="60"/>
      </w:pPr>
      <w:r>
        <w:rPr>
          <w:b/>
          <w:bCs/>
          <w:color w:val="1F2933"/>
          <w:sz w:val="20"/>
          <w:szCs w:val="20"/>
        </w:rPr>
        <w:t xml:space="preserve">Technical Owner: </w:t>
      </w:r>
      <w:r>
        <w:rPr>
          <w:color w:val="1F2933"/>
          <w:sz w:val="20"/>
          <w:szCs w:val="20"/>
        </w:rPr>
        <w:t xml:space="preserve">[INPUT REQUIRED]</w:t>
      </w:r>
    </w:p>
    <w:p>
      <w:pPr>
        <w:spacing w:after="60"/>
      </w:pPr>
      <w:r>
        <w:rPr>
          <w:b/>
          <w:bCs/>
          <w:color w:val="1F2933"/>
          <w:sz w:val="20"/>
          <w:szCs w:val="20"/>
        </w:rPr>
        <w:t xml:space="preserve">Product Owner: </w:t>
      </w:r>
      <w:r>
        <w:rPr>
          <w:color w:val="1F2933"/>
          <w:sz w:val="20"/>
          <w:szCs w:val="20"/>
        </w:rPr>
        <w:t xml:space="preserve">[INPUT REQUIRED]</w:t>
      </w:r>
    </w:p>
    <w:p>
      <w:pPr>
        <w:spacing w:after="60"/>
      </w:pPr>
      <w:r>
        <w:rPr>
          <w:b/>
          <w:bCs/>
          <w:color w:val="1F2933"/>
          <w:sz w:val="20"/>
          <w:szCs w:val="20"/>
        </w:rPr>
        <w:t xml:space="preserve">Reviewers: </w:t>
      </w:r>
      <w:r>
        <w:rPr>
          <w:color w:val="1F2933"/>
          <w:sz w:val="20"/>
          <w:szCs w:val="20"/>
        </w:rPr>
        <w:t xml:space="preserve">[INPUT REQUIRED]</w:t>
      </w:r>
    </w:p>
    <w:p>
      <w:pPr>
        <w:spacing w:after="60"/>
      </w:pPr>
      <w:r>
        <w:rPr>
          <w:b/>
          <w:bCs/>
          <w:color w:val="1F2933"/>
          <w:sz w:val="20"/>
          <w:szCs w:val="20"/>
        </w:rPr>
        <w:t xml:space="preserve">Approvers: </w:t>
      </w:r>
      <w:r>
        <w:rPr>
          <w:color w:val="1F2933"/>
          <w:sz w:val="20"/>
          <w:szCs w:val="20"/>
        </w:rPr>
        <w:t xml:space="preserve">[INPUT REQUIRED]</w:t>
      </w:r>
    </w:p>
    <w:p>
      <w:pPr>
        <w:spacing w:after="60"/>
      </w:pPr>
      <w:r>
        <w:rPr>
          <w:b/>
          <w:bCs/>
          <w:color w:val="1F2933"/>
          <w:sz w:val="20"/>
          <w:szCs w:val="20"/>
        </w:rPr>
        <w:t xml:space="preserve">Created Date: </w:t>
      </w:r>
      <w:r>
        <w:rPr>
          <w:color w:val="1F2933"/>
          <w:sz w:val="20"/>
          <w:szCs w:val="20"/>
        </w:rPr>
        <w:t xml:space="preserve">2026-09-05</w:t>
      </w:r>
    </w:p>
    <w:p>
      <w:pPr>
        <w:spacing w:after="60"/>
      </w:pPr>
      <w:r>
        <w:rPr>
          <w:b/>
          <w:bCs/>
          <w:color w:val="1F2933"/>
          <w:sz w:val="20"/>
          <w:szCs w:val="20"/>
        </w:rPr>
        <w:t xml:space="preserve">Last Updated: </w:t>
      </w:r>
      <w:r>
        <w:rPr>
          <w:color w:val="1F2933"/>
          <w:sz w:val="20"/>
          <w:szCs w:val="20"/>
        </w:rPr>
        <w:t xml:space="preserve">2026-09-05</w:t>
      </w:r>
    </w:p>
    <w:p>
      <w:pPr>
        <w:spacing w:after="60"/>
      </w:pPr>
      <w:r>
        <w:rPr>
          <w:b/>
          <w:bCs/>
          <w:color w:val="1F2933"/>
          <w:sz w:val="20"/>
          <w:szCs w:val="20"/>
        </w:rPr>
        <w:t xml:space="preserve">Classification: </w:t>
      </w:r>
      <w:r>
        <w:rPr>
          <w:color w:val="1F2933"/>
          <w:sz w:val="20"/>
          <w:szCs w:val="20"/>
        </w:rPr>
        <w:t xml:space="preserve">[INPUT REQUIRED] — INTERNAL proposed</w:t>
      </w:r>
    </w:p>
    <w:p>
      <w:pPr>
        <w:spacing w:before="700"/>
      </w:pPr>
    </w:p>
    <w:p>
      <w:pPr>
        <w:pBdr>
          <w:top w:val="single" w:color="9AA5B1" w:sz="6" w:space="8"/>
        </w:pBdr>
      </w:pPr>
      <w:r>
        <w:rPr>
          <w:i/>
          <w:iCs/>
          <w:color w:val="52606D"/>
          <w:sz w:val="17"/>
          <w:szCs w:val="17"/>
        </w:rPr>
        <w:t xml:space="preserve">This document contains no credentials, keys or connection strings. Every example value shown in square brackets is a placeholder.</w:t>
      </w:r>
    </w:p>
    <w:p>
      <w:r>
        <w:br w:type="page"/>
      </w:r>
    </w:p>
    <w:p>
      <w:pPr>
        <w:pStyle w:val="Heading1"/>
        <w:spacing w:after="140" w:before="240"/>
      </w:pPr>
      <w:r>
        <w:t xml:space="preserve">Document Revision History</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817"/>
        <w:gridCol w:w="1226"/>
        <w:gridCol w:w="1635"/>
        <w:gridCol w:w="5449"/>
        <w:gridCol w:w="953"/>
      </w:tblGrid>
      <w:tr>
        <w:trPr>
          <w:tblHeader/>
        </w:trPr>
        <w:tc>
          <w:tcPr>
            <w:tcW w:type="dxa" w:w="81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Version</w:t>
            </w:r>
          </w:p>
        </w:tc>
        <w:tc>
          <w:tcPr>
            <w:tcW w:type="dxa" w:w="122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Date</w:t>
            </w:r>
          </w:p>
        </w:tc>
        <w:tc>
          <w:tcPr>
            <w:tcW w:type="dxa" w:w="16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Author</w:t>
            </w:r>
          </w:p>
        </w:tc>
        <w:tc>
          <w:tcPr>
            <w:tcW w:type="dxa" w:w="544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Summary of change</w:t>
            </w:r>
          </w:p>
        </w:tc>
        <w:tc>
          <w:tcPr>
            <w:tcW w:type="dxa" w:w="953"/>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Status</w:t>
            </w:r>
          </w:p>
        </w:tc>
      </w:tr>
      <w:tr>
        <w:tc>
          <w:tcPr>
            <w:tcW w:type="dxa" w:w="817"/>
            <w:tcMar>
              <w:top w:type="dxa" w:w="60"/>
              <w:left w:type="dxa" w:w="90"/>
              <w:bottom w:type="dxa" w:w="60"/>
              <w:right w:type="dxa" w:w="90"/>
            </w:tcMar>
            <w:vAlign w:val="top"/>
          </w:tcPr>
          <w:p>
            <w:pPr>
              <w:spacing w:after="20" w:before="20" w:line="240"/>
              <w:jc w:val="left"/>
            </w:pPr>
            <w:r>
              <w:rPr>
                <w:color w:val="1F2933"/>
                <w:sz w:val="18"/>
                <w:szCs w:val="18"/>
              </w:rPr>
              <w:t xml:space="preserve">0.1</w:t>
            </w:r>
          </w:p>
        </w:tc>
        <w:tc>
          <w:tcPr>
            <w:tcW w:type="dxa" w:w="1226"/>
            <w:tcMar>
              <w:top w:type="dxa" w:w="60"/>
              <w:left w:type="dxa" w:w="90"/>
              <w:bottom w:type="dxa" w:w="60"/>
              <w:right w:type="dxa" w:w="90"/>
            </w:tcMar>
            <w:vAlign w:val="top"/>
          </w:tcPr>
          <w:p>
            <w:pPr>
              <w:spacing w:after="20" w:before="20" w:line="240"/>
              <w:jc w:val="left"/>
            </w:pPr>
            <w:r>
              <w:rPr>
                <w:color w:val="1F2933"/>
                <w:sz w:val="18"/>
                <w:szCs w:val="18"/>
              </w:rPr>
              <w:t xml:space="preserve">2026-09-05</w:t>
            </w:r>
          </w:p>
        </w:tc>
        <w:tc>
          <w:tcPr>
            <w:tcW w:type="dxa" w:w="1635"/>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c>
          <w:tcPr>
            <w:tcW w:type="dxa" w:w="5449"/>
            <w:tcMar>
              <w:top w:type="dxa" w:w="60"/>
              <w:left w:type="dxa" w:w="90"/>
              <w:bottom w:type="dxa" w:w="60"/>
              <w:right w:type="dxa" w:w="90"/>
            </w:tcMar>
            <w:vAlign w:val="top"/>
          </w:tcPr>
          <w:p>
            <w:pPr>
              <w:spacing w:after="20" w:before="20" w:line="240"/>
              <w:jc w:val="left"/>
            </w:pPr>
            <w:r>
              <w:rPr>
                <w:color w:val="1F2933"/>
                <w:sz w:val="18"/>
                <w:szCs w:val="18"/>
              </w:rPr>
              <w:t xml:space="preserve">Initial baseline. Requirements reverse-specified from the implemented system and from the programme's own directive and tracker documents; architecture, interface, persistence, security, delivery and operational sections established. Open items recorded in the TBD register rather than assumed.</w:t>
            </w:r>
          </w:p>
        </w:tc>
        <w:tc>
          <w:tcPr>
            <w:tcW w:type="dxa" w:w="953"/>
            <w:tcMar>
              <w:top w:type="dxa" w:w="60"/>
              <w:left w:type="dxa" w:w="90"/>
              <w:bottom w:type="dxa" w:w="60"/>
              <w:right w:type="dxa" w:w="90"/>
            </w:tcMar>
            <w:vAlign w:val="top"/>
          </w:tcPr>
          <w:p>
            <w:pPr>
              <w:spacing w:after="20" w:before="20" w:line="240"/>
              <w:jc w:val="left"/>
            </w:pPr>
            <w:r>
              <w:rPr>
                <w:color w:val="1F2933"/>
                <w:sz w:val="18"/>
                <w:szCs w:val="18"/>
              </w:rPr>
              <w:t xml:space="preserve">Draft</w:t>
            </w:r>
          </w:p>
        </w:tc>
      </w:tr>
      <w:tr>
        <w:tc>
          <w:tcPr>
            <w:tcW w:type="dxa" w:w="81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22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6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544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[Next revision]</w:t>
            </w:r>
          </w:p>
        </w:tc>
        <w:tc>
          <w:tcPr>
            <w:tcW w:type="dxa" w:w="95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r>
    </w:tbl>
    <w:p>
      <w:pPr>
        <w:spacing w:after="240"/>
      </w:pPr>
    </w:p>
    <w:p>
      <w:pPr>
        <w:pStyle w:val="Heading1"/>
        <w:spacing w:after="140" w:before="240"/>
      </w:pPr>
      <w:r>
        <w:t xml:space="preserve">Review and Approval Matrix</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584"/>
        <w:gridCol w:w="1728"/>
        <w:gridCol w:w="3168"/>
        <w:gridCol w:w="1440"/>
        <w:gridCol w:w="1008"/>
        <w:gridCol w:w="1152"/>
      </w:tblGrid>
      <w:tr>
        <w:trPr>
          <w:tblHeader/>
        </w:trPr>
        <w:tc>
          <w:tcPr>
            <w:tcW w:type="dxa" w:w="158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Role</w:t>
            </w:r>
          </w:p>
        </w:tc>
        <w:tc>
          <w:tcPr>
            <w:tcW w:type="dxa" w:w="172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Name</w:t>
            </w:r>
          </w:p>
        </w:tc>
        <w:tc>
          <w:tcPr>
            <w:tcW w:type="dxa" w:w="316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Responsibility</w:t>
            </w:r>
          </w:p>
        </w:tc>
        <w:tc>
          <w:tcPr>
            <w:tcW w:type="dxa" w:w="144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Decision</w:t>
            </w:r>
          </w:p>
        </w:tc>
        <w:tc>
          <w:tcPr>
            <w:tcW w:type="dxa" w:w="100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Date</w:t>
            </w:r>
          </w:p>
        </w:tc>
        <w:tc>
          <w:tcPr>
            <w:tcW w:type="dxa" w:w="115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Signature</w:t>
            </w:r>
          </w:p>
        </w:tc>
      </w:tr>
      <w:tr>
        <w:tc>
          <w:tcPr>
            <w:tcW w:type="dxa" w:w="1584"/>
            <w:tcMar>
              <w:top w:type="dxa" w:w="60"/>
              <w:left w:type="dxa" w:w="90"/>
              <w:bottom w:type="dxa" w:w="60"/>
              <w:right w:type="dxa" w:w="90"/>
            </w:tcMar>
            <w:vAlign w:val="top"/>
          </w:tcPr>
          <w:p>
            <w:pPr>
              <w:spacing w:after="20" w:before="20" w:line="240"/>
              <w:jc w:val="left"/>
            </w:pPr>
            <w:r>
              <w:rPr>
                <w:color w:val="1F2933"/>
                <w:sz w:val="18"/>
                <w:szCs w:val="18"/>
              </w:rPr>
              <w:t xml:space="preserve">Author</w:t>
            </w:r>
          </w:p>
        </w:tc>
        <w:tc>
          <w:tcPr>
            <w:tcW w:type="dxa" w:w="1728"/>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c>
          <w:tcPr>
            <w:tcW w:type="dxa" w:w="3168"/>
            <w:tcMar>
              <w:top w:type="dxa" w:w="60"/>
              <w:left w:type="dxa" w:w="90"/>
              <w:bottom w:type="dxa" w:w="60"/>
              <w:right w:type="dxa" w:w="90"/>
            </w:tcMar>
            <w:vAlign w:val="top"/>
          </w:tcPr>
          <w:p>
            <w:pPr>
              <w:spacing w:after="20" w:before="20" w:line="240"/>
              <w:jc w:val="left"/>
            </w:pPr>
            <w:r>
              <w:rPr>
                <w:color w:val="1F2933"/>
                <w:sz w:val="18"/>
                <w:szCs w:val="18"/>
              </w:rPr>
              <w:t xml:space="preserve">Produces and maintains the document</w:t>
            </w:r>
          </w:p>
        </w:tc>
        <w:tc>
          <w:tcPr>
            <w:tcW w:type="dxa" w:w="1440"/>
            <w:tcMar>
              <w:top w:type="dxa" w:w="60"/>
              <w:left w:type="dxa" w:w="90"/>
              <w:bottom w:type="dxa" w:w="60"/>
              <w:right w:type="dxa" w:w="90"/>
            </w:tcMar>
            <w:vAlign w:val="top"/>
          </w:tcPr>
          <w:p>
            <w:pPr>
              <w:spacing w:after="20" w:before="20" w:line="240"/>
              <w:jc w:val="left"/>
            </w:pPr>
            <w:r>
              <w:rPr>
                <w:color w:val="1F2933"/>
                <w:sz w:val="18"/>
                <w:szCs w:val="18"/>
              </w:rPr>
              <w:t xml:space="preserve">Prepared</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152"/>
            <w:tcMar>
              <w:top w:type="dxa" w:w="60"/>
              <w:left w:type="dxa" w:w="90"/>
              <w:bottom w:type="dxa" w:w="60"/>
              <w:right w:type="dxa" w:w="90"/>
            </w:tcMar>
            <w:vAlign w:val="top"/>
          </w:tcPr>
          <w:p>
            <w:pPr>
              <w:spacing w:after="20" w:before="20" w:line="240"/>
              <w:jc w:val="left"/>
            </w:pPr>
            <w:r>
              <w:rPr>
                <w:color w:val="1F2933"/>
                <w:sz w:val="18"/>
                <w:szCs w:val="18"/>
              </w:rPr>
              <w:t xml:space="preserve"/>
            </w:r>
          </w:p>
        </w:tc>
      </w:tr>
      <w:tr>
        <w:tc>
          <w:tcPr>
            <w:tcW w:type="dxa" w:w="158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Technical Owner</w:t>
            </w:r>
          </w:p>
        </w:tc>
        <w:tc>
          <w:tcPr>
            <w:tcW w:type="dxa" w:w="17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c>
          <w:tcPr>
            <w:tcW w:type="dxa" w:w="316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Accountable for architectural accuracy</w:t>
            </w:r>
          </w:p>
        </w:tc>
        <w:tc>
          <w:tcPr>
            <w:tcW w:type="dxa" w:w="14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[Approve / Reject]</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15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
            </w:r>
          </w:p>
        </w:tc>
      </w:tr>
      <w:tr>
        <w:tc>
          <w:tcPr>
            <w:tcW w:type="dxa" w:w="1584"/>
            <w:tcMar>
              <w:top w:type="dxa" w:w="60"/>
              <w:left w:type="dxa" w:w="90"/>
              <w:bottom w:type="dxa" w:w="60"/>
              <w:right w:type="dxa" w:w="90"/>
            </w:tcMar>
            <w:vAlign w:val="top"/>
          </w:tcPr>
          <w:p>
            <w:pPr>
              <w:spacing w:after="20" w:before="20" w:line="240"/>
              <w:jc w:val="left"/>
            </w:pPr>
            <w:r>
              <w:rPr>
                <w:color w:val="1F2933"/>
                <w:sz w:val="18"/>
                <w:szCs w:val="18"/>
              </w:rPr>
              <w:t xml:space="preserve">Product Owner</w:t>
            </w:r>
          </w:p>
        </w:tc>
        <w:tc>
          <w:tcPr>
            <w:tcW w:type="dxa" w:w="1728"/>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c>
          <w:tcPr>
            <w:tcW w:type="dxa" w:w="3168"/>
            <w:tcMar>
              <w:top w:type="dxa" w:w="60"/>
              <w:left w:type="dxa" w:w="90"/>
              <w:bottom w:type="dxa" w:w="60"/>
              <w:right w:type="dxa" w:w="90"/>
            </w:tcMar>
            <w:vAlign w:val="top"/>
          </w:tcPr>
          <w:p>
            <w:pPr>
              <w:spacing w:after="20" w:before="20" w:line="240"/>
              <w:jc w:val="left"/>
            </w:pPr>
            <w:r>
              <w:rPr>
                <w:color w:val="1F2933"/>
                <w:sz w:val="18"/>
                <w:szCs w:val="18"/>
              </w:rPr>
              <w:t xml:space="preserve">Accountable for scope and requirements</w:t>
            </w:r>
          </w:p>
        </w:tc>
        <w:tc>
          <w:tcPr>
            <w:tcW w:type="dxa" w:w="1440"/>
            <w:tcMar>
              <w:top w:type="dxa" w:w="60"/>
              <w:left w:type="dxa" w:w="90"/>
              <w:bottom w:type="dxa" w:w="60"/>
              <w:right w:type="dxa" w:w="90"/>
            </w:tcMar>
            <w:vAlign w:val="top"/>
          </w:tcPr>
          <w:p>
            <w:pPr>
              <w:spacing w:after="20" w:before="20" w:line="240"/>
              <w:jc w:val="left"/>
            </w:pPr>
            <w:r>
              <w:rPr>
                <w:color w:val="1F2933"/>
                <w:sz w:val="18"/>
                <w:szCs w:val="18"/>
              </w:rPr>
              <w:t xml:space="preserve">[Approve / Reject]</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152"/>
            <w:tcMar>
              <w:top w:type="dxa" w:w="60"/>
              <w:left w:type="dxa" w:w="90"/>
              <w:bottom w:type="dxa" w:w="60"/>
              <w:right w:type="dxa" w:w="90"/>
            </w:tcMar>
            <w:vAlign w:val="top"/>
          </w:tcPr>
          <w:p>
            <w:pPr>
              <w:spacing w:after="20" w:before="20" w:line="240"/>
              <w:jc w:val="left"/>
            </w:pPr>
            <w:r>
              <w:rPr>
                <w:color w:val="1F2933"/>
                <w:sz w:val="18"/>
                <w:szCs w:val="18"/>
              </w:rPr>
              <w:t xml:space="preserve"/>
            </w:r>
          </w:p>
        </w:tc>
      </w:tr>
      <w:tr>
        <w:tc>
          <w:tcPr>
            <w:tcW w:type="dxa" w:w="158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 Lead</w:t>
            </w:r>
          </w:p>
        </w:tc>
        <w:tc>
          <w:tcPr>
            <w:tcW w:type="dxa" w:w="17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c>
          <w:tcPr>
            <w:tcW w:type="dxa" w:w="316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Reviews API, domain and persistence design</w:t>
            </w:r>
          </w:p>
        </w:tc>
        <w:tc>
          <w:tcPr>
            <w:tcW w:type="dxa" w:w="14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[Reviewed]</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15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
            </w:r>
          </w:p>
        </w:tc>
      </w:tr>
      <w:tr>
        <w:tc>
          <w:tcPr>
            <w:tcW w:type="dxa" w:w="1584"/>
            <w:tcMar>
              <w:top w:type="dxa" w:w="60"/>
              <w:left w:type="dxa" w:w="90"/>
              <w:bottom w:type="dxa" w:w="60"/>
              <w:right w:type="dxa" w:w="90"/>
            </w:tcMar>
            <w:vAlign w:val="top"/>
          </w:tcPr>
          <w:p>
            <w:pPr>
              <w:spacing w:after="20" w:before="20" w:line="240"/>
              <w:jc w:val="left"/>
            </w:pPr>
            <w:r>
              <w:rPr>
                <w:color w:val="1F2933"/>
                <w:sz w:val="18"/>
                <w:szCs w:val="18"/>
              </w:rPr>
              <w:t xml:space="preserve">Frontend Lead</w:t>
            </w:r>
          </w:p>
        </w:tc>
        <w:tc>
          <w:tcPr>
            <w:tcW w:type="dxa" w:w="1728"/>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c>
          <w:tcPr>
            <w:tcW w:type="dxa" w:w="3168"/>
            <w:tcMar>
              <w:top w:type="dxa" w:w="60"/>
              <w:left w:type="dxa" w:w="90"/>
              <w:bottom w:type="dxa" w:w="60"/>
              <w:right w:type="dxa" w:w="90"/>
            </w:tcMar>
            <w:vAlign w:val="top"/>
          </w:tcPr>
          <w:p>
            <w:pPr>
              <w:spacing w:after="20" w:before="20" w:line="240"/>
              <w:jc w:val="left"/>
            </w:pPr>
            <w:r>
              <w:rPr>
                <w:color w:val="1F2933"/>
                <w:sz w:val="18"/>
                <w:szCs w:val="18"/>
              </w:rPr>
              <w:t xml:space="preserve">Reviews client architecture and accessibility</w:t>
            </w:r>
          </w:p>
        </w:tc>
        <w:tc>
          <w:tcPr>
            <w:tcW w:type="dxa" w:w="1440"/>
            <w:tcMar>
              <w:top w:type="dxa" w:w="60"/>
              <w:left w:type="dxa" w:w="90"/>
              <w:bottom w:type="dxa" w:w="60"/>
              <w:right w:type="dxa" w:w="90"/>
            </w:tcMar>
            <w:vAlign w:val="top"/>
          </w:tcPr>
          <w:p>
            <w:pPr>
              <w:spacing w:after="20" w:before="20" w:line="240"/>
              <w:jc w:val="left"/>
            </w:pPr>
            <w:r>
              <w:rPr>
                <w:color w:val="1F2933"/>
                <w:sz w:val="18"/>
                <w:szCs w:val="18"/>
              </w:rPr>
              <w:t xml:space="preserve">[Reviewed]</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152"/>
            <w:tcMar>
              <w:top w:type="dxa" w:w="60"/>
              <w:left w:type="dxa" w:w="90"/>
              <w:bottom w:type="dxa" w:w="60"/>
              <w:right w:type="dxa" w:w="90"/>
            </w:tcMar>
            <w:vAlign w:val="top"/>
          </w:tcPr>
          <w:p>
            <w:pPr>
              <w:spacing w:after="20" w:before="20" w:line="240"/>
              <w:jc w:val="left"/>
            </w:pPr>
            <w:r>
              <w:rPr>
                <w:color w:val="1F2933"/>
                <w:sz w:val="18"/>
                <w:szCs w:val="18"/>
              </w:rPr>
              <w:t xml:space="preserve"/>
            </w:r>
          </w:p>
        </w:tc>
      </w:tr>
      <w:tr>
        <w:tc>
          <w:tcPr>
            <w:tcW w:type="dxa" w:w="158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QA Lead</w:t>
            </w:r>
          </w:p>
        </w:tc>
        <w:tc>
          <w:tcPr>
            <w:tcW w:type="dxa" w:w="17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c>
          <w:tcPr>
            <w:tcW w:type="dxa" w:w="316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Reviews testability and acceptance criteria</w:t>
            </w:r>
          </w:p>
        </w:tc>
        <w:tc>
          <w:tcPr>
            <w:tcW w:type="dxa" w:w="14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[Reviewed]</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15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
            </w:r>
          </w:p>
        </w:tc>
      </w:tr>
      <w:tr>
        <w:tc>
          <w:tcPr>
            <w:tcW w:type="dxa" w:w="1584"/>
            <w:tcMar>
              <w:top w:type="dxa" w:w="60"/>
              <w:left w:type="dxa" w:w="90"/>
              <w:bottom w:type="dxa" w:w="60"/>
              <w:right w:type="dxa" w:w="90"/>
            </w:tcMar>
            <w:vAlign w:val="top"/>
          </w:tcPr>
          <w:p>
            <w:pPr>
              <w:spacing w:after="20" w:before="20" w:line="240"/>
              <w:jc w:val="left"/>
            </w:pPr>
            <w:r>
              <w:rPr>
                <w:color w:val="1F2933"/>
                <w:sz w:val="18"/>
                <w:szCs w:val="18"/>
              </w:rPr>
              <w:t xml:space="preserve">Security Reviewer</w:t>
            </w:r>
          </w:p>
        </w:tc>
        <w:tc>
          <w:tcPr>
            <w:tcW w:type="dxa" w:w="1728"/>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c>
          <w:tcPr>
            <w:tcW w:type="dxa" w:w="3168"/>
            <w:tcMar>
              <w:top w:type="dxa" w:w="60"/>
              <w:left w:type="dxa" w:w="90"/>
              <w:bottom w:type="dxa" w:w="60"/>
              <w:right w:type="dxa" w:w="90"/>
            </w:tcMar>
            <w:vAlign w:val="top"/>
          </w:tcPr>
          <w:p>
            <w:pPr>
              <w:spacing w:after="20" w:before="20" w:line="240"/>
              <w:jc w:val="left"/>
            </w:pPr>
            <w:r>
              <w:rPr>
                <w:color w:val="1F2933"/>
                <w:sz w:val="18"/>
                <w:szCs w:val="18"/>
              </w:rPr>
              <w:t xml:space="preserve">Reviews Sections 12, 13 and 25</w:t>
            </w:r>
          </w:p>
        </w:tc>
        <w:tc>
          <w:tcPr>
            <w:tcW w:type="dxa" w:w="1440"/>
            <w:tcMar>
              <w:top w:type="dxa" w:w="60"/>
              <w:left w:type="dxa" w:w="90"/>
              <w:bottom w:type="dxa" w:w="60"/>
              <w:right w:type="dxa" w:w="90"/>
            </w:tcMar>
            <w:vAlign w:val="top"/>
          </w:tcPr>
          <w:p>
            <w:pPr>
              <w:spacing w:after="20" w:before="20" w:line="240"/>
              <w:jc w:val="left"/>
            </w:pPr>
            <w:r>
              <w:rPr>
                <w:color w:val="1F2933"/>
                <w:sz w:val="18"/>
                <w:szCs w:val="18"/>
              </w:rPr>
              <w:t xml:space="preserve">[Reviewed]</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152"/>
            <w:tcMar>
              <w:top w:type="dxa" w:w="60"/>
              <w:left w:type="dxa" w:w="90"/>
              <w:bottom w:type="dxa" w:w="60"/>
              <w:right w:type="dxa" w:w="90"/>
            </w:tcMar>
            <w:vAlign w:val="top"/>
          </w:tcPr>
          <w:p>
            <w:pPr>
              <w:spacing w:after="20" w:before="20" w:line="240"/>
              <w:jc w:val="left"/>
            </w:pPr>
            <w:r>
              <w:rPr>
                <w:color w:val="1F2933"/>
                <w:sz w:val="18"/>
                <w:szCs w:val="18"/>
              </w:rPr>
              <w:t xml:space="preserve"/>
            </w:r>
          </w:p>
        </w:tc>
      </w:tr>
      <w:tr>
        <w:tc>
          <w:tcPr>
            <w:tcW w:type="dxa" w:w="158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Operations / SRE</w:t>
            </w:r>
          </w:p>
        </w:tc>
        <w:tc>
          <w:tcPr>
            <w:tcW w:type="dxa" w:w="17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c>
          <w:tcPr>
            <w:tcW w:type="dxa" w:w="316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Reviews Sections 14 to 21, 28 and 29</w:t>
            </w:r>
          </w:p>
        </w:tc>
        <w:tc>
          <w:tcPr>
            <w:tcW w:type="dxa" w:w="14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[Reviewed]</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15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
            </w:r>
          </w:p>
        </w:tc>
      </w:tr>
    </w:tbl>
    <w:p>
      <w:pPr>
        <w:spacing w:after="240"/>
      </w:pPr>
    </w:p>
    <w:p>
      <w:pPr>
        <w:pStyle w:val="Heading1"/>
        <w:spacing w:after="140" w:before="240"/>
      </w:pPr>
      <w:r>
        <w:t xml:space="preserve">Distribution List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880"/>
        <w:gridCol w:w="4680"/>
        <w:gridCol w:w="2520"/>
      </w:tblGrid>
      <w:tr>
        <w:trPr>
          <w:tblHeader/>
        </w:trPr>
        <w:tc>
          <w:tcPr>
            <w:tcW w:type="dxa" w:w="28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Recipient / group</w:t>
            </w:r>
          </w:p>
        </w:tc>
        <w:tc>
          <w:tcPr>
            <w:tcW w:type="dxa" w:w="46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Purpose</w:t>
            </w:r>
          </w:p>
        </w:tc>
        <w:tc>
          <w:tcPr>
            <w:tcW w:type="dxa" w:w="252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Access</w:t>
            </w:r>
          </w:p>
        </w:tc>
      </w:tr>
      <w:tr>
        <w:tc>
          <w:tcPr>
            <w:tcW w:type="dxa" w:w="2880"/>
            <w:tcMar>
              <w:top w:type="dxa" w:w="60"/>
              <w:left w:type="dxa" w:w="90"/>
              <w:bottom w:type="dxa" w:w="60"/>
              <w:right w:type="dxa" w:w="90"/>
            </w:tcMar>
            <w:vAlign w:val="top"/>
          </w:tcPr>
          <w:p>
            <w:pPr>
              <w:spacing w:after="20" w:before="20" w:line="240"/>
              <w:jc w:val="left"/>
            </w:pPr>
            <w:r>
              <w:rPr>
                <w:color w:val="1F2933"/>
                <w:sz w:val="18"/>
                <w:szCs w:val="18"/>
              </w:rPr>
              <w:t xml:space="preserve">Engineering team</w:t>
            </w:r>
          </w:p>
        </w:tc>
        <w:tc>
          <w:tcPr>
            <w:tcW w:type="dxa" w:w="4680"/>
            <w:tcMar>
              <w:top w:type="dxa" w:w="60"/>
              <w:left w:type="dxa" w:w="90"/>
              <w:bottom w:type="dxa" w:w="60"/>
              <w:right w:type="dxa" w:w="90"/>
            </w:tcMar>
            <w:vAlign w:val="top"/>
          </w:tcPr>
          <w:p>
            <w:pPr>
              <w:spacing w:after="20" w:before="20" w:line="240"/>
              <w:jc w:val="left"/>
            </w:pPr>
            <w:r>
              <w:rPr>
                <w:color w:val="1F2933"/>
                <w:sz w:val="18"/>
                <w:szCs w:val="18"/>
              </w:rPr>
              <w:t xml:space="preserve">Implementation and review baseline</w:t>
            </w:r>
          </w:p>
        </w:tc>
        <w:tc>
          <w:tcPr>
            <w:tcW w:type="dxa" w:w="2520"/>
            <w:tcMar>
              <w:top w:type="dxa" w:w="60"/>
              <w:left w:type="dxa" w:w="90"/>
              <w:bottom w:type="dxa" w:w="60"/>
              <w:right w:type="dxa" w:w="90"/>
            </w:tcMar>
            <w:vAlign w:val="top"/>
          </w:tcPr>
          <w:p>
            <w:pPr>
              <w:spacing w:after="20" w:before="20" w:line="240"/>
              <w:jc w:val="left"/>
            </w:pPr>
            <w:r>
              <w:rPr>
                <w:color w:val="1F2933"/>
                <w:sz w:val="18"/>
                <w:szCs w:val="18"/>
              </w:rPr>
              <w:t xml:space="preserve">Read/write via the repository</w:t>
            </w:r>
          </w:p>
        </w:tc>
      </w:tr>
      <w:tr>
        <w:tc>
          <w:tcPr>
            <w:tcW w:type="dxa" w:w="28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Technical and product owners</w:t>
            </w:r>
          </w:p>
        </w:tc>
        <w:tc>
          <w:tcPr>
            <w:tcW w:type="dxa" w:w="46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Approval and scope control</w:t>
            </w:r>
          </w:p>
        </w:tc>
        <w:tc>
          <w:tcPr>
            <w:tcW w:type="dxa" w:w="25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Read/write</w:t>
            </w:r>
          </w:p>
        </w:tc>
      </w:tr>
      <w:tr>
        <w:tc>
          <w:tcPr>
            <w:tcW w:type="dxa" w:w="2880"/>
            <w:tcMar>
              <w:top w:type="dxa" w:w="60"/>
              <w:left w:type="dxa" w:w="90"/>
              <w:bottom w:type="dxa" w:w="60"/>
              <w:right w:type="dxa" w:w="90"/>
            </w:tcMar>
            <w:vAlign w:val="top"/>
          </w:tcPr>
          <w:p>
            <w:pPr>
              <w:spacing w:after="20" w:before="20" w:line="240"/>
              <w:jc w:val="left"/>
            </w:pPr>
            <w:r>
              <w:rPr>
                <w:color w:val="1F2933"/>
                <w:sz w:val="18"/>
                <w:szCs w:val="18"/>
              </w:rPr>
              <w:t xml:space="preserve">QA</w:t>
            </w:r>
          </w:p>
        </w:tc>
        <w:tc>
          <w:tcPr>
            <w:tcW w:type="dxa" w:w="4680"/>
            <w:tcMar>
              <w:top w:type="dxa" w:w="60"/>
              <w:left w:type="dxa" w:w="90"/>
              <w:bottom w:type="dxa" w:w="60"/>
              <w:right w:type="dxa" w:w="90"/>
            </w:tcMar>
            <w:vAlign w:val="top"/>
          </w:tcPr>
          <w:p>
            <w:pPr>
              <w:spacing w:after="20" w:before="20" w:line="240"/>
              <w:jc w:val="left"/>
            </w:pPr>
            <w:r>
              <w:rPr>
                <w:color w:val="1F2933"/>
                <w:sz w:val="18"/>
                <w:szCs w:val="18"/>
              </w:rPr>
              <w:t xml:space="preserve">Test design and traceability</w:t>
            </w:r>
          </w:p>
        </w:tc>
        <w:tc>
          <w:tcPr>
            <w:tcW w:type="dxa" w:w="2520"/>
            <w:tcMar>
              <w:top w:type="dxa" w:w="60"/>
              <w:left w:type="dxa" w:w="90"/>
              <w:bottom w:type="dxa" w:w="60"/>
              <w:right w:type="dxa" w:w="90"/>
            </w:tcMar>
            <w:vAlign w:val="top"/>
          </w:tcPr>
          <w:p>
            <w:pPr>
              <w:spacing w:after="20" w:before="20" w:line="240"/>
              <w:jc w:val="left"/>
            </w:pPr>
            <w:r>
              <w:rPr>
                <w:color w:val="1F2933"/>
                <w:sz w:val="18"/>
                <w:szCs w:val="18"/>
              </w:rPr>
              <w:t xml:space="preserve">Read</w:t>
            </w:r>
          </w:p>
        </w:tc>
      </w:tr>
      <w:tr>
        <w:tc>
          <w:tcPr>
            <w:tcW w:type="dxa" w:w="28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Operations</w:t>
            </w:r>
          </w:p>
        </w:tc>
        <w:tc>
          <w:tcPr>
            <w:tcW w:type="dxa" w:w="46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Deployment, monitoring and runbooks</w:t>
            </w:r>
          </w:p>
        </w:tc>
        <w:tc>
          <w:tcPr>
            <w:tcW w:type="dxa" w:w="25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Read</w:t>
            </w:r>
          </w:p>
        </w:tc>
      </w:tr>
      <w:tr>
        <w:tc>
          <w:tcPr>
            <w:tcW w:type="dxa" w:w="2880"/>
            <w:tcMar>
              <w:top w:type="dxa" w:w="60"/>
              <w:left w:type="dxa" w:w="90"/>
              <w:bottom w:type="dxa" w:w="60"/>
              <w:right w:type="dxa" w:w="90"/>
            </w:tcMar>
            <w:vAlign w:val="top"/>
          </w:tcPr>
          <w:p>
            <w:pPr>
              <w:spacing w:after="20" w:before="20" w:line="240"/>
              <w:jc w:val="left"/>
            </w:pPr>
            <w:r>
              <w:rPr>
                <w:color w:val="1F2933"/>
                <w:sz w:val="18"/>
                <w:szCs w:val="18"/>
              </w:rPr>
              <w:t xml:space="preserve">Security reviewer</w:t>
            </w:r>
          </w:p>
        </w:tc>
        <w:tc>
          <w:tcPr>
            <w:tcW w:type="dxa" w:w="4680"/>
            <w:tcMar>
              <w:top w:type="dxa" w:w="60"/>
              <w:left w:type="dxa" w:w="90"/>
              <w:bottom w:type="dxa" w:w="60"/>
              <w:right w:type="dxa" w:w="90"/>
            </w:tcMar>
            <w:vAlign w:val="top"/>
          </w:tcPr>
          <w:p>
            <w:pPr>
              <w:spacing w:after="20" w:before="20" w:line="240"/>
              <w:jc w:val="left"/>
            </w:pPr>
            <w:r>
              <w:rPr>
                <w:color w:val="1F2933"/>
                <w:sz w:val="18"/>
                <w:szCs w:val="18"/>
              </w:rPr>
              <w:t xml:space="preserve">Security and compliance review</w:t>
            </w:r>
          </w:p>
        </w:tc>
        <w:tc>
          <w:tcPr>
            <w:tcW w:type="dxa" w:w="2520"/>
            <w:tcMar>
              <w:top w:type="dxa" w:w="60"/>
              <w:left w:type="dxa" w:w="90"/>
              <w:bottom w:type="dxa" w:w="60"/>
              <w:right w:type="dxa" w:w="90"/>
            </w:tcMar>
            <w:vAlign w:val="top"/>
          </w:tcPr>
          <w:p>
            <w:pPr>
              <w:spacing w:after="20" w:before="20" w:line="240"/>
              <w:jc w:val="left"/>
            </w:pPr>
            <w:r>
              <w:rPr>
                <w:color w:val="1F2933"/>
                <w:sz w:val="18"/>
                <w:szCs w:val="18"/>
              </w:rPr>
              <w:t xml:space="preserve">Read</w:t>
            </w:r>
          </w:p>
        </w:tc>
      </w:tr>
      <w:tr>
        <w:tc>
          <w:tcPr>
            <w:tcW w:type="dxa" w:w="28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Future maintainers</w:t>
            </w:r>
          </w:p>
        </w:tc>
        <w:tc>
          <w:tcPr>
            <w:tcW w:type="dxa" w:w="46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System understanding and change impact</w:t>
            </w:r>
          </w:p>
        </w:tc>
        <w:tc>
          <w:tcPr>
            <w:tcW w:type="dxa" w:w="25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Read via the repository</w:t>
            </w:r>
          </w:p>
        </w:tc>
      </w:tr>
      <w:tr>
        <w:tc>
          <w:tcPr>
            <w:tcW w:type="dxa" w:w="2880"/>
            <w:tcMar>
              <w:top w:type="dxa" w:w="60"/>
              <w:left w:type="dxa" w:w="90"/>
              <w:bottom w:type="dxa" w:w="60"/>
              <w:right w:type="dxa" w:w="90"/>
            </w:tcMar>
            <w:vAlign w:val="top"/>
          </w:tcPr>
          <w:p>
            <w:pPr>
              <w:spacing w:after="20" w:before="20" w:line="240"/>
              <w:jc w:val="left"/>
            </w:pPr>
            <w:r>
              <w:rPr>
                <w:color w:val="1F2933"/>
                <w:sz w:val="18"/>
                <w:szCs w:val="18"/>
              </w:rPr>
              <w:t xml:space="preserve">External parties</w:t>
            </w:r>
          </w:p>
        </w:tc>
        <w:tc>
          <w:tcPr>
            <w:tcW w:type="dxa" w:w="4680"/>
            <w:tcMar>
              <w:top w:type="dxa" w:w="60"/>
              <w:left w:type="dxa" w:w="90"/>
              <w:bottom w:type="dxa" w:w="60"/>
              <w:right w:type="dxa" w:w="90"/>
            </w:tcMar>
            <w:vAlign w:val="top"/>
          </w:tcPr>
          <w:p>
            <w:pPr>
              <w:spacing w:after="20" w:before="20" w:line="240"/>
              <w:jc w:val="left"/>
            </w:pPr>
            <w:r>
              <w:rPr>
                <w:color w:val="1F2933"/>
                <w:sz w:val="18"/>
                <w:szCs w:val="18"/>
              </w:rPr>
              <w:t xml:space="preserve">None authorised at this classification</w:t>
            </w:r>
          </w:p>
        </w:tc>
        <w:tc>
          <w:tcPr>
            <w:tcW w:type="dxa" w:w="2520"/>
            <w:tcMar>
              <w:top w:type="dxa" w:w="60"/>
              <w:left w:type="dxa" w:w="90"/>
              <w:bottom w:type="dxa" w:w="60"/>
              <w:right w:type="dxa" w:w="90"/>
            </w:tcMar>
            <w:vAlign w:val="top"/>
          </w:tcPr>
          <w:p>
            <w:pPr>
              <w:spacing w:after="20" w:before="20" w:line="240"/>
              <w:jc w:val="left"/>
            </w:pPr>
            <w:r>
              <w:rPr>
                <w:color w:val="1F2933"/>
                <w:sz w:val="18"/>
                <w:szCs w:val="18"/>
              </w:rPr>
              <w:t xml:space="preserve">None</w:t>
            </w:r>
          </w:p>
        </w:tc>
      </w:tr>
    </w:tbl>
    <w:p>
      <w:pPr>
        <w:spacing w:after="240"/>
      </w:pPr>
    </w:p>
    <w:p>
      <w:r>
        <w:br w:type="page"/>
      </w:r>
    </w:p>
    <w:p>
      <w:pPr>
        <w:pStyle w:val="Heading1"/>
        <w:spacing w:after="140" w:before="240"/>
      </w:pPr>
      <w:r>
        <w:t xml:space="preserve">Table of Contents</w:t>
      </w:r>
    </w:p>
    <w:p>
      <w:pPr>
        <w:spacing w:after="160"/>
      </w:pPr>
      <w:r>
        <w:rPr>
          <w:i/>
          <w:iCs/>
          <w:color w:val="52606D"/>
          <w:sz w:val="17"/>
          <w:szCs w:val="17"/>
        </w:rPr>
        <w:t xml:space="preserve">The table below is a Word field. To populate or refresh it, open the document in Word, click anywhere in the table and press F9, or use References → Update Table. Headings use built-in heading styles, so the field resolves automatically.</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40"/>
      </w:pPr>
      <w:r>
        <w:t xml:space="preserve">List of Figures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390"/>
        <w:gridCol w:w="8690"/>
      </w:tblGrid>
      <w:tr>
        <w:trPr>
          <w:tblHeader/>
        </w:trPr>
        <w:tc>
          <w:tcPr>
            <w:tcW w:type="dxa" w:w="139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Figure</w:t>
            </w:r>
          </w:p>
        </w:tc>
        <w:tc>
          <w:tcPr>
            <w:tcW w:type="dxa" w:w="869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Title</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Figure 1</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System context — actors, the system boundary and external systems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2</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High-level architecture — layers from browser to database</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Figure 3</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Deployment architecture — one process per environment</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4</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Component architecture — the request middleware and handler chain</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Figure 5</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Integration architecture — external systems and their direction of use</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6</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API-031 request and response examples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Figure 7</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API-010 and API-011 request and response examples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8</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Entity-relationship model — principal entities and relationships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Figure 9</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Data flow — from authored batch to served item, response and analytics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10</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Sequence — authentication, session policy and lockdown on every request</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Figure 11</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Sequence — start, answer and submit an attempt</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12</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Authentication and authorisation flow</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Figure 13</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Deployment pipeline and the separate schema-migration step</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14</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CI/CD pipeline as implemented</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Figure 15</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Error-handling decision flow</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16</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Disaster-recovery architecture and recovery order</w:t>
            </w:r>
          </w:p>
        </w:tc>
      </w:tr>
    </w:tbl>
    <w:p>
      <w:pPr>
        <w:spacing w:after="200"/>
      </w:pPr>
    </w:p>
    <w:p>
      <w:r>
        <w:br w:type="page"/>
      </w:r>
    </w:p>
    <w:p>
      <w:pPr>
        <w:pStyle w:val="Heading1"/>
        <w:spacing w:after="140" w:before="240"/>
      </w:pPr>
      <w:r>
        <w:t xml:space="preserve">List of Tables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390"/>
        <w:gridCol w:w="8690"/>
      </w:tblGrid>
      <w:tr>
        <w:trPr>
          <w:tblHeader/>
        </w:trPr>
        <w:tc>
          <w:tcPr>
            <w:tcW w:type="dxa" w:w="139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Table</w:t>
            </w:r>
          </w:p>
        </w:tc>
        <w:tc>
          <w:tcPr>
            <w:tcW w:type="dxa" w:w="869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Title</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1</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Actors and their principal interactions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2</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Primary use cases and the requirements they exercise</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3</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Assumptions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4</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Constraints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5</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External and platform dependencies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6</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Functional requirements — identity, session and account</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7</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Functional requirements — catalog and content</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8</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Functional requirements — assessment</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9</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Functional requirements — learning support</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10</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Functional requirements — administration and platform</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11</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Acceptance criteria for selected functional requirements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12</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Non-functional requirements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13</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Data sources, destinations and external actors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14</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Trust boundaries and the controls that enforce them</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15</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Architecture principles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16</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Logical layers and permitted dependency direction</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17</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Deployment artefacts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18</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Network paths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19</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Failure modes and architectural responses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20</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Technology stack matrix</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21</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Component specification — Web client (SPA)</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22</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Component specification — API layer (Express)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23</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Component specification — Authentication, session and authorisation</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24</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Component specification — Domain layer (db/)</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25</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Component specification — Assessment engine</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26</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Component specification — Scoring and scorecard</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27</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Component specification — Content pipeline</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28</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Component specification — Analytics and reporting</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29</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Component specification — Background jobs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30</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conventions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31</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API endpoint inventory</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32</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API-031 specification</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33</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API-039 and API-040 specification</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34</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API-044 specification</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35</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Administrative endpoint authorisation</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36</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Entity inventory by schema</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37</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content.question</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38</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content.question_option</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39</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assess.attempt</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40</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assess.attempt_response (principal columns)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41</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Identity and session tables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42</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Migration, seeding, backup and retention</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43</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Data classification, ownership and lifecycle</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44</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Workflow — Authentication and session establishment</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45</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Workflow — Test configuration and availability check</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46</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Workflow — Attempt lifecycle</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47</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Workflow — Submission and scoring</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48</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Workflow — Review and analytics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49</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Workflow — Content ingestion and publication</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50</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Workflow — User invitation and administration</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51</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Session and token lifecycle</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52</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Authorisation mechanisms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53</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Seeded roles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54</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Seeded permissions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55</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Threat model</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56</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 controls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57</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Infrastructure elements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58</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Environment matrix</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59</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Configuration by environment</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60</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Pipeline stages and gates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61</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Release management</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62</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Testing types, ownership and criteria</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63</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Error code catalogue</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64</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Resilience patterns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65</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Observability requirements and current state</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66</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Target alerting specification</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67</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Performance and capacity: known values and targets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68</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High availability and disaster recovery</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69</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Integration — Supabase Auth</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70</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Integration — Supabase Storage</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71</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Integration — Google Drive (unit study materials)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72</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Integration — Google Identity Services (optional)</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73</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Configuration reference</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74</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Configuration management practices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75</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Dependency management</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76</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Compliance and governance position</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77</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ADR-001 — Own the domain schema in raw SQL, not in an ORM</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78</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ADR-002 — Delegate authentication entirely; hold no signing secret</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79</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ADR-003 — Retain Prisma for two legacy profile fields only</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80</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ADR-004 — Server authority over the assessment timer and paper</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81</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ADR-005 — Modular monolith, single deployable process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82</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ADR-006 — Exact decimal arithmetic implemented locally, not with a library</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83</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ADR-007 — No generic CRUD surface for stateful entities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84</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ADR-008 — In-process interval sweeper rather than external scheduling</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85</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ADR-009 — Unversioned API path; retired endpoints answer 410</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86</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ADR-010 — Answer 404, not 403, when a row is not the caller's</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87</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ADR-011 — Extend the content security policy by exactly one origin</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88</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ADR-012 — Bundle the API as ESM</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89</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ADR-013 — Permission answers the verb; tenancy answers the rows</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90</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ADR-014 — Retire the generative-AI subsystem</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91</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Technical risk register</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92</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Runbook — Application unavailable</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93</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Runbook — API latency increased</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94</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Runbook — Database unavailable</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95</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Runbook — Database performance degradation</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96</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Runbook — Queue backlog</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97</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Runbook — External service outage (identity, storage or Drive)</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98</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Runbook — Deployment failure</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99</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Runbook — Certificate expiration</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100</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Runbook — Storage exhaustion</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101</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Runbook — Data corruption or suspected incorrect scoring</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102</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Runbook — Security incident</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103</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Routine maintenance</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104</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Support model</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105</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Technical acceptance criteria</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106</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Master traceability matrix</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107</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Open questions and TBD register</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108</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Glossary</w:t>
            </w:r>
          </w:p>
        </w:tc>
      </w:tr>
      <w:tr>
        <w:tc>
          <w:tcPr>
            <w:tcW w:type="dxa" w:w="1390"/>
            <w:tcMar>
              <w:top w:type="dxa" w:w="60"/>
              <w:left w:type="dxa" w:w="90"/>
              <w:bottom w:type="dxa" w:w="60"/>
              <w:right w:type="dxa" w:w="90"/>
            </w:tcMar>
            <w:vAlign w:val="top"/>
          </w:tcPr>
          <w:p>
            <w:pPr>
              <w:spacing w:after="20" w:before="20" w:line="240"/>
              <w:jc w:val="left"/>
            </w:pPr>
            <w:r>
              <w:rPr>
                <w:color w:val="1F2933"/>
                <w:sz w:val="18"/>
                <w:szCs w:val="18"/>
              </w:rPr>
              <w:t xml:space="preserve">Table 109</w:t>
            </w:r>
          </w:p>
        </w:tc>
        <w:tc>
          <w:tcPr>
            <w:tcW w:type="dxa" w:w="8690"/>
            <w:tcMar>
              <w:top w:type="dxa" w:w="60"/>
              <w:left w:type="dxa" w:w="90"/>
              <w:bottom w:type="dxa" w:w="60"/>
              <w:right w:type="dxa" w:w="90"/>
            </w:tcMar>
            <w:vAlign w:val="top"/>
          </w:tcPr>
          <w:p>
            <w:pPr>
              <w:spacing w:after="20" w:before="20" w:line="240"/>
              <w:jc w:val="left"/>
            </w:pPr>
            <w:r>
              <w:rPr>
                <w:color w:val="1F2933"/>
                <w:sz w:val="18"/>
                <w:szCs w:val="18"/>
              </w:rPr>
              <w:t xml:space="preserve">Index of figures by diagram type</w:t>
            </w:r>
          </w:p>
        </w:tc>
      </w:tr>
      <w:tr>
        <w:tc>
          <w:tcPr>
            <w:tcW w:type="dxa" w:w="13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Table 110</w:t>
            </w:r>
          </w:p>
        </w:tc>
        <w:tc>
          <w:tcPr>
            <w:tcW w:type="dxa" w:w="86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References</w:t>
            </w:r>
          </w:p>
        </w:tc>
      </w:tr>
    </w:tbl>
    <w:p>
      <w:pPr>
        <w:spacing w:after="200"/>
      </w:pPr>
    </w:p>
    <w:p>
      <w:r>
        <w:br w:type="page"/>
      </w:r>
    </w:p>
    <w:p>
      <w:pPr>
        <w:pStyle w:val="Heading1"/>
        <w:spacing w:after="140" w:before="240"/>
      </w:pPr>
      <w:r>
        <w:t xml:space="preserve">List of Acronyms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Acronym</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Expansion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ADR</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Architecture Decision Record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Application Programming Interface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CDN</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Content Delivery Network</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CI/CD</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Continuous Integration / Continuous Delivery</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CORS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Cross-Origin Resource Sharing</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CRUD</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Create, Read, Update, Delete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CSP</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Content Security Policy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DDL</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Definition Language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DR</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Disaster Recovery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Entity-Relationship</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ESM</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ECMAScript Module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Functional Requirement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HA</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High Availability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IRT</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Item Response Theory</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JWT</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JSON Web Token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MCQ</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Multiple Choice Question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MoSCoW</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Must / Should / Could / Won't — priority scheme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NEET</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National Eligibility cum Entrance Test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NFR</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Non-Functional Requirement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ORM</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Object-Relational Mapper</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OTP</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One-Time Password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OWASP</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 Worldwide Application Security Project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PITR</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Point-In-Time Recovery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RBAC</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Role-Based Access Control</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RLS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Row-Level Security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RPO</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Recovery Point Objective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RTO</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Recovery Time Objective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SLA / SLO</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Service Level Agreement / Service Level Objective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SPA</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Single-Page Application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SQL</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Structured Query Language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SQLSTATE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PostgreSQL five-character error code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 Be Determined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TLS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Transport Layer Security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TSD</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Technical Specification Document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UAT</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User Acceptance Testing</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UUID</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Universally Unique Identifier</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WAF</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Web Application Firewall</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WCAG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Web Content Accessibility Guidelines</w:t>
            </w:r>
          </w:p>
        </w:tc>
      </w:tr>
    </w:tbl>
    <w:p>
      <w:pPr>
        <w:spacing w:after="200"/>
      </w:pPr>
    </w:p>
    <w:p>
      <w:pPr>
        <w:pStyle w:val="Heading1"/>
        <w:spacing w:after="140" w:before="240"/>
      </w:pPr>
      <w:r>
        <w:t xml:space="preserve">How to read this document</w:t>
      </w:r>
    </w:p>
    <w:p>
      <w:pPr>
        <w:spacing w:after="120" w:line="264"/>
        <w:jc w:val="both"/>
      </w:pPr>
      <w:r>
        <w:rPr>
          <w:color w:val="1F2933"/>
          <w:sz w:val="20"/>
          <w:szCs w:val="20"/>
        </w:rPr>
        <w:t xml:space="preserve">Sections 1 to 4 establish what the product is, what is in scope and what it must do. Sections 5 to 10 specify how it is built: architecture, stack, components, interfaces and persistence. Sections 11 to 13 specify behaviour, identity and security. Sections 14 to 21 specify how it is delivered, tested and operated. Sections 22 to 29 specify its dependencies, governance, decisions, risks and support model. Sections 30 to 32 specify how completion is judged, how requirements are traced, and what remains undecided.</w:t>
      </w:r>
    </w:p>
    <w:p>
      <w:pPr>
        <w:spacing w:after="120" w:line="264"/>
        <w:jc w:val="both"/>
      </w:pPr>
      <w:r>
        <w:rPr>
          <w:color w:val="1F2933"/>
          <w:sz w:val="20"/>
          <w:szCs w:val="20"/>
        </w:rPr>
        <w:t xml:space="preserve">Three conventions apply throughout. Requirement language follows the usual convention: shall is mandatory, should is a recommendation, may is optional. Anything not yet decided is marked [TBD], [TO BE DEFINED] or [INPUT REQUIRED] and appears in the register in Section 32 — no value has been invented to fill a gap. Statements describing the current implementation are distinguished from statements describing the target state; where the two differ, both are given.</w:t>
      </w:r>
    </w:p>
    <w:p>
      <w:r>
        <w:br w:type="page"/>
      </w:r>
    </w:p>
    <w:p>
      <w:pPr>
        <w:pStyle w:val="Heading1"/>
        <w:keepNext/>
        <w:spacing w:after="120" w:before="320"/>
      </w:pPr>
      <w:r>
        <w:t xml:space="preserve">1. Executive Summary</w:t>
      </w:r>
    </w:p>
    <w:p>
      <w:pPr>
        <w:spacing w:after="120" w:line="264"/>
        <w:jc w:val="both"/>
      </w:pPr>
      <w:r>
        <w:rPr>
          <w:color w:val="1F2933"/>
          <w:sz w:val="20"/>
          <w:szCs w:val="20"/>
        </w:rPr>
        <w:t xml:space="preserve">Lumen Academy — NEET Assessment Tool is a self-hosted, TypeScript full-stack examination-preparation platform for candidates of the Indian National Eligibility cum Entrance Test (NEET). It maintains a curated, reviewed question bank, assembles mock and practice papers from that bank on every attempt, administers the attempt under a server-authoritative timer, scores the submission on the server against a stored marking scheme, and returns a scorecard, a per-question review and longitudinal analytics to the candidate.</w:t>
      </w:r>
    </w:p>
    <w:p>
      <w:pPr>
        <w:spacing w:after="120" w:line="264"/>
        <w:jc w:val="both"/>
      </w:pPr>
      <w:r>
        <w:rPr>
          <w:color w:val="1F2933"/>
          <w:sz w:val="20"/>
          <w:szCs w:val="20"/>
        </w:rPr>
        <w:t xml:space="preserve">The problem it addresses is that unsupervised self-preparation gives candidates neither a realistic paper nor trustworthy feedback. Free question sets repeat items, expose their answer keys, and cannot report where a candidate is actually weak. This product treats the paper as a generated artefact rather than a static file: the assembler selects items per blueprint line from the published bank, excludes items the candidate has already seen, records what was served, and scores centrally so that a client cannot influence the result.</w:t>
      </w:r>
    </w:p>
    <w:p>
      <w:pPr>
        <w:pStyle w:val="Heading2"/>
        <w:keepNext/>
        <w:spacing w:after="120" w:before="240"/>
      </w:pPr>
      <w:r>
        <w:t xml:space="preserve">1.1 Primary users</w:t>
      </w:r>
    </w:p>
    <w:p>
      <w:pPr>
        <w:pStyle w:val="ListParagraph"/>
        <w:numPr>
          <w:ilvl w:val="0"/>
          <w:numId w:val="1"/>
        </w:numPr>
        <w:spacing w:after="60" w:line="264"/>
      </w:pPr>
      <w:r>
        <w:rPr>
          <w:color w:val="1F2933"/>
          <w:sz w:val="20"/>
          <w:szCs w:val="20"/>
        </w:rPr>
        <w:t xml:space="preserve">Candidate (student) — the principal actor: takes tests, reviews results, tracks mastery, and manages study plans, flashcards, revision notes and Pomodoro sessions.</w:t>
      </w:r>
    </w:p>
    <w:p>
      <w:pPr>
        <w:pStyle w:val="ListParagraph"/>
        <w:numPr>
          <w:ilvl w:val="0"/>
          <w:numId w:val="1"/>
        </w:numPr>
        <w:spacing w:after="60" w:line="264"/>
      </w:pPr>
      <w:r>
        <w:rPr>
          <w:color w:val="1F2933"/>
          <w:sz w:val="20"/>
          <w:szCs w:val="20"/>
        </w:rPr>
        <w:t xml:space="preserve">Content administrator and content reviewer — import, review, publish and retire question content through the content lifecycle state machine.</w:t>
      </w:r>
    </w:p>
    <w:p>
      <w:pPr>
        <w:pStyle w:val="ListParagraph"/>
        <w:numPr>
          <w:ilvl w:val="0"/>
          <w:numId w:val="1"/>
        </w:numPr>
        <w:spacing w:after="60" w:line="264"/>
      </w:pPr>
      <w:r>
        <w:rPr>
          <w:color w:val="1F2933"/>
          <w:sz w:val="20"/>
          <w:szCs w:val="20"/>
        </w:rPr>
        <w:t xml:space="preserve">Institution administrator and educator — invite and manage users within a single institution (tenancy-scoped).</w:t>
      </w:r>
    </w:p>
    <w:p>
      <w:pPr>
        <w:pStyle w:val="ListParagraph"/>
        <w:numPr>
          <w:ilvl w:val="0"/>
          <w:numId w:val="1"/>
        </w:numPr>
        <w:spacing w:after="60" w:line="264"/>
      </w:pPr>
      <w:r>
        <w:rPr>
          <w:color w:val="1F2933"/>
          <w:sz w:val="20"/>
          <w:szCs w:val="20"/>
        </w:rPr>
        <w:t xml:space="preserve">Platform administrator and super administrator — platform-wide user lifecycle, role assignment and platform statistics.</w:t>
      </w:r>
    </w:p>
    <w:p>
      <w:pPr>
        <w:pStyle w:val="ListParagraph"/>
        <w:numPr>
          <w:ilvl w:val="0"/>
          <w:numId w:val="1"/>
        </w:numPr>
        <w:spacing w:after="60" w:line="264"/>
      </w:pPr>
      <w:r>
        <w:rPr>
          <w:color w:val="1F2933"/>
          <w:sz w:val="20"/>
          <w:szCs w:val="20"/>
        </w:rPr>
        <w:t xml:space="preserve">System / automation account — background jobs (attempt-expiry sweeping, scheduled demo-account reset).</w:t>
      </w:r>
    </w:p>
    <w:p>
      <w:pPr>
        <w:pStyle w:val="Heading2"/>
        <w:keepNext/>
        <w:spacing w:after="120" w:before="240"/>
      </w:pPr>
      <w:r>
        <w:t xml:space="preserve">1.2 Primary use cases</w:t>
      </w:r>
    </w:p>
    <w:p>
      <w:pPr>
        <w:pStyle w:val="ListParagraph"/>
        <w:numPr>
          <w:ilvl w:val="0"/>
          <w:numId w:val="1"/>
        </w:numPr>
        <w:spacing w:after="60" w:line="264"/>
      </w:pPr>
      <w:r>
        <w:rPr>
          <w:color w:val="1F2933"/>
          <w:sz w:val="20"/>
          <w:szCs w:val="20"/>
        </w:rPr>
        <w:t xml:space="preserve">Configure and start a subject-wise, full-mock, custom or image-practice test session in one call, with a pre-flight pool-availability check.</w:t>
      </w:r>
    </w:p>
    <w:p>
      <w:pPr>
        <w:pStyle w:val="ListParagraph"/>
        <w:numPr>
          <w:ilvl w:val="0"/>
          <w:numId w:val="1"/>
        </w:numPr>
        <w:spacing w:after="60" w:line="264"/>
      </w:pPr>
      <w:r>
        <w:rPr>
          <w:color w:val="1F2933"/>
          <w:sz w:val="20"/>
          <w:szCs w:val="20"/>
        </w:rPr>
        <w:t xml:space="preserve">Answer questions with periodic autosave, pause and resume, and a server-anchored countdown.</w:t>
      </w:r>
    </w:p>
    <w:p>
      <w:pPr>
        <w:pStyle w:val="ListParagraph"/>
        <w:numPr>
          <w:ilvl w:val="0"/>
          <w:numId w:val="1"/>
        </w:numPr>
        <w:spacing w:after="60" w:line="264"/>
      </w:pPr>
      <w:r>
        <w:rPr>
          <w:color w:val="1F2933"/>
          <w:sz w:val="20"/>
          <w:szCs w:val="20"/>
        </w:rPr>
        <w:t xml:space="preserve">Submit (or be auto-submitted at deadline) and receive a server-computed scorecard with per-section aggregates.</w:t>
      </w:r>
    </w:p>
    <w:p>
      <w:pPr>
        <w:pStyle w:val="ListParagraph"/>
        <w:numPr>
          <w:ilvl w:val="0"/>
          <w:numId w:val="1"/>
        </w:numPr>
        <w:spacing w:after="60" w:line="264"/>
      </w:pPr>
      <w:r>
        <w:rPr>
          <w:color w:val="1F2933"/>
          <w:sz w:val="20"/>
          <w:szCs w:val="20"/>
        </w:rPr>
        <w:t xml:space="preserve">Review each served question post-scoring, including the answer key, solution and any image assets.</w:t>
      </w:r>
    </w:p>
    <w:p>
      <w:pPr>
        <w:pStyle w:val="ListParagraph"/>
        <w:numPr>
          <w:ilvl w:val="0"/>
          <w:numId w:val="1"/>
        </w:numPr>
        <w:spacing w:after="60" w:line="264"/>
      </w:pPr>
      <w:r>
        <w:rPr>
          <w:color w:val="1F2933"/>
          <w:sz w:val="20"/>
          <w:szCs w:val="20"/>
        </w:rPr>
        <w:t xml:space="preserve">Track subject and topic performance over time on a dashboard, and export results to PDF.</w:t>
      </w:r>
    </w:p>
    <w:p>
      <w:pPr>
        <w:pStyle w:val="ListParagraph"/>
        <w:numPr>
          <w:ilvl w:val="0"/>
          <w:numId w:val="1"/>
        </w:numPr>
        <w:spacing w:after="60" w:line="264"/>
      </w:pPr>
      <w:r>
        <w:rPr>
          <w:color w:val="1F2933"/>
          <w:sz w:val="20"/>
          <w:szCs w:val="20"/>
        </w:rPr>
        <w:t xml:space="preserve">Administer users, invitations, roles and content lifecycle transitions through permission-gated endpoints.</w:t>
      </w:r>
    </w:p>
    <w:p>
      <w:pPr>
        <w:pStyle w:val="Heading2"/>
        <w:keepNext/>
        <w:spacing w:after="120" w:before="240"/>
      </w:pPr>
      <w:r>
        <w:t xml:space="preserve">1.3 Business and technical objectives</w:t>
      </w:r>
    </w:p>
    <w:p>
      <w:pPr>
        <w:spacing w:after="120" w:line="264"/>
        <w:jc w:val="both"/>
      </w:pPr>
      <w:r>
        <w:rPr>
          <w:color w:val="1F2933"/>
          <w:sz w:val="20"/>
          <w:szCs w:val="20"/>
        </w:rPr>
        <w:t xml:space="preserve">The business objective is a production-grade NEET preparation product that a candidate can rely on unsupervised, and that an institution can administer for a cohort. The technical objectives that follow from it are: server authority over anything that affects a score (timer, item selection, answer key, marks); one canonical persistence layer with forward-only, individually verified SQL migrations; strict tenancy and ownership isolation on every read path; and an implementation that a small team can operate as a single Node process against managed infrastructure.</w:t>
      </w:r>
    </w:p>
    <w:p>
      <w:pPr>
        <w:pStyle w:val="Heading2"/>
        <w:keepNext/>
        <w:spacing w:after="120" w:before="240"/>
      </w:pPr>
      <w:r>
        <w:t xml:space="preserve">1.4 High-level system behaviour</w:t>
      </w:r>
    </w:p>
    <w:p>
      <w:pPr>
        <w:spacing w:after="120" w:line="264"/>
        <w:jc w:val="both"/>
      </w:pPr>
      <w:r>
        <w:rPr>
          <w:color w:val="1F2933"/>
          <w:sz w:val="20"/>
          <w:szCs w:val="20"/>
        </w:rPr>
        <w:t xml:space="preserve">A browser-hosted React single-page application authenticates the user directly against Supabase Auth and thereafter calls a stateless Express API with the resulting bearer token. The API verifies each token with Supabase's Auth API, resolves the caller to a canonical application user, applies this application's own idle and absolute session policy, and then executes domain logic implemented as a hand-written TypeScript layer over raw SQL against PostgreSQL. Question images resolve to public object-storage URLs. In production the same Node process also serves the built SPA.</w:t>
      </w:r>
    </w:p>
    <w:p>
      <w:pPr>
        <w:pStyle w:val="Heading2"/>
        <w:keepNext/>
        <w:spacing w:after="120" w:before="240"/>
      </w:pPr>
      <w:r>
        <w:t xml:space="preserve">1.5 Major technical components</w:t>
      </w:r>
    </w:p>
    <w:p>
      <w:pPr>
        <w:pStyle w:val="ListParagraph"/>
        <w:numPr>
          <w:ilvl w:val="0"/>
          <w:numId w:val="1"/>
        </w:numPr>
        <w:spacing w:after="60" w:line="264"/>
      </w:pPr>
      <w:r>
        <w:rPr>
          <w:color w:val="1F2933"/>
          <w:sz w:val="20"/>
          <w:szCs w:val="20"/>
        </w:rPr>
        <w:t xml:space="preserve">Frontend SPA — React 19, Vite 6, Tailwind CSS 4, React Router 7, Recharts.</w:t>
      </w:r>
    </w:p>
    <w:p>
      <w:pPr>
        <w:pStyle w:val="ListParagraph"/>
        <w:numPr>
          <w:ilvl w:val="0"/>
          <w:numId w:val="1"/>
        </w:numPr>
        <w:spacing w:after="60" w:line="264"/>
      </w:pPr>
      <w:r>
        <w:rPr>
          <w:color w:val="1F2933"/>
          <w:sz w:val="20"/>
          <w:szCs w:val="20"/>
        </w:rPr>
        <w:t xml:space="preserve">API layer — Express 4 on Node 20, with Helmet, CORS, Zod request validation and a centralised error translator.</w:t>
      </w:r>
    </w:p>
    <w:p>
      <w:pPr>
        <w:pStyle w:val="ListParagraph"/>
        <w:numPr>
          <w:ilvl w:val="0"/>
          <w:numId w:val="1"/>
        </w:numPr>
        <w:spacing w:after="60" w:line="264"/>
      </w:pPr>
      <w:r>
        <w:rPr>
          <w:color w:val="1F2933"/>
          <w:sz w:val="20"/>
          <w:szCs w:val="20"/>
        </w:rPr>
        <w:t xml:space="preserve">Domain layer — the db/ tree: catalog, core, content, assess and learn, each entity exposing a model, repository and service over raw SQL.</w:t>
      </w:r>
    </w:p>
    <w:p>
      <w:pPr>
        <w:pStyle w:val="ListParagraph"/>
        <w:numPr>
          <w:ilvl w:val="0"/>
          <w:numId w:val="1"/>
        </w:numPr>
        <w:spacing w:after="60" w:line="264"/>
      </w:pPr>
      <w:r>
        <w:rPr>
          <w:color w:val="1F2933"/>
          <w:sz w:val="20"/>
          <w:szCs w:val="20"/>
        </w:rPr>
        <w:t xml:space="preserve">Assessment engine — blueprint assembler, seeded shuffle, anti-repeat exposure ledger, exact-decimal scoring, scorecard aggregation, IRT and cohort analytics.</w:t>
      </w:r>
    </w:p>
    <w:p>
      <w:pPr>
        <w:pStyle w:val="ListParagraph"/>
        <w:numPr>
          <w:ilvl w:val="0"/>
          <w:numId w:val="1"/>
        </w:numPr>
        <w:spacing w:after="60" w:line="264"/>
      </w:pPr>
      <w:r>
        <w:rPr>
          <w:color w:val="1F2933"/>
          <w:sz w:val="20"/>
          <w:szCs w:val="20"/>
        </w:rPr>
        <w:t xml:space="preserve">Persistence — PostgreSQL (Supabase-hosted), six schemas, forward-only numbered migrations each paired with a verification script.</w:t>
      </w:r>
    </w:p>
    <w:p>
      <w:pPr>
        <w:pStyle w:val="ListParagraph"/>
        <w:numPr>
          <w:ilvl w:val="0"/>
          <w:numId w:val="1"/>
        </w:numPr>
        <w:spacing w:after="60" w:line="264"/>
      </w:pPr>
      <w:r>
        <w:rPr>
          <w:color w:val="1F2933"/>
          <w:sz w:val="20"/>
          <w:szCs w:val="20"/>
        </w:rPr>
        <w:t xml:space="preserve">Platform services — Supabase Auth (identity) and Supabase Storage (question assets).</w:t>
      </w:r>
    </w:p>
    <w:p>
      <w:pPr>
        <w:pStyle w:val="ListParagraph"/>
        <w:numPr>
          <w:ilvl w:val="0"/>
          <w:numId w:val="1"/>
        </w:numPr>
        <w:spacing w:after="60" w:line="264"/>
      </w:pPr>
      <w:r>
        <w:rPr>
          <w:color w:val="1F2933"/>
          <w:sz w:val="20"/>
          <w:szCs w:val="20"/>
        </w:rPr>
        <w:t xml:space="preserve">Background job — in-process attempt-expiry sweeper on a 60-second interval.</w:t>
      </w:r>
    </w:p>
    <w:p>
      <w:pPr>
        <w:pStyle w:val="Heading2"/>
        <w:keepNext/>
        <w:spacing w:after="120" w:before="240"/>
      </w:pPr>
      <w:r>
        <w:t xml:space="preserve">1.6 Key architectural characteristics</w:t>
      </w:r>
    </w:p>
    <w:p>
      <w:pPr>
        <w:pStyle w:val="ListParagraph"/>
        <w:numPr>
          <w:ilvl w:val="0"/>
          <w:numId w:val="1"/>
        </w:numPr>
        <w:spacing w:after="60" w:line="264"/>
      </w:pPr>
      <w:r>
        <w:rPr>
          <w:color w:val="1F2933"/>
          <w:sz w:val="20"/>
          <w:szCs w:val="20"/>
        </w:rPr>
        <w:t xml:space="preserve">Server-authoritative assessment: deadline, item selection, answer key and marks never originate from the client.</w:t>
      </w:r>
    </w:p>
    <w:p>
      <w:pPr>
        <w:pStyle w:val="ListParagraph"/>
        <w:numPr>
          <w:ilvl w:val="0"/>
          <w:numId w:val="1"/>
        </w:numPr>
        <w:spacing w:after="60" w:line="264"/>
      </w:pPr>
      <w:r>
        <w:rPr>
          <w:color w:val="1F2933"/>
          <w:sz w:val="20"/>
          <w:szCs w:val="20"/>
        </w:rPr>
        <w:t xml:space="preserve">Stateless API: no server-side session store beyond a database-backed session row; horizontal scaling is bounded by database connection budget, not by API affinity.</w:t>
      </w:r>
    </w:p>
    <w:p>
      <w:pPr>
        <w:pStyle w:val="ListParagraph"/>
        <w:numPr>
          <w:ilvl w:val="0"/>
          <w:numId w:val="1"/>
        </w:numPr>
        <w:spacing w:after="60" w:line="264"/>
      </w:pPr>
      <w:r>
        <w:rPr>
          <w:color w:val="1F2933"/>
          <w:sz w:val="20"/>
          <w:szCs w:val="20"/>
        </w:rPr>
        <w:t xml:space="preserve">Explicit persistence: no ORM owns the domain schema; SQL is written and verified per migration.</w:t>
      </w:r>
    </w:p>
    <w:p>
      <w:pPr>
        <w:pStyle w:val="ListParagraph"/>
        <w:numPr>
          <w:ilvl w:val="0"/>
          <w:numId w:val="1"/>
        </w:numPr>
        <w:spacing w:after="60" w:line="264"/>
      </w:pPr>
      <w:r>
        <w:rPr>
          <w:color w:val="1F2933"/>
          <w:sz w:val="20"/>
          <w:szCs w:val="20"/>
        </w:rPr>
        <w:t xml:space="preserve">Ownership-first authorisation: every user-owned read path filters by the caller's canonical user id, with transitive ownership resolved once per request for attempt sub-resources.</w:t>
      </w:r>
    </w:p>
    <w:p>
      <w:pPr>
        <w:pStyle w:val="ListParagraph"/>
        <w:numPr>
          <w:ilvl w:val="0"/>
          <w:numId w:val="1"/>
        </w:numPr>
        <w:spacing w:after="60" w:line="264"/>
      </w:pPr>
      <w:r>
        <w:rPr>
          <w:color w:val="1F2933"/>
          <w:sz w:val="20"/>
          <w:szCs w:val="20"/>
        </w:rPr>
        <w:t xml:space="preserve">Typed error contract: domain errors map to a fixed catalogue of HTTP status and code pairs.</w:t>
      </w:r>
    </w:p>
    <w:p>
      <w:pPr>
        <w:pStyle w:val="Heading2"/>
        <w:keepNext/>
        <w:spacing w:after="120" w:before="240"/>
      </w:pPr>
      <w:r>
        <w:t xml:space="preserve">1.7 Major dependencies</w:t>
      </w:r>
    </w:p>
    <w:p>
      <w:pPr>
        <w:pStyle w:val="ListParagraph"/>
        <w:numPr>
          <w:ilvl w:val="0"/>
          <w:numId w:val="1"/>
        </w:numPr>
        <w:spacing w:after="60" w:line="264"/>
      </w:pPr>
      <w:r>
        <w:rPr>
          <w:color w:val="1F2933"/>
          <w:sz w:val="20"/>
          <w:szCs w:val="20"/>
        </w:rPr>
        <w:t xml:space="preserve">Supabase — Auth, Storage and managed PostgreSQL. The platform is a single point of dependency for identity, assets and data.</w:t>
      </w:r>
    </w:p>
    <w:p>
      <w:pPr>
        <w:pStyle w:val="ListParagraph"/>
        <w:numPr>
          <w:ilvl w:val="0"/>
          <w:numId w:val="1"/>
        </w:numPr>
        <w:spacing w:after="60" w:line="264"/>
      </w:pPr>
      <w:r>
        <w:rPr>
          <w:color w:val="1F2933"/>
          <w:sz w:val="20"/>
          <w:szCs w:val="20"/>
        </w:rPr>
        <w:t xml:space="preserve">PostgreSQL extensions and features relied upon: generated columns, check constraints, triggers, row-level security, and a vector index migration (006).</w:t>
      </w:r>
    </w:p>
    <w:p>
      <w:pPr>
        <w:pStyle w:val="ListParagraph"/>
        <w:numPr>
          <w:ilvl w:val="0"/>
          <w:numId w:val="1"/>
        </w:numPr>
        <w:spacing w:after="60" w:line="264"/>
      </w:pPr>
      <w:r>
        <w:rPr>
          <w:color w:val="1F2933"/>
          <w:sz w:val="20"/>
          <w:szCs w:val="20"/>
        </w:rPr>
        <w:t xml:space="preserve">Google OAuth (via Supabase provider configuration) and, optionally, Google One Tap.</w:t>
      </w:r>
    </w:p>
    <w:p>
      <w:pPr>
        <w:pStyle w:val="ListParagraph"/>
        <w:numPr>
          <w:ilvl w:val="0"/>
          <w:numId w:val="1"/>
        </w:numPr>
        <w:spacing w:after="60" w:line="264"/>
      </w:pPr>
      <w:r>
        <w:rPr>
          <w:color w:val="1F2933"/>
          <w:sz w:val="20"/>
          <w:szCs w:val="20"/>
        </w:rPr>
        <w:t xml:space="preserve">Google Drive — currently the host for unit study materials referenced by learn.unit_material.</w:t>
      </w:r>
    </w:p>
    <w:p>
      <w:pPr>
        <w:pStyle w:val="Heading2"/>
        <w:keepNext/>
        <w:spacing w:after="120" w:before="240"/>
      </w:pPr>
      <w:r>
        <w:t xml:space="preserve">1.8 Major risks</w:t>
      </w:r>
    </w:p>
    <w:p>
      <w:pPr>
        <w:spacing w:after="120" w:line="264"/>
        <w:jc w:val="both"/>
      </w:pPr>
      <w:r>
        <w:rPr>
          <w:color w:val="1F2933"/>
          <w:sz w:val="20"/>
          <w:szCs w:val="20"/>
        </w:rPr>
        <w:t xml:space="preserve">The risk register in Section 27 is authoritative. The four risks leadership should be aware of at this document's baseline are: (i) a connection-pool exhaustion path in blueprint-mode attempt start under concurrency (RISK-01, from DB-01 in the repository defect backlog); (ii) total dependency on one managed platform for identity, storage and data, with a project-wide session-mode connection cap; (iii) the study-material corpus being unreachable to end users because the underlying Drive objects are not publicly shared (RISK-05, DB-06), which no code change can fix; and (iv) an incomplete internationalisation sweep, where user-visible strings remain untranslated outside the dictionary (RISK-06, DB-05).</w:t>
      </w:r>
    </w:p>
    <w:p>
      <w:r>
        <w:br w:type="page"/>
      </w:r>
    </w:p>
    <w:p>
      <w:pPr>
        <w:pStyle w:val="Heading1"/>
        <w:keepNext/>
        <w:spacing w:after="120" w:before="320"/>
      </w:pPr>
      <w:r>
        <w:t xml:space="preserve">2. Product Scope</w:t>
      </w:r>
    </w:p>
    <w:p>
      <w:pPr>
        <w:pStyle w:val="Heading2"/>
        <w:keepNext/>
        <w:spacing w:after="120" w:before="240"/>
      </w:pPr>
      <w:r>
        <w:t xml:space="preserve">2.1 Purpose</w:t>
      </w:r>
    </w:p>
    <w:p>
      <w:pPr>
        <w:spacing w:after="120" w:line="264"/>
        <w:jc w:val="both"/>
      </w:pPr>
      <w:r>
        <w:rPr>
          <w:color w:val="1F2933"/>
          <w:sz w:val="20"/>
          <w:szCs w:val="20"/>
        </w:rPr>
        <w:t xml:space="preserve">This document is the authoritative technical specification for the product. It defines the requirements baseline, the architecture, the interface and persistence contracts, and the operational, security and quality expectations against which the implementation is built and reviewed. Where the implementation and this document disagree, the disagreement is a defect in one of them and shall be raised, not silently resolved.</w:t>
      </w:r>
    </w:p>
    <w:p>
      <w:pPr>
        <w:pStyle w:val="Heading2"/>
        <w:keepNext/>
        <w:spacing w:after="120" w:before="240"/>
      </w:pPr>
      <w:r>
        <w:t xml:space="preserve">2.2 Product objectives</w:t>
      </w:r>
    </w:p>
    <w:p>
      <w:pPr>
        <w:pStyle w:val="ListParagraph"/>
        <w:numPr>
          <w:ilvl w:val="0"/>
          <w:numId w:val="1"/>
        </w:numPr>
        <w:spacing w:after="60" w:line="264"/>
      </w:pPr>
      <w:r>
        <w:rPr>
          <w:color w:val="1F2933"/>
          <w:sz w:val="20"/>
          <w:szCs w:val="20"/>
        </w:rPr>
        <w:t xml:space="preserve">Deliver a realistic, non-repeating NEET practice paper on demand from a reviewed question bank.</w:t>
      </w:r>
    </w:p>
    <w:p>
      <w:pPr>
        <w:pStyle w:val="ListParagraph"/>
        <w:numPr>
          <w:ilvl w:val="0"/>
          <w:numId w:val="1"/>
        </w:numPr>
        <w:spacing w:after="60" w:line="264"/>
      </w:pPr>
      <w:r>
        <w:rPr>
          <w:color w:val="1F2933"/>
          <w:sz w:val="20"/>
          <w:szCs w:val="20"/>
        </w:rPr>
        <w:t xml:space="preserve">Guarantee that a candidate's score is computed by the server from the served paper and a stored marking scheme.</w:t>
      </w:r>
    </w:p>
    <w:p>
      <w:pPr>
        <w:pStyle w:val="ListParagraph"/>
        <w:numPr>
          <w:ilvl w:val="0"/>
          <w:numId w:val="1"/>
        </w:numPr>
        <w:spacing w:after="60" w:line="264"/>
      </w:pPr>
      <w:r>
        <w:rPr>
          <w:color w:val="1F2933"/>
          <w:sz w:val="20"/>
          <w:szCs w:val="20"/>
        </w:rPr>
        <w:t xml:space="preserve">Give the candidate actionable feedback: per-question review, section aggregates, subject and topic trends.</w:t>
      </w:r>
    </w:p>
    <w:p>
      <w:pPr>
        <w:pStyle w:val="ListParagraph"/>
        <w:numPr>
          <w:ilvl w:val="0"/>
          <w:numId w:val="1"/>
        </w:numPr>
        <w:spacing w:after="60" w:line="264"/>
      </w:pPr>
      <w:r>
        <w:rPr>
          <w:color w:val="1F2933"/>
          <w:sz w:val="20"/>
          <w:szCs w:val="20"/>
        </w:rPr>
        <w:t xml:space="preserve">Support institutional administration of candidates without cross-tenant data exposure.</w:t>
      </w:r>
    </w:p>
    <w:p>
      <w:pPr>
        <w:pStyle w:val="ListParagraph"/>
        <w:numPr>
          <w:ilvl w:val="0"/>
          <w:numId w:val="1"/>
        </w:numPr>
        <w:spacing w:after="60" w:line="264"/>
      </w:pPr>
      <w:r>
        <w:rPr>
          <w:color w:val="1F2933"/>
          <w:sz w:val="20"/>
          <w:szCs w:val="20"/>
        </w:rPr>
        <w:t xml:space="preserve">Remain operable by a small team on managed infrastructure with a single deployable artefact.</w:t>
      </w:r>
    </w:p>
    <w:p>
      <w:pPr>
        <w:pStyle w:val="Heading2"/>
        <w:keepNext/>
        <w:spacing w:after="120" w:before="240"/>
      </w:pPr>
      <w:r>
        <w:t xml:space="preserve">2.3 Business context</w:t>
      </w:r>
    </w:p>
    <w:p>
      <w:pPr>
        <w:spacing w:after="120" w:line="264"/>
        <w:jc w:val="both"/>
      </w:pPr>
      <w:r>
        <w:rPr>
          <w:color w:val="1F2933"/>
          <w:sz w:val="20"/>
          <w:szCs w:val="20"/>
        </w:rPr>
        <w:t xml:space="preserve">The product is developed by the Lumen Academy team as a self-hosted platform rather than a reseller of third-party question content. Content is imported in reviewed batches, published through a state machine, and owned by the platform. Commercial packaging (subscription plans and institution licensing) exists in the schema as core.subscription_plan and core.subscription, but the pricing model, billing integration and plan entitlements are [TO BE DEFINED].</w:t>
      </w:r>
    </w:p>
    <w:p>
      <w:pPr>
        <w:pStyle w:val="Heading2"/>
        <w:keepNext/>
        <w:spacing w:after="120" w:before="240"/>
      </w:pPr>
      <w:r>
        <w:t xml:space="preserve">2.4 Technical objectives</w:t>
      </w:r>
    </w:p>
    <w:p>
      <w:pPr>
        <w:pStyle w:val="ListParagraph"/>
        <w:numPr>
          <w:ilvl w:val="0"/>
          <w:numId w:val="1"/>
        </w:numPr>
        <w:spacing w:after="60" w:line="264"/>
      </w:pPr>
      <w:r>
        <w:rPr>
          <w:color w:val="1F2933"/>
          <w:sz w:val="20"/>
          <w:szCs w:val="20"/>
        </w:rPr>
        <w:t xml:space="preserve">One canonical schema authority: db/migrations, forward-only, each migration paired with a verification script.</w:t>
      </w:r>
    </w:p>
    <w:p>
      <w:pPr>
        <w:pStyle w:val="ListParagraph"/>
        <w:numPr>
          <w:ilvl w:val="0"/>
          <w:numId w:val="1"/>
        </w:numPr>
        <w:spacing w:after="60" w:line="264"/>
      </w:pPr>
      <w:r>
        <w:rPr>
          <w:color w:val="1F2933"/>
          <w:sz w:val="20"/>
          <w:szCs w:val="20"/>
        </w:rPr>
        <w:t xml:space="preserve">Deterministic, reproducible paper assembly: a persisted generation seed reproduces the same served set.</w:t>
      </w:r>
    </w:p>
    <w:p>
      <w:pPr>
        <w:pStyle w:val="ListParagraph"/>
        <w:numPr>
          <w:ilvl w:val="0"/>
          <w:numId w:val="1"/>
        </w:numPr>
        <w:spacing w:after="60" w:line="264"/>
      </w:pPr>
      <w:r>
        <w:rPr>
          <w:color w:val="1F2933"/>
          <w:sz w:val="20"/>
          <w:szCs w:val="20"/>
        </w:rPr>
        <w:t xml:space="preserve">Exact decimal arithmetic for all marks; no floating-point arithmetic anywhere in scoring.</w:t>
      </w:r>
    </w:p>
    <w:p>
      <w:pPr>
        <w:pStyle w:val="ListParagraph"/>
        <w:numPr>
          <w:ilvl w:val="0"/>
          <w:numId w:val="1"/>
        </w:numPr>
        <w:spacing w:after="60" w:line="264"/>
      </w:pPr>
      <w:r>
        <w:rPr>
          <w:color w:val="1F2933"/>
          <w:sz w:val="20"/>
          <w:szCs w:val="20"/>
        </w:rPr>
        <w:t xml:space="preserve">Every authenticated route passes through one authentication, session-policy and lockdown chain.</w:t>
      </w:r>
    </w:p>
    <w:p>
      <w:pPr>
        <w:pStyle w:val="ListParagraph"/>
        <w:numPr>
          <w:ilvl w:val="0"/>
          <w:numId w:val="1"/>
        </w:numPr>
        <w:spacing w:after="60" w:line="264"/>
      </w:pPr>
      <w:r>
        <w:rPr>
          <w:color w:val="1F2933"/>
          <w:sz w:val="20"/>
          <w:szCs w:val="20"/>
        </w:rPr>
        <w:t xml:space="preserve">Type safety end to end: TypeScript strict mode, Zod validation at HTTP boundaries, typecheck gating in CI.</w:t>
      </w:r>
    </w:p>
    <w:p>
      <w:pPr>
        <w:pStyle w:val="Heading2"/>
        <w:keepNext/>
        <w:spacing w:after="120" w:before="240"/>
      </w:pPr>
      <w:r>
        <w:t xml:space="preserve">2.5 In scope</w:t>
      </w:r>
    </w:p>
    <w:p>
      <w:pPr>
        <w:pStyle w:val="ListParagraph"/>
        <w:numPr>
          <w:ilvl w:val="0"/>
          <w:numId w:val="1"/>
        </w:numPr>
        <w:spacing w:after="60" w:line="264"/>
      </w:pPr>
      <w:r>
        <w:rPr>
          <w:color w:val="1F2933"/>
          <w:sz w:val="20"/>
          <w:szCs w:val="20"/>
        </w:rPr>
        <w:t xml:space="preserve">Candidate-facing web application and the API that serves it.</w:t>
      </w:r>
    </w:p>
    <w:p>
      <w:pPr>
        <w:pStyle w:val="ListParagraph"/>
        <w:numPr>
          <w:ilvl w:val="0"/>
          <w:numId w:val="1"/>
        </w:numPr>
        <w:spacing w:after="60" w:line="264"/>
      </w:pPr>
      <w:r>
        <w:rPr>
          <w:color w:val="1F2933"/>
          <w:sz w:val="20"/>
          <w:szCs w:val="20"/>
        </w:rPr>
        <w:t xml:space="preserve">Question content lifecycle: import, review, publish, retire, deduplicate, asset management.</w:t>
      </w:r>
    </w:p>
    <w:p>
      <w:pPr>
        <w:pStyle w:val="ListParagraph"/>
        <w:numPr>
          <w:ilvl w:val="0"/>
          <w:numId w:val="1"/>
        </w:numPr>
        <w:spacing w:after="60" w:line="264"/>
      </w:pPr>
      <w:r>
        <w:rPr>
          <w:color w:val="1F2933"/>
          <w:sz w:val="20"/>
          <w:szCs w:val="20"/>
        </w:rPr>
        <w:t xml:space="preserve">Test definition (blueprint and fixed-paper modes), assembly, administration, scoring, review and analytics.</w:t>
      </w:r>
    </w:p>
    <w:p>
      <w:pPr>
        <w:pStyle w:val="ListParagraph"/>
        <w:numPr>
          <w:ilvl w:val="0"/>
          <w:numId w:val="1"/>
        </w:numPr>
        <w:spacing w:after="60" w:line="264"/>
      </w:pPr>
      <w:r>
        <w:rPr>
          <w:color w:val="1F2933"/>
          <w:sz w:val="20"/>
          <w:szCs w:val="20"/>
        </w:rPr>
        <w:t xml:space="preserve">Learning-support features: study plans and tasks, topic mastery, flashcards, revision notes, Pomodoro sessions, error log, notifications, unit materials.</w:t>
      </w:r>
    </w:p>
    <w:p>
      <w:pPr>
        <w:pStyle w:val="ListParagraph"/>
        <w:numPr>
          <w:ilvl w:val="0"/>
          <w:numId w:val="1"/>
        </w:numPr>
        <w:spacing w:after="60" w:line="264"/>
      </w:pPr>
      <w:r>
        <w:rPr>
          <w:color w:val="1F2933"/>
          <w:sz w:val="20"/>
          <w:szCs w:val="20"/>
        </w:rPr>
        <w:t xml:space="preserve">Identity integration, application session policy, RBAC and tenancy scoping, user lifecycle administration.</w:t>
      </w:r>
    </w:p>
    <w:p>
      <w:pPr>
        <w:pStyle w:val="ListParagraph"/>
        <w:numPr>
          <w:ilvl w:val="0"/>
          <w:numId w:val="1"/>
        </w:numPr>
        <w:spacing w:after="60" w:line="264"/>
      </w:pPr>
      <w:r>
        <w:rPr>
          <w:color w:val="1F2933"/>
          <w:sz w:val="20"/>
          <w:szCs w:val="20"/>
        </w:rPr>
        <w:t xml:space="preserve">Build, test and delivery pipeline; environment strategy; operational runbooks.</w:t>
      </w:r>
    </w:p>
    <w:p>
      <w:pPr>
        <w:pStyle w:val="Heading2"/>
        <w:keepNext/>
        <w:spacing w:after="120" w:before="240"/>
      </w:pPr>
      <w:r>
        <w:t xml:space="preserve">2.6 Out of scope</w:t>
      </w:r>
    </w:p>
    <w:p>
      <w:pPr>
        <w:pStyle w:val="ListParagraph"/>
        <w:numPr>
          <w:ilvl w:val="0"/>
          <w:numId w:val="1"/>
        </w:numPr>
        <w:spacing w:after="60" w:line="264"/>
      </w:pPr>
      <w:r>
        <w:rPr>
          <w:color w:val="1F2933"/>
          <w:sz w:val="20"/>
          <w:szCs w:val="20"/>
        </w:rPr>
        <w:t xml:space="preserve">Any generative-AI subsystem. The AI generation and explanation endpoints were retired and now answer HTTP 410; content.ai_generation_job is retained as a schema-level provenance record only.</w:t>
      </w:r>
    </w:p>
    <w:p>
      <w:pPr>
        <w:pStyle w:val="ListParagraph"/>
        <w:numPr>
          <w:ilvl w:val="0"/>
          <w:numId w:val="1"/>
        </w:numPr>
        <w:spacing w:after="60" w:line="264"/>
      </w:pPr>
      <w:r>
        <w:rPr>
          <w:color w:val="1F2933"/>
          <w:sz w:val="20"/>
          <w:szCs w:val="20"/>
        </w:rPr>
        <w:t xml:space="preserve">Native mobile applications.</w:t>
      </w:r>
    </w:p>
    <w:p>
      <w:pPr>
        <w:pStyle w:val="ListParagraph"/>
        <w:numPr>
          <w:ilvl w:val="0"/>
          <w:numId w:val="1"/>
        </w:numPr>
        <w:spacing w:after="60" w:line="264"/>
      </w:pPr>
      <w:r>
        <w:rPr>
          <w:color w:val="1F2933"/>
          <w:sz w:val="20"/>
          <w:szCs w:val="20"/>
        </w:rPr>
        <w:t xml:space="preserve">Payment processing and billing.</w:t>
      </w:r>
    </w:p>
    <w:p>
      <w:pPr>
        <w:pStyle w:val="ListParagraph"/>
        <w:numPr>
          <w:ilvl w:val="0"/>
          <w:numId w:val="1"/>
        </w:numPr>
        <w:spacing w:after="60" w:line="264"/>
      </w:pPr>
      <w:r>
        <w:rPr>
          <w:color w:val="1F2933"/>
          <w:sz w:val="20"/>
          <w:szCs w:val="20"/>
        </w:rPr>
        <w:t xml:space="preserve">Proctoring (camera, screen capture, identity verification) beyond the in-application attempt-lockdown middleware.</w:t>
      </w:r>
    </w:p>
    <w:p>
      <w:pPr>
        <w:pStyle w:val="ListParagraph"/>
        <w:numPr>
          <w:ilvl w:val="0"/>
          <w:numId w:val="1"/>
        </w:numPr>
        <w:spacing w:after="60" w:line="264"/>
      </w:pPr>
      <w:r>
        <w:rPr>
          <w:color w:val="1F2933"/>
          <w:sz w:val="20"/>
          <w:szCs w:val="20"/>
        </w:rPr>
        <w:t xml:space="preserve">Content authoring UI. Content enters the system through import scripts, not an editor.</w:t>
      </w:r>
    </w:p>
    <w:p>
      <w:pPr>
        <w:pStyle w:val="ListParagraph"/>
        <w:numPr>
          <w:ilvl w:val="0"/>
          <w:numId w:val="1"/>
        </w:numPr>
        <w:spacing w:after="60" w:line="264"/>
      </w:pPr>
      <w:r>
        <w:rPr>
          <w:color w:val="1F2933"/>
          <w:sz w:val="20"/>
          <w:szCs w:val="20"/>
        </w:rPr>
        <w:t xml:space="preserve">Live classes, messaging and social features.</w:t>
      </w:r>
    </w:p>
    <w:p>
      <w:pPr>
        <w:pStyle w:val="Heading2"/>
        <w:keepNext/>
        <w:spacing w:after="120" w:before="240"/>
      </w:pPr>
      <w:r>
        <w:t xml:space="preserve">2.7 Target users and actors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171"/>
        <w:gridCol w:w="1706"/>
        <w:gridCol w:w="2481"/>
        <w:gridCol w:w="3722"/>
      </w:tblGrid>
      <w:tr>
        <w:trPr>
          <w:tblHeader/>
        </w:trPr>
        <w:tc>
          <w:tcPr>
            <w:tcW w:type="dxa" w:w="217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Actor</w:t>
            </w:r>
          </w:p>
        </w:tc>
        <w:tc>
          <w:tcPr>
            <w:tcW w:type="dxa" w:w="170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Type</w:t>
            </w:r>
          </w:p>
        </w:tc>
        <w:tc>
          <w:tcPr>
            <w:tcW w:type="dxa" w:w="248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Authentication</w:t>
            </w:r>
          </w:p>
        </w:tc>
        <w:tc>
          <w:tcPr>
            <w:tcW w:type="dxa" w:w="372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Principal interactions</w:t>
            </w:r>
          </w:p>
        </w:tc>
      </w:tr>
      <w:tr>
        <w:tc>
          <w:tcPr>
            <w:tcW w:type="dxa" w:w="2171"/>
            <w:tcMar>
              <w:top w:type="dxa" w:w="60"/>
              <w:left w:type="dxa" w:w="90"/>
              <w:bottom w:type="dxa" w:w="60"/>
              <w:right w:type="dxa" w:w="90"/>
            </w:tcMar>
            <w:vAlign w:val="top"/>
          </w:tcPr>
          <w:p>
            <w:pPr>
              <w:spacing w:after="20" w:before="20" w:line="240"/>
              <w:jc w:val="left"/>
            </w:pPr>
            <w:r>
              <w:rPr>
                <w:color w:val="1F2933"/>
                <w:sz w:val="18"/>
                <w:szCs w:val="18"/>
              </w:rPr>
              <w:t xml:space="preserve">Candidate (student)</w:t>
            </w:r>
          </w:p>
        </w:tc>
        <w:tc>
          <w:tcPr>
            <w:tcW w:type="dxa" w:w="1706"/>
            <w:tcMar>
              <w:top w:type="dxa" w:w="60"/>
              <w:left w:type="dxa" w:w="90"/>
              <w:bottom w:type="dxa" w:w="60"/>
              <w:right w:type="dxa" w:w="90"/>
            </w:tcMar>
            <w:vAlign w:val="top"/>
          </w:tcPr>
          <w:p>
            <w:pPr>
              <w:spacing w:after="20" w:before="20" w:line="240"/>
              <w:jc w:val="left"/>
            </w:pPr>
            <w:r>
              <w:rPr>
                <w:color w:val="1F2933"/>
                <w:sz w:val="18"/>
                <w:szCs w:val="18"/>
              </w:rPr>
              <w:t xml:space="preserve">Human, external</w:t>
            </w:r>
          </w:p>
        </w:tc>
        <w:tc>
          <w:tcPr>
            <w:tcW w:type="dxa" w:w="2481"/>
            <w:tcMar>
              <w:top w:type="dxa" w:w="60"/>
              <w:left w:type="dxa" w:w="90"/>
              <w:bottom w:type="dxa" w:w="60"/>
              <w:right w:type="dxa" w:w="90"/>
            </w:tcMar>
            <w:vAlign w:val="top"/>
          </w:tcPr>
          <w:p>
            <w:pPr>
              <w:spacing w:after="20" w:before="20" w:line="240"/>
              <w:jc w:val="left"/>
            </w:pPr>
            <w:r>
              <w:rPr>
                <w:color w:val="1F2933"/>
                <w:sz w:val="18"/>
                <w:szCs w:val="18"/>
              </w:rPr>
              <w:t xml:space="preserve">Supabase Auth (password, Google OAuth, One Tap)</w:t>
            </w:r>
          </w:p>
        </w:tc>
        <w:tc>
          <w:tcPr>
            <w:tcW w:type="dxa" w:w="3722"/>
            <w:tcMar>
              <w:top w:type="dxa" w:w="60"/>
              <w:left w:type="dxa" w:w="90"/>
              <w:bottom w:type="dxa" w:w="60"/>
              <w:right w:type="dxa" w:w="90"/>
            </w:tcMar>
            <w:vAlign w:val="top"/>
          </w:tcPr>
          <w:p>
            <w:pPr>
              <w:spacing w:after="20" w:before="20" w:line="240"/>
              <w:jc w:val="left"/>
            </w:pPr>
            <w:r>
              <w:rPr>
                <w:color w:val="1F2933"/>
                <w:sz w:val="18"/>
                <w:szCs w:val="18"/>
              </w:rPr>
              <w:t xml:space="preserve">Test configuration, attempt lifecycle, review, analytics, learning tools</w:t>
            </w:r>
          </w:p>
        </w:tc>
      </w:tr>
      <w:tr>
        <w:tc>
          <w:tcPr>
            <w:tcW w:type="dxa" w:w="217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reviewer</w:t>
            </w:r>
          </w:p>
        </w:tc>
        <w:tc>
          <w:tcPr>
            <w:tcW w:type="dxa" w:w="170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Human, internal</w:t>
            </w:r>
          </w:p>
        </w:tc>
        <w:tc>
          <w:tcPr>
            <w:tcW w:type="dxa" w:w="248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 Auth + RBAC</w:t>
            </w:r>
          </w:p>
        </w:tc>
        <w:tc>
          <w:tcPr>
            <w:tcW w:type="dxa" w:w="37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content:submit_review, content:review_decide</w:t>
            </w:r>
          </w:p>
        </w:tc>
      </w:tr>
      <w:tr>
        <w:tc>
          <w:tcPr>
            <w:tcW w:type="dxa" w:w="2171"/>
            <w:tcMar>
              <w:top w:type="dxa" w:w="60"/>
              <w:left w:type="dxa" w:w="90"/>
              <w:bottom w:type="dxa" w:w="60"/>
              <w:right w:type="dxa" w:w="90"/>
            </w:tcMar>
            <w:vAlign w:val="top"/>
          </w:tcPr>
          <w:p>
            <w:pPr>
              <w:spacing w:after="20" w:before="20" w:line="240"/>
              <w:jc w:val="left"/>
            </w:pPr>
            <w:r>
              <w:rPr>
                <w:color w:val="1F2933"/>
                <w:sz w:val="18"/>
                <w:szCs w:val="18"/>
              </w:rPr>
              <w:t xml:space="preserve">Content administrator</w:t>
            </w:r>
          </w:p>
        </w:tc>
        <w:tc>
          <w:tcPr>
            <w:tcW w:type="dxa" w:w="1706"/>
            <w:tcMar>
              <w:top w:type="dxa" w:w="60"/>
              <w:left w:type="dxa" w:w="90"/>
              <w:bottom w:type="dxa" w:w="60"/>
              <w:right w:type="dxa" w:w="90"/>
            </w:tcMar>
            <w:vAlign w:val="top"/>
          </w:tcPr>
          <w:p>
            <w:pPr>
              <w:spacing w:after="20" w:before="20" w:line="240"/>
              <w:jc w:val="left"/>
            </w:pPr>
            <w:r>
              <w:rPr>
                <w:color w:val="1F2933"/>
                <w:sz w:val="18"/>
                <w:szCs w:val="18"/>
              </w:rPr>
              <w:t xml:space="preserve">Human, internal</w:t>
            </w:r>
          </w:p>
        </w:tc>
        <w:tc>
          <w:tcPr>
            <w:tcW w:type="dxa" w:w="2481"/>
            <w:tcMar>
              <w:top w:type="dxa" w:w="60"/>
              <w:left w:type="dxa" w:w="90"/>
              <w:bottom w:type="dxa" w:w="60"/>
              <w:right w:type="dxa" w:w="90"/>
            </w:tcMar>
            <w:vAlign w:val="top"/>
          </w:tcPr>
          <w:p>
            <w:pPr>
              <w:spacing w:after="20" w:before="20" w:line="240"/>
              <w:jc w:val="left"/>
            </w:pPr>
            <w:r>
              <w:rPr>
                <w:color w:val="1F2933"/>
                <w:sz w:val="18"/>
                <w:szCs w:val="18"/>
              </w:rPr>
              <w:t xml:space="preserve">Supabase Auth + RBAC</w:t>
            </w:r>
          </w:p>
        </w:tc>
        <w:tc>
          <w:tcPr>
            <w:tcW w:type="dxa" w:w="3722"/>
            <w:tcMar>
              <w:top w:type="dxa" w:w="60"/>
              <w:left w:type="dxa" w:w="90"/>
              <w:bottom w:type="dxa" w:w="60"/>
              <w:right w:type="dxa" w:w="90"/>
            </w:tcMar>
            <w:vAlign w:val="top"/>
          </w:tcPr>
          <w:p>
            <w:pPr>
              <w:spacing w:after="20" w:before="20" w:line="240"/>
              <w:jc w:val="left"/>
            </w:pPr>
            <w:r>
              <w:rPr>
                <w:color w:val="1F2933"/>
                <w:sz w:val="18"/>
                <w:szCs w:val="18"/>
              </w:rPr>
              <w:t xml:space="preserve">content:publish, import and dedup operations</w:t>
            </w:r>
          </w:p>
        </w:tc>
      </w:tr>
      <w:tr>
        <w:tc>
          <w:tcPr>
            <w:tcW w:type="dxa" w:w="217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Educator</w:t>
            </w:r>
          </w:p>
        </w:tc>
        <w:tc>
          <w:tcPr>
            <w:tcW w:type="dxa" w:w="170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Human, institution-scoped</w:t>
            </w:r>
          </w:p>
        </w:tc>
        <w:tc>
          <w:tcPr>
            <w:tcW w:type="dxa" w:w="248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 Auth + RBAC</w:t>
            </w:r>
          </w:p>
        </w:tc>
        <w:tc>
          <w:tcPr>
            <w:tcW w:type="dxa" w:w="37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users:invite within own institution</w:t>
            </w:r>
          </w:p>
        </w:tc>
      </w:tr>
      <w:tr>
        <w:tc>
          <w:tcPr>
            <w:tcW w:type="dxa" w:w="2171"/>
            <w:tcMar>
              <w:top w:type="dxa" w:w="60"/>
              <w:left w:type="dxa" w:w="90"/>
              <w:bottom w:type="dxa" w:w="60"/>
              <w:right w:type="dxa" w:w="90"/>
            </w:tcMar>
            <w:vAlign w:val="top"/>
          </w:tcPr>
          <w:p>
            <w:pPr>
              <w:spacing w:after="20" w:before="20" w:line="240"/>
              <w:jc w:val="left"/>
            </w:pPr>
            <w:r>
              <w:rPr>
                <w:color w:val="1F2933"/>
                <w:sz w:val="18"/>
                <w:szCs w:val="18"/>
              </w:rPr>
              <w:t xml:space="preserve">Institution administrator</w:t>
            </w:r>
          </w:p>
        </w:tc>
        <w:tc>
          <w:tcPr>
            <w:tcW w:type="dxa" w:w="1706"/>
            <w:tcMar>
              <w:top w:type="dxa" w:w="60"/>
              <w:left w:type="dxa" w:w="90"/>
              <w:bottom w:type="dxa" w:w="60"/>
              <w:right w:type="dxa" w:w="90"/>
            </w:tcMar>
            <w:vAlign w:val="top"/>
          </w:tcPr>
          <w:p>
            <w:pPr>
              <w:spacing w:after="20" w:before="20" w:line="240"/>
              <w:jc w:val="left"/>
            </w:pPr>
            <w:r>
              <w:rPr>
                <w:color w:val="1F2933"/>
                <w:sz w:val="18"/>
                <w:szCs w:val="18"/>
              </w:rPr>
              <w:t xml:space="preserve">Human, institution-scoped</w:t>
            </w:r>
          </w:p>
        </w:tc>
        <w:tc>
          <w:tcPr>
            <w:tcW w:type="dxa" w:w="2481"/>
            <w:tcMar>
              <w:top w:type="dxa" w:w="60"/>
              <w:left w:type="dxa" w:w="90"/>
              <w:bottom w:type="dxa" w:w="60"/>
              <w:right w:type="dxa" w:w="90"/>
            </w:tcMar>
            <w:vAlign w:val="top"/>
          </w:tcPr>
          <w:p>
            <w:pPr>
              <w:spacing w:after="20" w:before="20" w:line="240"/>
              <w:jc w:val="left"/>
            </w:pPr>
            <w:r>
              <w:rPr>
                <w:color w:val="1F2933"/>
                <w:sz w:val="18"/>
                <w:szCs w:val="18"/>
              </w:rPr>
              <w:t xml:space="preserve">Supabase Auth + RBAC</w:t>
            </w:r>
          </w:p>
        </w:tc>
        <w:tc>
          <w:tcPr>
            <w:tcW w:type="dxa" w:w="3722"/>
            <w:tcMar>
              <w:top w:type="dxa" w:w="60"/>
              <w:left w:type="dxa" w:w="90"/>
              <w:bottom w:type="dxa" w:w="60"/>
              <w:right w:type="dxa" w:w="90"/>
            </w:tcMar>
            <w:vAlign w:val="top"/>
          </w:tcPr>
          <w:p>
            <w:pPr>
              <w:spacing w:after="20" w:before="20" w:line="240"/>
              <w:jc w:val="left"/>
            </w:pPr>
            <w:r>
              <w:rPr>
                <w:color w:val="1F2933"/>
                <w:sz w:val="18"/>
                <w:szCs w:val="18"/>
              </w:rPr>
              <w:t xml:space="preserve">users:manage_institution, invitations</w:t>
            </w:r>
          </w:p>
        </w:tc>
      </w:tr>
      <w:tr>
        <w:tc>
          <w:tcPr>
            <w:tcW w:type="dxa" w:w="217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 / super administrator</w:t>
            </w:r>
          </w:p>
        </w:tc>
        <w:tc>
          <w:tcPr>
            <w:tcW w:type="dxa" w:w="170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Human, platform-scoped</w:t>
            </w:r>
          </w:p>
        </w:tc>
        <w:tc>
          <w:tcPr>
            <w:tcW w:type="dxa" w:w="248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 Auth + RBAC</w:t>
            </w:r>
          </w:p>
        </w:tc>
        <w:tc>
          <w:tcPr>
            <w:tcW w:type="dxa" w:w="37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users:manage_platform, admin:stats, role grants</w:t>
            </w:r>
          </w:p>
        </w:tc>
      </w:tr>
      <w:tr>
        <w:tc>
          <w:tcPr>
            <w:tcW w:type="dxa" w:w="2171"/>
            <w:tcMar>
              <w:top w:type="dxa" w:w="60"/>
              <w:left w:type="dxa" w:w="90"/>
              <w:bottom w:type="dxa" w:w="60"/>
              <w:right w:type="dxa" w:w="90"/>
            </w:tcMar>
            <w:vAlign w:val="top"/>
          </w:tcPr>
          <w:p>
            <w:pPr>
              <w:spacing w:after="20" w:before="20" w:line="240"/>
              <w:jc w:val="left"/>
            </w:pPr>
            <w:r>
              <w:rPr>
                <w:color w:val="1F2933"/>
                <w:sz w:val="18"/>
                <w:szCs w:val="18"/>
              </w:rPr>
              <w:t xml:space="preserve">Expiry sweeper</w:t>
            </w:r>
          </w:p>
        </w:tc>
        <w:tc>
          <w:tcPr>
            <w:tcW w:type="dxa" w:w="1706"/>
            <w:tcMar>
              <w:top w:type="dxa" w:w="60"/>
              <w:left w:type="dxa" w:w="90"/>
              <w:bottom w:type="dxa" w:w="60"/>
              <w:right w:type="dxa" w:w="90"/>
            </w:tcMar>
            <w:vAlign w:val="top"/>
          </w:tcPr>
          <w:p>
            <w:pPr>
              <w:spacing w:after="20" w:before="20" w:line="240"/>
              <w:jc w:val="left"/>
            </w:pPr>
            <w:r>
              <w:rPr>
                <w:color w:val="1F2933"/>
                <w:sz w:val="18"/>
                <w:szCs w:val="18"/>
              </w:rPr>
              <w:t xml:space="preserve">System, in-process</w:t>
            </w:r>
          </w:p>
        </w:tc>
        <w:tc>
          <w:tcPr>
            <w:tcW w:type="dxa" w:w="2481"/>
            <w:tcMar>
              <w:top w:type="dxa" w:w="60"/>
              <w:left w:type="dxa" w:w="90"/>
              <w:bottom w:type="dxa" w:w="60"/>
              <w:right w:type="dxa" w:w="90"/>
            </w:tcMar>
            <w:vAlign w:val="top"/>
          </w:tcPr>
          <w:p>
            <w:pPr>
              <w:spacing w:after="20" w:before="20" w:line="240"/>
              <w:jc w:val="left"/>
            </w:pPr>
            <w:r>
              <w:rPr>
                <w:color w:val="1F2933"/>
                <w:sz w:val="18"/>
                <w:szCs w:val="18"/>
              </w:rPr>
              <w:t xml:space="preserve">None (trusted, in-process)</w:t>
            </w:r>
          </w:p>
        </w:tc>
        <w:tc>
          <w:tcPr>
            <w:tcW w:type="dxa" w:w="3722"/>
            <w:tcMar>
              <w:top w:type="dxa" w:w="60"/>
              <w:left w:type="dxa" w:w="90"/>
              <w:bottom w:type="dxa" w:w="60"/>
              <w:right w:type="dxa" w:w="90"/>
            </w:tcMar>
            <w:vAlign w:val="top"/>
          </w:tcPr>
          <w:p>
            <w:pPr>
              <w:spacing w:after="20" w:before="20" w:line="240"/>
              <w:jc w:val="left"/>
            </w:pPr>
            <w:r>
              <w:rPr>
                <w:color w:val="1F2933"/>
                <w:sz w:val="18"/>
                <w:szCs w:val="18"/>
              </w:rPr>
              <w:t xml:space="preserve">Auto-submits attempts past their server deadline</w:t>
            </w:r>
          </w:p>
        </w:tc>
      </w:tr>
      <w:tr>
        <w:tc>
          <w:tcPr>
            <w:tcW w:type="dxa" w:w="217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Demo-reset workflow</w:t>
            </w:r>
          </w:p>
        </w:tc>
        <w:tc>
          <w:tcPr>
            <w:tcW w:type="dxa" w:w="170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System, scheduled</w:t>
            </w:r>
          </w:p>
        </w:tc>
        <w:tc>
          <w:tcPr>
            <w:tcW w:type="dxa" w:w="248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Service-role credential</w:t>
            </w:r>
          </w:p>
        </w:tc>
        <w:tc>
          <w:tcPr>
            <w:tcW w:type="dxa" w:w="37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Resets the shared demonstration account's data</w:t>
            </w:r>
          </w:p>
        </w:tc>
      </w:tr>
      <w:tr>
        <w:tc>
          <w:tcPr>
            <w:tcW w:type="dxa" w:w="2171"/>
            <w:tcMar>
              <w:top w:type="dxa" w:w="60"/>
              <w:left w:type="dxa" w:w="90"/>
              <w:bottom w:type="dxa" w:w="60"/>
              <w:right w:type="dxa" w:w="90"/>
            </w:tcMar>
            <w:vAlign w:val="top"/>
          </w:tcPr>
          <w:p>
            <w:pPr>
              <w:spacing w:after="20" w:before="20" w:line="240"/>
              <w:jc w:val="left"/>
            </w:pPr>
            <w:r>
              <w:rPr>
                <w:color w:val="1F2933"/>
                <w:sz w:val="18"/>
                <w:szCs w:val="18"/>
              </w:rPr>
              <w:t xml:space="preserve">Supabase Auth</w:t>
            </w:r>
          </w:p>
        </w:tc>
        <w:tc>
          <w:tcPr>
            <w:tcW w:type="dxa" w:w="1706"/>
            <w:tcMar>
              <w:top w:type="dxa" w:w="60"/>
              <w:left w:type="dxa" w:w="90"/>
              <w:bottom w:type="dxa" w:w="60"/>
              <w:right w:type="dxa" w:w="90"/>
            </w:tcMar>
            <w:vAlign w:val="top"/>
          </w:tcPr>
          <w:p>
            <w:pPr>
              <w:spacing w:after="20" w:before="20" w:line="240"/>
              <w:jc w:val="left"/>
            </w:pPr>
            <w:r>
              <w:rPr>
                <w:color w:val="1F2933"/>
                <w:sz w:val="18"/>
                <w:szCs w:val="18"/>
              </w:rPr>
              <w:t xml:space="preserve">External system</w:t>
            </w:r>
          </w:p>
        </w:tc>
        <w:tc>
          <w:tcPr>
            <w:tcW w:type="dxa" w:w="2481"/>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3722"/>
            <w:tcMar>
              <w:top w:type="dxa" w:w="60"/>
              <w:left w:type="dxa" w:w="90"/>
              <w:bottom w:type="dxa" w:w="60"/>
              <w:right w:type="dxa" w:w="90"/>
            </w:tcMar>
            <w:vAlign w:val="top"/>
          </w:tcPr>
          <w:p>
            <w:pPr>
              <w:spacing w:after="20" w:before="20" w:line="240"/>
              <w:jc w:val="left"/>
            </w:pPr>
            <w:r>
              <w:rPr>
                <w:color w:val="1F2933"/>
                <w:sz w:val="18"/>
                <w:szCs w:val="18"/>
              </w:rPr>
              <w:t xml:space="preserve">Token issuance and verification</w:t>
            </w:r>
          </w:p>
        </w:tc>
      </w:tr>
      <w:tr>
        <w:tc>
          <w:tcPr>
            <w:tcW w:type="dxa" w:w="217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 Storage</w:t>
            </w:r>
          </w:p>
        </w:tc>
        <w:tc>
          <w:tcPr>
            <w:tcW w:type="dxa" w:w="170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External system</w:t>
            </w:r>
          </w:p>
        </w:tc>
        <w:tc>
          <w:tcPr>
            <w:tcW w:type="dxa" w:w="248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Public object URLs</w:t>
            </w:r>
          </w:p>
        </w:tc>
        <w:tc>
          <w:tcPr>
            <w:tcW w:type="dxa" w:w="37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Question image assets</w:t>
            </w:r>
          </w:p>
        </w:tc>
      </w:tr>
      <w:tr>
        <w:tc>
          <w:tcPr>
            <w:tcW w:type="dxa" w:w="2171"/>
            <w:tcMar>
              <w:top w:type="dxa" w:w="60"/>
              <w:left w:type="dxa" w:w="90"/>
              <w:bottom w:type="dxa" w:w="60"/>
              <w:right w:type="dxa" w:w="90"/>
            </w:tcMar>
            <w:vAlign w:val="top"/>
          </w:tcPr>
          <w:p>
            <w:pPr>
              <w:spacing w:after="20" w:before="20" w:line="240"/>
              <w:jc w:val="left"/>
            </w:pPr>
            <w:r>
              <w:rPr>
                <w:color w:val="1F2933"/>
                <w:sz w:val="18"/>
                <w:szCs w:val="18"/>
              </w:rPr>
              <w:t xml:space="preserve">Google Drive</w:t>
            </w:r>
          </w:p>
        </w:tc>
        <w:tc>
          <w:tcPr>
            <w:tcW w:type="dxa" w:w="1706"/>
            <w:tcMar>
              <w:top w:type="dxa" w:w="60"/>
              <w:left w:type="dxa" w:w="90"/>
              <w:bottom w:type="dxa" w:w="60"/>
              <w:right w:type="dxa" w:w="90"/>
            </w:tcMar>
            <w:vAlign w:val="top"/>
          </w:tcPr>
          <w:p>
            <w:pPr>
              <w:spacing w:after="20" w:before="20" w:line="240"/>
              <w:jc w:val="left"/>
            </w:pPr>
            <w:r>
              <w:rPr>
                <w:color w:val="1F2933"/>
                <w:sz w:val="18"/>
                <w:szCs w:val="18"/>
              </w:rPr>
              <w:t xml:space="preserve">External system</w:t>
            </w:r>
          </w:p>
        </w:tc>
        <w:tc>
          <w:tcPr>
            <w:tcW w:type="dxa" w:w="2481"/>
            <w:tcMar>
              <w:top w:type="dxa" w:w="60"/>
              <w:left w:type="dxa" w:w="90"/>
              <w:bottom w:type="dxa" w:w="60"/>
              <w:right w:type="dxa" w:w="90"/>
            </w:tcMar>
            <w:vAlign w:val="top"/>
          </w:tcPr>
          <w:p>
            <w:pPr>
              <w:spacing w:after="20" w:before="20" w:line="240"/>
              <w:jc w:val="left"/>
            </w:pPr>
            <w:r>
              <w:rPr>
                <w:color w:val="1F2933"/>
                <w:sz w:val="18"/>
                <w:szCs w:val="18"/>
              </w:rPr>
              <w:t xml:space="preserve">Public link sharing</w:t>
            </w:r>
          </w:p>
        </w:tc>
        <w:tc>
          <w:tcPr>
            <w:tcW w:type="dxa" w:w="3722"/>
            <w:tcMar>
              <w:top w:type="dxa" w:w="60"/>
              <w:left w:type="dxa" w:w="90"/>
              <w:bottom w:type="dxa" w:w="60"/>
              <w:right w:type="dxa" w:w="90"/>
            </w:tcMar>
            <w:vAlign w:val="top"/>
          </w:tcPr>
          <w:p>
            <w:pPr>
              <w:spacing w:after="20" w:before="20" w:line="240"/>
              <w:jc w:val="left"/>
            </w:pPr>
            <w:r>
              <w:rPr>
                <w:color w:val="1F2933"/>
                <w:sz w:val="18"/>
                <w:szCs w:val="18"/>
              </w:rPr>
              <w:t xml:space="preserve">Unit study materials</w:t>
            </w:r>
          </w:p>
        </w:tc>
      </w:tr>
    </w:tbl>
    <w:p>
      <w:pPr>
        <w:spacing w:after="200" w:before="60"/>
        <w:jc w:val="left"/>
      </w:pPr>
      <w:r>
        <w:rPr>
          <w:i/>
          <w:iCs/>
          <w:color w:val="52606D"/>
          <w:sz w:val="17"/>
          <w:szCs w:val="17"/>
        </w:rPr>
        <w:t xml:space="preserve">Table 1 — Actors and their principal interactions</w:t>
      </w:r>
    </w:p>
    <w:p>
      <w:pPr>
        <w:pStyle w:val="Heading2"/>
        <w:keepNext/>
        <w:spacing w:after="120" w:before="240"/>
      </w:pPr>
      <w:r>
        <w:t xml:space="preserve">2.8 Primary use cases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916"/>
        <w:gridCol w:w="4582"/>
        <w:gridCol w:w="2138"/>
        <w:gridCol w:w="2444"/>
      </w:tblGrid>
      <w:tr>
        <w:trPr>
          <w:tblHeader/>
        </w:trPr>
        <w:tc>
          <w:tcPr>
            <w:tcW w:type="dxa" w:w="91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458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Use case</w:t>
            </w:r>
          </w:p>
        </w:tc>
        <w:tc>
          <w:tcPr>
            <w:tcW w:type="dxa" w:w="21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Primary actor</w:t>
            </w:r>
          </w:p>
        </w:tc>
        <w:tc>
          <w:tcPr>
            <w:tcW w:type="dxa" w:w="244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Requirements</w:t>
            </w:r>
          </w:p>
        </w:tc>
      </w:tr>
      <w:tr>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UC-01</w:t>
            </w:r>
          </w:p>
        </w:tc>
        <w:tc>
          <w:tcPr>
            <w:tcW w:type="dxa" w:w="4582"/>
            <w:tcMar>
              <w:top w:type="dxa" w:w="60"/>
              <w:left w:type="dxa" w:w="90"/>
              <w:bottom w:type="dxa" w:w="60"/>
              <w:right w:type="dxa" w:w="90"/>
            </w:tcMar>
            <w:vAlign w:val="top"/>
          </w:tcPr>
          <w:p>
            <w:pPr>
              <w:spacing w:after="20" w:before="20" w:line="240"/>
              <w:jc w:val="left"/>
            </w:pPr>
            <w:r>
              <w:rPr>
                <w:color w:val="1F2933"/>
                <w:sz w:val="18"/>
                <w:szCs w:val="18"/>
              </w:rPr>
              <w:t xml:space="preserve">Sign in and establish an application session</w:t>
            </w:r>
          </w:p>
        </w:tc>
        <w:tc>
          <w:tcPr>
            <w:tcW w:type="dxa" w:w="2138"/>
            <w:tcMar>
              <w:top w:type="dxa" w:w="60"/>
              <w:left w:type="dxa" w:w="90"/>
              <w:bottom w:type="dxa" w:w="60"/>
              <w:right w:type="dxa" w:w="90"/>
            </w:tcMar>
            <w:vAlign w:val="top"/>
          </w:tcPr>
          <w:p>
            <w:pPr>
              <w:spacing w:after="20" w:before="20" w:line="240"/>
              <w:jc w:val="left"/>
            </w:pPr>
            <w:r>
              <w:rPr>
                <w:color w:val="1F2933"/>
                <w:sz w:val="18"/>
                <w:szCs w:val="18"/>
              </w:rPr>
              <w:t xml:space="preserve">Candidate</w:t>
            </w:r>
          </w:p>
        </w:tc>
        <w:tc>
          <w:tcPr>
            <w:tcW w:type="dxa" w:w="2444"/>
            <w:tcMar>
              <w:top w:type="dxa" w:w="60"/>
              <w:left w:type="dxa" w:w="90"/>
              <w:bottom w:type="dxa" w:w="60"/>
              <w:right w:type="dxa" w:w="90"/>
            </w:tcMar>
            <w:vAlign w:val="top"/>
          </w:tcPr>
          <w:p>
            <w:pPr>
              <w:spacing w:after="20" w:before="20" w:line="240"/>
              <w:jc w:val="left"/>
            </w:pPr>
            <w:r>
              <w:rPr>
                <w:color w:val="1F2933"/>
                <w:sz w:val="18"/>
                <w:szCs w:val="18"/>
              </w:rPr>
              <w:t xml:space="preserve">FR-001, FR-002, FR-005</w:t>
            </w:r>
          </w:p>
        </w:tc>
      </w:tr>
      <w:tr>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UC-02</w:t>
            </w:r>
          </w:p>
        </w:tc>
        <w:tc>
          <w:tcPr>
            <w:tcW w:type="dxa" w:w="45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Check pool availability for a configuration</w:t>
            </w:r>
          </w:p>
        </w:tc>
        <w:tc>
          <w:tcPr>
            <w:tcW w:type="dxa" w:w="21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Candidate</w:t>
            </w:r>
          </w:p>
        </w:tc>
        <w:tc>
          <w:tcPr>
            <w:tcW w:type="dxa" w:w="244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FR-018</w:t>
            </w:r>
          </w:p>
        </w:tc>
      </w:tr>
      <w:tr>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UC-03</w:t>
            </w:r>
          </w:p>
        </w:tc>
        <w:tc>
          <w:tcPr>
            <w:tcW w:type="dxa" w:w="4582"/>
            <w:tcMar>
              <w:top w:type="dxa" w:w="60"/>
              <w:left w:type="dxa" w:w="90"/>
              <w:bottom w:type="dxa" w:w="60"/>
              <w:right w:type="dxa" w:w="90"/>
            </w:tcMar>
            <w:vAlign w:val="top"/>
          </w:tcPr>
          <w:p>
            <w:pPr>
              <w:spacing w:after="20" w:before="20" w:line="240"/>
              <w:jc w:val="left"/>
            </w:pPr>
            <w:r>
              <w:rPr>
                <w:color w:val="1F2933"/>
                <w:sz w:val="18"/>
                <w:szCs w:val="18"/>
              </w:rPr>
              <w:t xml:space="preserve">Create and start a test session in one call</w:t>
            </w:r>
          </w:p>
        </w:tc>
        <w:tc>
          <w:tcPr>
            <w:tcW w:type="dxa" w:w="2138"/>
            <w:tcMar>
              <w:top w:type="dxa" w:w="60"/>
              <w:left w:type="dxa" w:w="90"/>
              <w:bottom w:type="dxa" w:w="60"/>
              <w:right w:type="dxa" w:w="90"/>
            </w:tcMar>
            <w:vAlign w:val="top"/>
          </w:tcPr>
          <w:p>
            <w:pPr>
              <w:spacing w:after="20" w:before="20" w:line="240"/>
              <w:jc w:val="left"/>
            </w:pPr>
            <w:r>
              <w:rPr>
                <w:color w:val="1F2933"/>
                <w:sz w:val="18"/>
                <w:szCs w:val="18"/>
              </w:rPr>
              <w:t xml:space="preserve">Candidate</w:t>
            </w:r>
          </w:p>
        </w:tc>
        <w:tc>
          <w:tcPr>
            <w:tcW w:type="dxa" w:w="2444"/>
            <w:tcMar>
              <w:top w:type="dxa" w:w="60"/>
              <w:left w:type="dxa" w:w="90"/>
              <w:bottom w:type="dxa" w:w="60"/>
              <w:right w:type="dxa" w:w="90"/>
            </w:tcMar>
            <w:vAlign w:val="top"/>
          </w:tcPr>
          <w:p>
            <w:pPr>
              <w:spacing w:after="20" w:before="20" w:line="240"/>
              <w:jc w:val="left"/>
            </w:pPr>
            <w:r>
              <w:rPr>
                <w:color w:val="1F2933"/>
                <w:sz w:val="18"/>
                <w:szCs w:val="18"/>
              </w:rPr>
              <w:t xml:space="preserve">FR-019, FR-021, FR-022</w:t>
            </w:r>
          </w:p>
        </w:tc>
      </w:tr>
      <w:tr>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UC-04</w:t>
            </w:r>
          </w:p>
        </w:tc>
        <w:tc>
          <w:tcPr>
            <w:tcW w:type="dxa" w:w="45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Answer, autosave, pause and resume an attempt</w:t>
            </w:r>
          </w:p>
        </w:tc>
        <w:tc>
          <w:tcPr>
            <w:tcW w:type="dxa" w:w="21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Candidate</w:t>
            </w:r>
          </w:p>
        </w:tc>
        <w:tc>
          <w:tcPr>
            <w:tcW w:type="dxa" w:w="244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FR-023, FR-024, FR-025</w:t>
            </w:r>
          </w:p>
        </w:tc>
      </w:tr>
      <w:tr>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UC-05</w:t>
            </w:r>
          </w:p>
        </w:tc>
        <w:tc>
          <w:tcPr>
            <w:tcW w:type="dxa" w:w="4582"/>
            <w:tcMar>
              <w:top w:type="dxa" w:w="60"/>
              <w:left w:type="dxa" w:w="90"/>
              <w:bottom w:type="dxa" w:w="60"/>
              <w:right w:type="dxa" w:w="90"/>
            </w:tcMar>
            <w:vAlign w:val="top"/>
          </w:tcPr>
          <w:p>
            <w:pPr>
              <w:spacing w:after="20" w:before="20" w:line="240"/>
              <w:jc w:val="left"/>
            </w:pPr>
            <w:r>
              <w:rPr>
                <w:color w:val="1F2933"/>
                <w:sz w:val="18"/>
                <w:szCs w:val="18"/>
              </w:rPr>
              <w:t xml:space="preserve">Submit an attempt and receive a scorecard</w:t>
            </w:r>
          </w:p>
        </w:tc>
        <w:tc>
          <w:tcPr>
            <w:tcW w:type="dxa" w:w="2138"/>
            <w:tcMar>
              <w:top w:type="dxa" w:w="60"/>
              <w:left w:type="dxa" w:w="90"/>
              <w:bottom w:type="dxa" w:w="60"/>
              <w:right w:type="dxa" w:w="90"/>
            </w:tcMar>
            <w:vAlign w:val="top"/>
          </w:tcPr>
          <w:p>
            <w:pPr>
              <w:spacing w:after="20" w:before="20" w:line="240"/>
              <w:jc w:val="left"/>
            </w:pPr>
            <w:r>
              <w:rPr>
                <w:color w:val="1F2933"/>
                <w:sz w:val="18"/>
                <w:szCs w:val="18"/>
              </w:rPr>
              <w:t xml:space="preserve">Candidate</w:t>
            </w:r>
          </w:p>
        </w:tc>
        <w:tc>
          <w:tcPr>
            <w:tcW w:type="dxa" w:w="2444"/>
            <w:tcMar>
              <w:top w:type="dxa" w:w="60"/>
              <w:left w:type="dxa" w:w="90"/>
              <w:bottom w:type="dxa" w:w="60"/>
              <w:right w:type="dxa" w:w="90"/>
            </w:tcMar>
            <w:vAlign w:val="top"/>
          </w:tcPr>
          <w:p>
            <w:pPr>
              <w:spacing w:after="20" w:before="20" w:line="240"/>
              <w:jc w:val="left"/>
            </w:pPr>
            <w:r>
              <w:rPr>
                <w:color w:val="1F2933"/>
                <w:sz w:val="18"/>
                <w:szCs w:val="18"/>
              </w:rPr>
              <w:t xml:space="preserve">FR-026, FR-029</w:t>
            </w:r>
          </w:p>
        </w:tc>
      </w:tr>
      <w:tr>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UC-06</w:t>
            </w:r>
          </w:p>
        </w:tc>
        <w:tc>
          <w:tcPr>
            <w:tcW w:type="dxa" w:w="45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 auto-submitted at the server deadline</w:t>
            </w:r>
          </w:p>
        </w:tc>
        <w:tc>
          <w:tcPr>
            <w:tcW w:type="dxa" w:w="21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Expiry sweeper</w:t>
            </w:r>
          </w:p>
        </w:tc>
        <w:tc>
          <w:tcPr>
            <w:tcW w:type="dxa" w:w="244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FR-027</w:t>
            </w:r>
          </w:p>
        </w:tc>
      </w:tr>
      <w:tr>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UC-07</w:t>
            </w:r>
          </w:p>
        </w:tc>
        <w:tc>
          <w:tcPr>
            <w:tcW w:type="dxa" w:w="4582"/>
            <w:tcMar>
              <w:top w:type="dxa" w:w="60"/>
              <w:left w:type="dxa" w:w="90"/>
              <w:bottom w:type="dxa" w:w="60"/>
              <w:right w:type="dxa" w:w="90"/>
            </w:tcMar>
            <w:vAlign w:val="top"/>
          </w:tcPr>
          <w:p>
            <w:pPr>
              <w:spacing w:after="20" w:before="20" w:line="240"/>
              <w:jc w:val="left"/>
            </w:pPr>
            <w:r>
              <w:rPr>
                <w:color w:val="1F2933"/>
                <w:sz w:val="18"/>
                <w:szCs w:val="18"/>
              </w:rPr>
              <w:t xml:space="preserve">Review a scored attempt question by question</w:t>
            </w:r>
          </w:p>
        </w:tc>
        <w:tc>
          <w:tcPr>
            <w:tcW w:type="dxa" w:w="2138"/>
            <w:tcMar>
              <w:top w:type="dxa" w:w="60"/>
              <w:left w:type="dxa" w:w="90"/>
              <w:bottom w:type="dxa" w:w="60"/>
              <w:right w:type="dxa" w:w="90"/>
            </w:tcMar>
            <w:vAlign w:val="top"/>
          </w:tcPr>
          <w:p>
            <w:pPr>
              <w:spacing w:after="20" w:before="20" w:line="240"/>
              <w:jc w:val="left"/>
            </w:pPr>
            <w:r>
              <w:rPr>
                <w:color w:val="1F2933"/>
                <w:sz w:val="18"/>
                <w:szCs w:val="18"/>
              </w:rPr>
              <w:t xml:space="preserve">Candidate</w:t>
            </w:r>
          </w:p>
        </w:tc>
        <w:tc>
          <w:tcPr>
            <w:tcW w:type="dxa" w:w="2444"/>
            <w:tcMar>
              <w:top w:type="dxa" w:w="60"/>
              <w:left w:type="dxa" w:w="90"/>
              <w:bottom w:type="dxa" w:w="60"/>
              <w:right w:type="dxa" w:w="90"/>
            </w:tcMar>
            <w:vAlign w:val="top"/>
          </w:tcPr>
          <w:p>
            <w:pPr>
              <w:spacing w:after="20" w:before="20" w:line="240"/>
              <w:jc w:val="left"/>
            </w:pPr>
            <w:r>
              <w:rPr>
                <w:color w:val="1F2933"/>
                <w:sz w:val="18"/>
                <w:szCs w:val="18"/>
              </w:rPr>
              <w:t xml:space="preserve">FR-030</w:t>
            </w:r>
          </w:p>
        </w:tc>
      </w:tr>
      <w:tr>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UC-08</w:t>
            </w:r>
          </w:p>
        </w:tc>
        <w:tc>
          <w:tcPr>
            <w:tcW w:type="dxa" w:w="45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View dashboard analytics and export results</w:t>
            </w:r>
          </w:p>
        </w:tc>
        <w:tc>
          <w:tcPr>
            <w:tcW w:type="dxa" w:w="21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Candidate</w:t>
            </w:r>
          </w:p>
        </w:tc>
        <w:tc>
          <w:tcPr>
            <w:tcW w:type="dxa" w:w="244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FR-034, FR-042</w:t>
            </w:r>
          </w:p>
        </w:tc>
      </w:tr>
      <w:tr>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UC-09</w:t>
            </w:r>
          </w:p>
        </w:tc>
        <w:tc>
          <w:tcPr>
            <w:tcW w:type="dxa" w:w="4582"/>
            <w:tcMar>
              <w:top w:type="dxa" w:w="60"/>
              <w:left w:type="dxa" w:w="90"/>
              <w:bottom w:type="dxa" w:w="60"/>
              <w:right w:type="dxa" w:w="90"/>
            </w:tcMar>
            <w:vAlign w:val="top"/>
          </w:tcPr>
          <w:p>
            <w:pPr>
              <w:spacing w:after="20" w:before="20" w:line="240"/>
              <w:jc w:val="left"/>
            </w:pPr>
            <w:r>
              <w:rPr>
                <w:color w:val="1F2933"/>
                <w:sz w:val="18"/>
                <w:szCs w:val="18"/>
              </w:rPr>
              <w:t xml:space="preserve">Import, review and publish question content</w:t>
            </w:r>
          </w:p>
        </w:tc>
        <w:tc>
          <w:tcPr>
            <w:tcW w:type="dxa" w:w="2138"/>
            <w:tcMar>
              <w:top w:type="dxa" w:w="60"/>
              <w:left w:type="dxa" w:w="90"/>
              <w:bottom w:type="dxa" w:w="60"/>
              <w:right w:type="dxa" w:w="90"/>
            </w:tcMar>
            <w:vAlign w:val="top"/>
          </w:tcPr>
          <w:p>
            <w:pPr>
              <w:spacing w:after="20" w:before="20" w:line="240"/>
              <w:jc w:val="left"/>
            </w:pPr>
            <w:r>
              <w:rPr>
                <w:color w:val="1F2933"/>
                <w:sz w:val="18"/>
                <w:szCs w:val="18"/>
              </w:rPr>
              <w:t xml:space="preserve">Content administrator</w:t>
            </w:r>
          </w:p>
        </w:tc>
        <w:tc>
          <w:tcPr>
            <w:tcW w:type="dxa" w:w="2444"/>
            <w:tcMar>
              <w:top w:type="dxa" w:w="60"/>
              <w:left w:type="dxa" w:w="90"/>
              <w:bottom w:type="dxa" w:w="60"/>
              <w:right w:type="dxa" w:w="90"/>
            </w:tcMar>
            <w:vAlign w:val="top"/>
          </w:tcPr>
          <w:p>
            <w:pPr>
              <w:spacing w:after="20" w:before="20" w:line="240"/>
              <w:jc w:val="left"/>
            </w:pPr>
            <w:r>
              <w:rPr>
                <w:color w:val="1F2933"/>
                <w:sz w:val="18"/>
                <w:szCs w:val="18"/>
              </w:rPr>
              <w:t xml:space="preserve">FR-014, FR-015, FR-016</w:t>
            </w:r>
          </w:p>
        </w:tc>
      </w:tr>
      <w:tr>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UC-10</w:t>
            </w:r>
          </w:p>
        </w:tc>
        <w:tc>
          <w:tcPr>
            <w:tcW w:type="dxa" w:w="45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Invite and administer users</w:t>
            </w:r>
          </w:p>
        </w:tc>
        <w:tc>
          <w:tcPr>
            <w:tcW w:type="dxa" w:w="21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Institution / platform administrator</w:t>
            </w:r>
          </w:p>
        </w:tc>
        <w:tc>
          <w:tcPr>
            <w:tcW w:type="dxa" w:w="244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FR-043 to FR-047</w:t>
            </w:r>
          </w:p>
        </w:tc>
      </w:tr>
      <w:tr>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UC-11</w:t>
            </w:r>
          </w:p>
        </w:tc>
        <w:tc>
          <w:tcPr>
            <w:tcW w:type="dxa" w:w="4582"/>
            <w:tcMar>
              <w:top w:type="dxa" w:w="60"/>
              <w:left w:type="dxa" w:w="90"/>
              <w:bottom w:type="dxa" w:w="60"/>
              <w:right w:type="dxa" w:w="90"/>
            </w:tcMar>
            <w:vAlign w:val="top"/>
          </w:tcPr>
          <w:p>
            <w:pPr>
              <w:spacing w:after="20" w:before="20" w:line="240"/>
              <w:jc w:val="left"/>
            </w:pPr>
            <w:r>
              <w:rPr>
                <w:color w:val="1F2933"/>
                <w:sz w:val="18"/>
                <w:szCs w:val="18"/>
              </w:rPr>
              <w:t xml:space="preserve">Run a demonstration session without registering</w:t>
            </w:r>
          </w:p>
        </w:tc>
        <w:tc>
          <w:tcPr>
            <w:tcW w:type="dxa" w:w="2138"/>
            <w:tcMar>
              <w:top w:type="dxa" w:w="60"/>
              <w:left w:type="dxa" w:w="90"/>
              <w:bottom w:type="dxa" w:w="60"/>
              <w:right w:type="dxa" w:w="90"/>
            </w:tcMar>
            <w:vAlign w:val="top"/>
          </w:tcPr>
          <w:p>
            <w:pPr>
              <w:spacing w:after="20" w:before="20" w:line="240"/>
              <w:jc w:val="left"/>
            </w:pPr>
            <w:r>
              <w:rPr>
                <w:color w:val="1F2933"/>
                <w:sz w:val="18"/>
                <w:szCs w:val="18"/>
              </w:rPr>
              <w:t xml:space="preserve">Candidate</w:t>
            </w:r>
          </w:p>
        </w:tc>
        <w:tc>
          <w:tcPr>
            <w:tcW w:type="dxa" w:w="2444"/>
            <w:tcMar>
              <w:top w:type="dxa" w:w="60"/>
              <w:left w:type="dxa" w:w="90"/>
              <w:bottom w:type="dxa" w:w="60"/>
              <w:right w:type="dxa" w:w="90"/>
            </w:tcMar>
            <w:vAlign w:val="top"/>
          </w:tcPr>
          <w:p>
            <w:pPr>
              <w:spacing w:after="20" w:before="20" w:line="240"/>
              <w:jc w:val="left"/>
            </w:pPr>
            <w:r>
              <w:rPr>
                <w:color w:val="1F2933"/>
                <w:sz w:val="18"/>
                <w:szCs w:val="18"/>
              </w:rPr>
              <w:t xml:space="preserve">FR-008</w:t>
            </w:r>
          </w:p>
        </w:tc>
      </w:tr>
    </w:tbl>
    <w:p>
      <w:pPr>
        <w:spacing w:after="200" w:before="60"/>
        <w:jc w:val="left"/>
      </w:pPr>
      <w:r>
        <w:rPr>
          <w:i/>
          <w:iCs/>
          <w:color w:val="52606D"/>
          <w:sz w:val="17"/>
          <w:szCs w:val="17"/>
        </w:rPr>
        <w:t xml:space="preserve">Table 2 — Primary use cases and the requirements they exercise</w:t>
      </w:r>
    </w:p>
    <w:p>
      <w:pPr>
        <w:pStyle w:val="Heading2"/>
        <w:keepNext/>
        <w:spacing w:after="120" w:before="240"/>
      </w:pPr>
      <w:r>
        <w:t xml:space="preserve">2.9 Assumptions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811"/>
        <w:gridCol w:w="4634"/>
        <w:gridCol w:w="4635"/>
      </w:tblGrid>
      <w:tr>
        <w:trPr>
          <w:tblHeader/>
        </w:trPr>
        <w:tc>
          <w:tcPr>
            <w:tcW w:type="dxa" w:w="81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463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Assumption</w:t>
            </w:r>
          </w:p>
        </w:tc>
        <w:tc>
          <w:tcPr>
            <w:tcW w:type="dxa" w:w="46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Consequence if false</w:t>
            </w:r>
          </w:p>
        </w:tc>
      </w:tr>
      <w:tr>
        <w:tc>
          <w:tcPr>
            <w:tcW w:type="dxa" w:w="811"/>
            <w:tcMar>
              <w:top w:type="dxa" w:w="60"/>
              <w:left w:type="dxa" w:w="90"/>
              <w:bottom w:type="dxa" w:w="60"/>
              <w:right w:type="dxa" w:w="90"/>
            </w:tcMar>
            <w:vAlign w:val="top"/>
          </w:tcPr>
          <w:p>
            <w:pPr>
              <w:spacing w:after="20" w:before="20" w:line="240"/>
              <w:jc w:val="left"/>
            </w:pPr>
            <w:r>
              <w:rPr>
                <w:color w:val="1F2933"/>
                <w:sz w:val="18"/>
                <w:szCs w:val="18"/>
              </w:rPr>
              <w:t xml:space="preserve">ASM-01</w:t>
            </w:r>
          </w:p>
        </w:tc>
        <w:tc>
          <w:tcPr>
            <w:tcW w:type="dxa" w:w="4634"/>
            <w:tcMar>
              <w:top w:type="dxa" w:w="60"/>
              <w:left w:type="dxa" w:w="90"/>
              <w:bottom w:type="dxa" w:w="60"/>
              <w:right w:type="dxa" w:w="90"/>
            </w:tcMar>
            <w:vAlign w:val="top"/>
          </w:tcPr>
          <w:p>
            <w:pPr>
              <w:spacing w:after="20" w:before="20" w:line="240"/>
              <w:jc w:val="left"/>
            </w:pPr>
            <w:r>
              <w:rPr>
                <w:color w:val="1F2933"/>
                <w:sz w:val="18"/>
                <w:szCs w:val="18"/>
              </w:rPr>
              <w:t xml:space="preserve">Supabase remains the identity, storage and database provider for the planned lifetime of this baseline.</w:t>
            </w:r>
          </w:p>
        </w:tc>
        <w:tc>
          <w:tcPr>
            <w:tcW w:type="dxa" w:w="4635"/>
            <w:tcMar>
              <w:top w:type="dxa" w:w="60"/>
              <w:left w:type="dxa" w:w="90"/>
              <w:bottom w:type="dxa" w:w="60"/>
              <w:right w:type="dxa" w:w="90"/>
            </w:tcMar>
            <w:vAlign w:val="top"/>
          </w:tcPr>
          <w:p>
            <w:pPr>
              <w:spacing w:after="20" w:before="20" w:line="240"/>
              <w:jc w:val="left"/>
            </w:pPr>
            <w:r>
              <w:rPr>
                <w:color w:val="1F2933"/>
                <w:sz w:val="18"/>
                <w:szCs w:val="18"/>
              </w:rPr>
              <w:t xml:space="preserve">Authentication, asset resolution and connection-budget design all require rework.</w:t>
            </w:r>
          </w:p>
        </w:tc>
      </w:tr>
      <w:tr>
        <w:tc>
          <w:tcPr>
            <w:tcW w:type="dxa" w:w="8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ASM-02</w:t>
            </w:r>
          </w:p>
        </w:tc>
        <w:tc>
          <w:tcPr>
            <w:tcW w:type="dxa" w:w="463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Deployment is a single Node process per environment; horizontal scale-out is not required at this baseline.</w:t>
            </w:r>
          </w:p>
        </w:tc>
        <w:tc>
          <w:tcPr>
            <w:tcW w:type="dxa" w:w="46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in-process expiry sweeper and the per-process connection budget need revisiting (both are safe but redundant when replicated).</w:t>
            </w:r>
          </w:p>
        </w:tc>
      </w:tr>
      <w:tr>
        <w:tc>
          <w:tcPr>
            <w:tcW w:type="dxa" w:w="811"/>
            <w:tcMar>
              <w:top w:type="dxa" w:w="60"/>
              <w:left w:type="dxa" w:w="90"/>
              <w:bottom w:type="dxa" w:w="60"/>
              <w:right w:type="dxa" w:w="90"/>
            </w:tcMar>
            <w:vAlign w:val="top"/>
          </w:tcPr>
          <w:p>
            <w:pPr>
              <w:spacing w:after="20" w:before="20" w:line="240"/>
              <w:jc w:val="left"/>
            </w:pPr>
            <w:r>
              <w:rPr>
                <w:color w:val="1F2933"/>
                <w:sz w:val="18"/>
                <w:szCs w:val="18"/>
              </w:rPr>
              <w:t xml:space="preserve">ASM-03</w:t>
            </w:r>
          </w:p>
        </w:tc>
        <w:tc>
          <w:tcPr>
            <w:tcW w:type="dxa" w:w="4634"/>
            <w:tcMar>
              <w:top w:type="dxa" w:w="60"/>
              <w:left w:type="dxa" w:w="90"/>
              <w:bottom w:type="dxa" w:w="60"/>
              <w:right w:type="dxa" w:w="90"/>
            </w:tcMar>
            <w:vAlign w:val="top"/>
          </w:tcPr>
          <w:p>
            <w:pPr>
              <w:spacing w:after="20" w:before="20" w:line="240"/>
              <w:jc w:val="left"/>
            </w:pPr>
            <w:r>
              <w:rPr>
                <w:color w:val="1F2933"/>
                <w:sz w:val="18"/>
                <w:szCs w:val="18"/>
              </w:rPr>
              <w:t xml:space="preserve">Candidates use a current desktop or mobile browser with JavaScript enabled.</w:t>
            </w:r>
          </w:p>
        </w:tc>
        <w:tc>
          <w:tcPr>
            <w:tcW w:type="dxa" w:w="4635"/>
            <w:tcMar>
              <w:top w:type="dxa" w:w="60"/>
              <w:left w:type="dxa" w:w="90"/>
              <w:bottom w:type="dxa" w:w="60"/>
              <w:right w:type="dxa" w:w="90"/>
            </w:tcMar>
            <w:vAlign w:val="top"/>
          </w:tcPr>
          <w:p>
            <w:pPr>
              <w:spacing w:after="20" w:before="20" w:line="240"/>
              <w:jc w:val="left"/>
            </w:pPr>
            <w:r>
              <w:rPr>
                <w:color w:val="1F2933"/>
                <w:sz w:val="18"/>
                <w:szCs w:val="18"/>
              </w:rPr>
              <w:t xml:space="preserve">The SPA does not function; no server-rendered fallback exists.</w:t>
            </w:r>
          </w:p>
        </w:tc>
      </w:tr>
      <w:tr>
        <w:tc>
          <w:tcPr>
            <w:tcW w:type="dxa" w:w="8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ASM-04</w:t>
            </w:r>
          </w:p>
        </w:tc>
        <w:tc>
          <w:tcPr>
            <w:tcW w:type="dxa" w:w="463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Question content is authored and reviewed outside the application and enters through import batches.</w:t>
            </w:r>
          </w:p>
        </w:tc>
        <w:tc>
          <w:tcPr>
            <w:tcW w:type="dxa" w:w="46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 authoring UI becomes an in-scope deliverable.</w:t>
            </w:r>
          </w:p>
        </w:tc>
      </w:tr>
      <w:tr>
        <w:tc>
          <w:tcPr>
            <w:tcW w:type="dxa" w:w="811"/>
            <w:tcMar>
              <w:top w:type="dxa" w:w="60"/>
              <w:left w:type="dxa" w:w="90"/>
              <w:bottom w:type="dxa" w:w="60"/>
              <w:right w:type="dxa" w:w="90"/>
            </w:tcMar>
            <w:vAlign w:val="top"/>
          </w:tcPr>
          <w:p>
            <w:pPr>
              <w:spacing w:after="20" w:before="20" w:line="240"/>
              <w:jc w:val="left"/>
            </w:pPr>
            <w:r>
              <w:rPr>
                <w:color w:val="1F2933"/>
                <w:sz w:val="18"/>
                <w:szCs w:val="18"/>
              </w:rPr>
              <w:t xml:space="preserve">ASM-05</w:t>
            </w:r>
          </w:p>
        </w:tc>
        <w:tc>
          <w:tcPr>
            <w:tcW w:type="dxa" w:w="4634"/>
            <w:tcMar>
              <w:top w:type="dxa" w:w="60"/>
              <w:left w:type="dxa" w:w="90"/>
              <w:bottom w:type="dxa" w:w="60"/>
              <w:right w:type="dxa" w:w="90"/>
            </w:tcMar>
            <w:vAlign w:val="top"/>
          </w:tcPr>
          <w:p>
            <w:pPr>
              <w:spacing w:after="20" w:before="20" w:line="240"/>
              <w:jc w:val="left"/>
            </w:pPr>
            <w:r>
              <w:rPr>
                <w:color w:val="1F2933"/>
                <w:sz w:val="18"/>
                <w:szCs w:val="18"/>
              </w:rPr>
              <w:t xml:space="preserve">English and Tamil are the only delivered content languages at this baseline.</w:t>
            </w:r>
          </w:p>
        </w:tc>
        <w:tc>
          <w:tcPr>
            <w:tcW w:type="dxa" w:w="4635"/>
            <w:tcMar>
              <w:top w:type="dxa" w:w="60"/>
              <w:left w:type="dxa" w:w="90"/>
              <w:bottom w:type="dxa" w:w="60"/>
              <w:right w:type="dxa" w:w="90"/>
            </w:tcMar>
            <w:vAlign w:val="top"/>
          </w:tcPr>
          <w:p>
            <w:pPr>
              <w:spacing w:after="20" w:before="20" w:line="240"/>
              <w:jc w:val="left"/>
            </w:pPr>
            <w:r>
              <w:rPr>
                <w:color w:val="1F2933"/>
                <w:sz w:val="18"/>
                <w:szCs w:val="18"/>
              </w:rPr>
              <w:t xml:space="preserve">The translation table and the language toggle need a general language-negotiation design.</w:t>
            </w:r>
          </w:p>
        </w:tc>
      </w:tr>
      <w:tr>
        <w:tc>
          <w:tcPr>
            <w:tcW w:type="dxa" w:w="8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ASM-06</w:t>
            </w:r>
          </w:p>
        </w:tc>
        <w:tc>
          <w:tcPr>
            <w:tcW w:type="dxa" w:w="463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NEET marking scheme is stable per exam pattern and is held as data, not code.</w:t>
            </w:r>
          </w:p>
        </w:tc>
        <w:tc>
          <w:tcPr>
            <w:tcW w:type="dxa" w:w="46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Scoring strategies would need per-exam branching, which the design explicitly forbids.</w:t>
            </w:r>
          </w:p>
        </w:tc>
      </w:tr>
    </w:tbl>
    <w:p>
      <w:pPr>
        <w:spacing w:after="200" w:before="60"/>
        <w:jc w:val="left"/>
      </w:pPr>
      <w:r>
        <w:rPr>
          <w:i/>
          <w:iCs/>
          <w:color w:val="52606D"/>
          <w:sz w:val="17"/>
          <w:szCs w:val="17"/>
        </w:rPr>
        <w:t xml:space="preserve">Table 3 — Assumptions</w:t>
      </w:r>
    </w:p>
    <w:p>
      <w:pPr>
        <w:pStyle w:val="Heading2"/>
        <w:keepNext/>
        <w:spacing w:after="120" w:before="240"/>
      </w:pPr>
      <w:r>
        <w:t xml:space="preserve">2.10 Constraints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882"/>
        <w:gridCol w:w="5796"/>
        <w:gridCol w:w="3402"/>
      </w:tblGrid>
      <w:tr>
        <w:trPr>
          <w:tblHeader/>
        </w:trPr>
        <w:tc>
          <w:tcPr>
            <w:tcW w:type="dxa" w:w="88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579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Constraint</w:t>
            </w:r>
          </w:p>
        </w:tc>
        <w:tc>
          <w:tcPr>
            <w:tcW w:type="dxa" w:w="340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Origin</w:t>
            </w:r>
          </w:p>
        </w:tc>
      </w:tr>
      <w:tr>
        <w:tc>
          <w:tcPr>
            <w:tcW w:type="dxa" w:w="882"/>
            <w:tcMar>
              <w:top w:type="dxa" w:w="60"/>
              <w:left w:type="dxa" w:w="90"/>
              <w:bottom w:type="dxa" w:w="60"/>
              <w:right w:type="dxa" w:w="90"/>
            </w:tcMar>
            <w:vAlign w:val="top"/>
          </w:tcPr>
          <w:p>
            <w:pPr>
              <w:spacing w:after="20" w:before="20" w:line="240"/>
              <w:jc w:val="left"/>
            </w:pPr>
            <w:r>
              <w:rPr>
                <w:color w:val="1F2933"/>
                <w:sz w:val="18"/>
                <w:szCs w:val="18"/>
              </w:rPr>
              <w:t xml:space="preserve">CON-01</w:t>
            </w:r>
          </w:p>
        </w:tc>
        <w:tc>
          <w:tcPr>
            <w:tcW w:type="dxa" w:w="5796"/>
            <w:tcMar>
              <w:top w:type="dxa" w:w="60"/>
              <w:left w:type="dxa" w:w="90"/>
              <w:bottom w:type="dxa" w:w="60"/>
              <w:right w:type="dxa" w:w="90"/>
            </w:tcMar>
            <w:vAlign w:val="top"/>
          </w:tcPr>
          <w:p>
            <w:pPr>
              <w:spacing w:after="20" w:before="20" w:line="240"/>
              <w:jc w:val="left"/>
            </w:pPr>
            <w:r>
              <w:rPr>
                <w:color w:val="1F2933"/>
                <w:sz w:val="18"/>
                <w:szCs w:val="18"/>
              </w:rPr>
              <w:t xml:space="preserve">The Supabase session-mode pooler caps the whole project at 15 connections; each application pool is sized well below that (the db/ pool is capped at 4).</w:t>
            </w:r>
          </w:p>
        </w:tc>
        <w:tc>
          <w:tcPr>
            <w:tcW w:type="dxa" w:w="3402"/>
            <w:tcMar>
              <w:top w:type="dxa" w:w="60"/>
              <w:left w:type="dxa" w:w="90"/>
              <w:bottom w:type="dxa" w:w="60"/>
              <w:right w:type="dxa" w:w="90"/>
            </w:tcMar>
            <w:vAlign w:val="top"/>
          </w:tcPr>
          <w:p>
            <w:pPr>
              <w:spacing w:after="20" w:before="20" w:line="240"/>
              <w:jc w:val="left"/>
            </w:pPr>
            <w:r>
              <w:rPr>
                <w:color w:val="1F2933"/>
                <w:sz w:val="18"/>
                <w:szCs w:val="18"/>
              </w:rPr>
              <w:t xml:space="preserve">Platform limit, documented in db/shared/pool.ts</w:t>
            </w:r>
          </w:p>
        </w:tc>
      </w:tr>
      <w:tr>
        <w:tc>
          <w:tcPr>
            <w:tcW w:type="dxa" w:w="8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CON-02</w:t>
            </w:r>
          </w:p>
        </w:tc>
        <w:tc>
          <w:tcPr>
            <w:tcW w:type="dxa" w:w="579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backend never issues or verifies its own JWTs; token verification is delegated to the Supabase Auth API on every authenticated request.</w:t>
            </w:r>
          </w:p>
        </w:tc>
        <w:tc>
          <w:tcPr>
            <w:tcW w:type="dxa" w:w="340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Design decision ADR-002</w:t>
            </w:r>
          </w:p>
        </w:tc>
      </w:tr>
      <w:tr>
        <w:tc>
          <w:tcPr>
            <w:tcW w:type="dxa" w:w="882"/>
            <w:tcMar>
              <w:top w:type="dxa" w:w="60"/>
              <w:left w:type="dxa" w:w="90"/>
              <w:bottom w:type="dxa" w:w="60"/>
              <w:right w:type="dxa" w:w="90"/>
            </w:tcMar>
            <w:vAlign w:val="top"/>
          </w:tcPr>
          <w:p>
            <w:pPr>
              <w:spacing w:after="20" w:before="20" w:line="240"/>
              <w:jc w:val="left"/>
            </w:pPr>
            <w:r>
              <w:rPr>
                <w:color w:val="1F2933"/>
                <w:sz w:val="18"/>
                <w:szCs w:val="18"/>
              </w:rPr>
              <w:t xml:space="preserve">CON-03</w:t>
            </w:r>
          </w:p>
        </w:tc>
        <w:tc>
          <w:tcPr>
            <w:tcW w:type="dxa" w:w="5796"/>
            <w:tcMar>
              <w:top w:type="dxa" w:w="60"/>
              <w:left w:type="dxa" w:w="90"/>
              <w:bottom w:type="dxa" w:w="60"/>
              <w:right w:type="dxa" w:w="90"/>
            </w:tcMar>
            <w:vAlign w:val="top"/>
          </w:tcPr>
          <w:p>
            <w:pPr>
              <w:spacing w:after="20" w:before="20" w:line="240"/>
              <w:jc w:val="left"/>
            </w:pPr>
            <w:r>
              <w:rPr>
                <w:color w:val="1F2933"/>
                <w:sz w:val="18"/>
                <w:szCs w:val="18"/>
              </w:rPr>
              <w:t xml:space="preserve">The domain schema is evolved only through db/migrations; Prisma migrate and db push must never run against the live database.</w:t>
            </w:r>
          </w:p>
        </w:tc>
        <w:tc>
          <w:tcPr>
            <w:tcW w:type="dxa" w:w="3402"/>
            <w:tcMar>
              <w:top w:type="dxa" w:w="60"/>
              <w:left w:type="dxa" w:w="90"/>
              <w:bottom w:type="dxa" w:w="60"/>
              <w:right w:type="dxa" w:w="90"/>
            </w:tcMar>
            <w:vAlign w:val="top"/>
          </w:tcPr>
          <w:p>
            <w:pPr>
              <w:spacing w:after="20" w:before="20" w:line="240"/>
              <w:jc w:val="left"/>
            </w:pPr>
            <w:r>
              <w:rPr>
                <w:color w:val="1F2933"/>
                <w:sz w:val="18"/>
                <w:szCs w:val="18"/>
              </w:rPr>
              <w:t xml:space="preserve">Design decision ADR-003</w:t>
            </w:r>
          </w:p>
        </w:tc>
      </w:tr>
      <w:tr>
        <w:tc>
          <w:tcPr>
            <w:tcW w:type="dxa" w:w="8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CON-04</w:t>
            </w:r>
          </w:p>
        </w:tc>
        <w:tc>
          <w:tcPr>
            <w:tcW w:type="dxa" w:w="579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generative-AI provider may be called from this application.</w:t>
            </w:r>
          </w:p>
        </w:tc>
        <w:tc>
          <w:tcPr>
            <w:tcW w:type="dxa" w:w="340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Programme directive (docs/LA-APP-COMPLETION-001)</w:t>
            </w:r>
          </w:p>
        </w:tc>
      </w:tr>
      <w:tr>
        <w:tc>
          <w:tcPr>
            <w:tcW w:type="dxa" w:w="882"/>
            <w:tcMar>
              <w:top w:type="dxa" w:w="60"/>
              <w:left w:type="dxa" w:w="90"/>
              <w:bottom w:type="dxa" w:w="60"/>
              <w:right w:type="dxa" w:w="90"/>
            </w:tcMar>
            <w:vAlign w:val="top"/>
          </w:tcPr>
          <w:p>
            <w:pPr>
              <w:spacing w:after="20" w:before="20" w:line="240"/>
              <w:jc w:val="left"/>
            </w:pPr>
            <w:r>
              <w:rPr>
                <w:color w:val="1F2933"/>
                <w:sz w:val="18"/>
                <w:szCs w:val="18"/>
              </w:rPr>
              <w:t xml:space="preserve">CON-05</w:t>
            </w:r>
          </w:p>
        </w:tc>
        <w:tc>
          <w:tcPr>
            <w:tcW w:type="dxa" w:w="5796"/>
            <w:tcMar>
              <w:top w:type="dxa" w:w="60"/>
              <w:left w:type="dxa" w:w="90"/>
              <w:bottom w:type="dxa" w:w="60"/>
              <w:right w:type="dxa" w:w="90"/>
            </w:tcMar>
            <w:vAlign w:val="top"/>
          </w:tcPr>
          <w:p>
            <w:pPr>
              <w:spacing w:after="20" w:before="20" w:line="240"/>
              <w:jc w:val="left"/>
            </w:pPr>
            <w:r>
              <w:rPr>
                <w:color w:val="1F2933"/>
                <w:sz w:val="18"/>
                <w:szCs w:val="18"/>
              </w:rPr>
              <w:t xml:space="preserve">Marks arithmetic must use exact decimal values; floating-point arithmetic is prohibited in scoring.</w:t>
            </w:r>
          </w:p>
        </w:tc>
        <w:tc>
          <w:tcPr>
            <w:tcW w:type="dxa" w:w="3402"/>
            <w:tcMar>
              <w:top w:type="dxa" w:w="60"/>
              <w:left w:type="dxa" w:w="90"/>
              <w:bottom w:type="dxa" w:w="60"/>
              <w:right w:type="dxa" w:w="90"/>
            </w:tcMar>
            <w:vAlign w:val="top"/>
          </w:tcPr>
          <w:p>
            <w:pPr>
              <w:spacing w:after="20" w:before="20" w:line="240"/>
              <w:jc w:val="left"/>
            </w:pPr>
            <w:r>
              <w:rPr>
                <w:color w:val="1F2933"/>
                <w:sz w:val="18"/>
                <w:szCs w:val="18"/>
              </w:rPr>
              <w:t xml:space="preserve">Engine requirement R-11</w:t>
            </w:r>
          </w:p>
        </w:tc>
      </w:tr>
      <w:tr>
        <w:tc>
          <w:tcPr>
            <w:tcW w:type="dxa" w:w="8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CON-06</w:t>
            </w:r>
          </w:p>
        </w:tc>
        <w:tc>
          <w:tcPr>
            <w:tcW w:type="dxa" w:w="579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production bundle must be ESM, because the generated Prisma client depends on import.meta.url.</w:t>
            </w:r>
          </w:p>
        </w:tc>
        <w:tc>
          <w:tcPr>
            <w:tcW w:type="dxa" w:w="340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Toolchain constraint</w:t>
            </w:r>
          </w:p>
        </w:tc>
      </w:tr>
      <w:tr>
        <w:tc>
          <w:tcPr>
            <w:tcW w:type="dxa" w:w="882"/>
            <w:tcMar>
              <w:top w:type="dxa" w:w="60"/>
              <w:left w:type="dxa" w:w="90"/>
              <w:bottom w:type="dxa" w:w="60"/>
              <w:right w:type="dxa" w:w="90"/>
            </w:tcMar>
            <w:vAlign w:val="top"/>
          </w:tcPr>
          <w:p>
            <w:pPr>
              <w:spacing w:after="20" w:before="20" w:line="240"/>
              <w:jc w:val="left"/>
            </w:pPr>
            <w:r>
              <w:rPr>
                <w:color w:val="1F2933"/>
                <w:sz w:val="18"/>
                <w:szCs w:val="18"/>
              </w:rPr>
              <w:t xml:space="preserve">CON-07</w:t>
            </w:r>
          </w:p>
        </w:tc>
        <w:tc>
          <w:tcPr>
            <w:tcW w:type="dxa" w:w="5796"/>
            <w:tcMar>
              <w:top w:type="dxa" w:w="60"/>
              <w:left w:type="dxa" w:w="90"/>
              <w:bottom w:type="dxa" w:w="60"/>
              <w:right w:type="dxa" w:w="90"/>
            </w:tcMar>
            <w:vAlign w:val="top"/>
          </w:tcPr>
          <w:p>
            <w:pPr>
              <w:spacing w:after="20" w:before="20" w:line="240"/>
              <w:jc w:val="left"/>
            </w:pPr>
            <w:r>
              <w:rPr>
                <w:color w:val="1F2933"/>
                <w:sz w:val="18"/>
                <w:szCs w:val="18"/>
              </w:rPr>
              <w:t xml:space="preserve">Request bodies are limited to 1 MB.</w:t>
            </w:r>
          </w:p>
        </w:tc>
        <w:tc>
          <w:tcPr>
            <w:tcW w:type="dxa" w:w="3402"/>
            <w:tcMar>
              <w:top w:type="dxa" w:w="60"/>
              <w:left w:type="dxa" w:w="90"/>
              <w:bottom w:type="dxa" w:w="60"/>
              <w:right w:type="dxa" w:w="90"/>
            </w:tcMar>
            <w:vAlign w:val="top"/>
          </w:tcPr>
          <w:p>
            <w:pPr>
              <w:spacing w:after="20" w:before="20" w:line="240"/>
              <w:jc w:val="left"/>
            </w:pPr>
            <w:r>
              <w:rPr>
                <w:color w:val="1F2933"/>
                <w:sz w:val="18"/>
                <w:szCs w:val="18"/>
              </w:rPr>
              <w:t xml:space="preserve">backend/src/server.ts</w:t>
            </w:r>
          </w:p>
        </w:tc>
      </w:tr>
    </w:tbl>
    <w:p>
      <w:pPr>
        <w:spacing w:after="200" w:before="60"/>
        <w:jc w:val="left"/>
      </w:pPr>
      <w:r>
        <w:rPr>
          <w:i/>
          <w:iCs/>
          <w:color w:val="52606D"/>
          <w:sz w:val="17"/>
          <w:szCs w:val="17"/>
        </w:rPr>
        <w:t xml:space="preserve">Table 4 — Constraints</w:t>
      </w:r>
    </w:p>
    <w:p>
      <w:pPr>
        <w:pStyle w:val="Heading2"/>
        <w:keepNext/>
        <w:spacing w:after="120" w:before="240"/>
      </w:pPr>
      <w:r>
        <w:t xml:space="preserve">2.11 Dependencies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56"/>
        <w:gridCol w:w="1504"/>
        <w:gridCol w:w="3310"/>
        <w:gridCol w:w="3310"/>
      </w:tblGrid>
      <w:tr>
        <w:trPr>
          <w:tblHeader/>
        </w:trPr>
        <w:tc>
          <w:tcPr>
            <w:tcW w:type="dxa" w:w="195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Dependency</w:t>
            </w:r>
          </w:p>
        </w:tc>
        <w:tc>
          <w:tcPr>
            <w:tcW w:type="dxa" w:w="150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Kind</w:t>
            </w:r>
          </w:p>
        </w:tc>
        <w:tc>
          <w:tcPr>
            <w:tcW w:type="dxa" w:w="331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Used for</w:t>
            </w:r>
          </w:p>
        </w:tc>
        <w:tc>
          <w:tcPr>
            <w:tcW w:type="dxa" w:w="331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Failure impact</w:t>
            </w:r>
          </w:p>
        </w:tc>
      </w:tr>
      <w:tr>
        <w:tc>
          <w:tcPr>
            <w:tcW w:type="dxa" w:w="1956"/>
            <w:tcMar>
              <w:top w:type="dxa" w:w="60"/>
              <w:left w:type="dxa" w:w="90"/>
              <w:bottom w:type="dxa" w:w="60"/>
              <w:right w:type="dxa" w:w="90"/>
            </w:tcMar>
            <w:vAlign w:val="top"/>
          </w:tcPr>
          <w:p>
            <w:pPr>
              <w:spacing w:after="20" w:before="20" w:line="240"/>
              <w:jc w:val="left"/>
            </w:pPr>
            <w:r>
              <w:rPr>
                <w:color w:val="1F2933"/>
                <w:sz w:val="18"/>
                <w:szCs w:val="18"/>
              </w:rPr>
              <w:t xml:space="preserve">Supabase Auth</w:t>
            </w:r>
          </w:p>
        </w:tc>
        <w:tc>
          <w:tcPr>
            <w:tcW w:type="dxa" w:w="1504"/>
            <w:tcMar>
              <w:top w:type="dxa" w:w="60"/>
              <w:left w:type="dxa" w:w="90"/>
              <w:bottom w:type="dxa" w:w="60"/>
              <w:right w:type="dxa" w:w="90"/>
            </w:tcMar>
            <w:vAlign w:val="top"/>
          </w:tcPr>
          <w:p>
            <w:pPr>
              <w:spacing w:after="20" w:before="20" w:line="240"/>
              <w:jc w:val="left"/>
            </w:pPr>
            <w:r>
              <w:rPr>
                <w:color w:val="1F2933"/>
                <w:sz w:val="18"/>
                <w:szCs w:val="18"/>
              </w:rPr>
              <w:t xml:space="preserve">External service</w:t>
            </w:r>
          </w:p>
        </w:tc>
        <w:tc>
          <w:tcPr>
            <w:tcW w:type="dxa" w:w="3310"/>
            <w:tcMar>
              <w:top w:type="dxa" w:w="60"/>
              <w:left w:type="dxa" w:w="90"/>
              <w:bottom w:type="dxa" w:w="60"/>
              <w:right w:type="dxa" w:w="90"/>
            </w:tcMar>
            <w:vAlign w:val="top"/>
          </w:tcPr>
          <w:p>
            <w:pPr>
              <w:spacing w:after="20" w:before="20" w:line="240"/>
              <w:jc w:val="left"/>
            </w:pPr>
            <w:r>
              <w:rPr>
                <w:color w:val="1F2933"/>
                <w:sz w:val="18"/>
                <w:szCs w:val="18"/>
              </w:rPr>
              <w:t xml:space="preserve">Sign-in, token verification, admin auth operations</w:t>
            </w:r>
          </w:p>
        </w:tc>
        <w:tc>
          <w:tcPr>
            <w:tcW w:type="dxa" w:w="3310"/>
            <w:tcMar>
              <w:top w:type="dxa" w:w="60"/>
              <w:left w:type="dxa" w:w="90"/>
              <w:bottom w:type="dxa" w:w="60"/>
              <w:right w:type="dxa" w:w="90"/>
            </w:tcMar>
            <w:vAlign w:val="top"/>
          </w:tcPr>
          <w:p>
            <w:pPr>
              <w:spacing w:after="20" w:before="20" w:line="240"/>
              <w:jc w:val="left"/>
            </w:pPr>
            <w:r>
              <w:rPr>
                <w:color w:val="1F2933"/>
                <w:sz w:val="18"/>
                <w:szCs w:val="18"/>
              </w:rPr>
              <w:t xml:space="preserve">Total: no authenticated request can succeed</w:t>
            </w:r>
          </w:p>
        </w:tc>
      </w:tr>
      <w:tr>
        <w:tc>
          <w:tcPr>
            <w:tcW w:type="dxa" w:w="195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 PostgreSQL</w:t>
            </w:r>
          </w:p>
        </w:tc>
        <w:tc>
          <w:tcPr>
            <w:tcW w:type="dxa" w:w="150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External service</w:t>
            </w:r>
          </w:p>
        </w:tc>
        <w:tc>
          <w:tcPr>
            <w:tcW w:type="dxa" w:w="33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 persistence</w:t>
            </w:r>
          </w:p>
        </w:tc>
        <w:tc>
          <w:tcPr>
            <w:tcW w:type="dxa" w:w="33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Total: the product is unavailable</w:t>
            </w:r>
          </w:p>
        </w:tc>
      </w:tr>
      <w:tr>
        <w:tc>
          <w:tcPr>
            <w:tcW w:type="dxa" w:w="1956"/>
            <w:tcMar>
              <w:top w:type="dxa" w:w="60"/>
              <w:left w:type="dxa" w:w="90"/>
              <w:bottom w:type="dxa" w:w="60"/>
              <w:right w:type="dxa" w:w="90"/>
            </w:tcMar>
            <w:vAlign w:val="top"/>
          </w:tcPr>
          <w:p>
            <w:pPr>
              <w:spacing w:after="20" w:before="20" w:line="240"/>
              <w:jc w:val="left"/>
            </w:pPr>
            <w:r>
              <w:rPr>
                <w:color w:val="1F2933"/>
                <w:sz w:val="18"/>
                <w:szCs w:val="18"/>
              </w:rPr>
              <w:t xml:space="preserve">Supabase Storage</w:t>
            </w:r>
          </w:p>
        </w:tc>
        <w:tc>
          <w:tcPr>
            <w:tcW w:type="dxa" w:w="1504"/>
            <w:tcMar>
              <w:top w:type="dxa" w:w="60"/>
              <w:left w:type="dxa" w:w="90"/>
              <w:bottom w:type="dxa" w:w="60"/>
              <w:right w:type="dxa" w:w="90"/>
            </w:tcMar>
            <w:vAlign w:val="top"/>
          </w:tcPr>
          <w:p>
            <w:pPr>
              <w:spacing w:after="20" w:before="20" w:line="240"/>
              <w:jc w:val="left"/>
            </w:pPr>
            <w:r>
              <w:rPr>
                <w:color w:val="1F2933"/>
                <w:sz w:val="18"/>
                <w:szCs w:val="18"/>
              </w:rPr>
              <w:t xml:space="preserve">External service</w:t>
            </w:r>
          </w:p>
        </w:tc>
        <w:tc>
          <w:tcPr>
            <w:tcW w:type="dxa" w:w="3310"/>
            <w:tcMar>
              <w:top w:type="dxa" w:w="60"/>
              <w:left w:type="dxa" w:w="90"/>
              <w:bottom w:type="dxa" w:w="60"/>
              <w:right w:type="dxa" w:w="90"/>
            </w:tcMar>
            <w:vAlign w:val="top"/>
          </w:tcPr>
          <w:p>
            <w:pPr>
              <w:spacing w:after="20" w:before="20" w:line="240"/>
              <w:jc w:val="left"/>
            </w:pPr>
            <w:r>
              <w:rPr>
                <w:color w:val="1F2933"/>
                <w:sz w:val="18"/>
                <w:szCs w:val="18"/>
              </w:rPr>
              <w:t xml:space="preserve">Question image assets</w:t>
            </w:r>
          </w:p>
        </w:tc>
        <w:tc>
          <w:tcPr>
            <w:tcW w:type="dxa" w:w="3310"/>
            <w:tcMar>
              <w:top w:type="dxa" w:w="60"/>
              <w:left w:type="dxa" w:w="90"/>
              <w:bottom w:type="dxa" w:w="60"/>
              <w:right w:type="dxa" w:w="90"/>
            </w:tcMar>
            <w:vAlign w:val="top"/>
          </w:tcPr>
          <w:p>
            <w:pPr>
              <w:spacing w:after="20" w:before="20" w:line="240"/>
              <w:jc w:val="left"/>
            </w:pPr>
            <w:r>
              <w:rPr>
                <w:color w:val="1F2933"/>
                <w:sz w:val="18"/>
                <w:szCs w:val="18"/>
              </w:rPr>
              <w:t xml:space="preserve">Partial: image-bearing questions render without their image</w:t>
            </w:r>
          </w:p>
        </w:tc>
      </w:tr>
      <w:tr>
        <w:tc>
          <w:tcPr>
            <w:tcW w:type="dxa" w:w="195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Google OAuth / One Tap</w:t>
            </w:r>
          </w:p>
        </w:tc>
        <w:tc>
          <w:tcPr>
            <w:tcW w:type="dxa" w:w="150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External service</w:t>
            </w:r>
          </w:p>
        </w:tc>
        <w:tc>
          <w:tcPr>
            <w:tcW w:type="dxa" w:w="33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Optional sign-in path</w:t>
            </w:r>
          </w:p>
        </w:tc>
        <w:tc>
          <w:tcPr>
            <w:tcW w:type="dxa" w:w="33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Partial: password sign-in remains available</w:t>
            </w:r>
          </w:p>
        </w:tc>
      </w:tr>
      <w:tr>
        <w:tc>
          <w:tcPr>
            <w:tcW w:type="dxa" w:w="1956"/>
            <w:tcMar>
              <w:top w:type="dxa" w:w="60"/>
              <w:left w:type="dxa" w:w="90"/>
              <w:bottom w:type="dxa" w:w="60"/>
              <w:right w:type="dxa" w:w="90"/>
            </w:tcMar>
            <w:vAlign w:val="top"/>
          </w:tcPr>
          <w:p>
            <w:pPr>
              <w:spacing w:after="20" w:before="20" w:line="240"/>
              <w:jc w:val="left"/>
            </w:pPr>
            <w:r>
              <w:rPr>
                <w:color w:val="1F2933"/>
                <w:sz w:val="18"/>
                <w:szCs w:val="18"/>
              </w:rPr>
              <w:t xml:space="preserve">Google Drive</w:t>
            </w:r>
          </w:p>
        </w:tc>
        <w:tc>
          <w:tcPr>
            <w:tcW w:type="dxa" w:w="1504"/>
            <w:tcMar>
              <w:top w:type="dxa" w:w="60"/>
              <w:left w:type="dxa" w:w="90"/>
              <w:bottom w:type="dxa" w:w="60"/>
              <w:right w:type="dxa" w:w="90"/>
            </w:tcMar>
            <w:vAlign w:val="top"/>
          </w:tcPr>
          <w:p>
            <w:pPr>
              <w:spacing w:after="20" w:before="20" w:line="240"/>
              <w:jc w:val="left"/>
            </w:pPr>
            <w:r>
              <w:rPr>
                <w:color w:val="1F2933"/>
                <w:sz w:val="18"/>
                <w:szCs w:val="18"/>
              </w:rPr>
              <w:t xml:space="preserve">External service</w:t>
            </w:r>
          </w:p>
        </w:tc>
        <w:tc>
          <w:tcPr>
            <w:tcW w:type="dxa" w:w="3310"/>
            <w:tcMar>
              <w:top w:type="dxa" w:w="60"/>
              <w:left w:type="dxa" w:w="90"/>
              <w:bottom w:type="dxa" w:w="60"/>
              <w:right w:type="dxa" w:w="90"/>
            </w:tcMar>
            <w:vAlign w:val="top"/>
          </w:tcPr>
          <w:p>
            <w:pPr>
              <w:spacing w:after="20" w:before="20" w:line="240"/>
              <w:jc w:val="left"/>
            </w:pPr>
            <w:r>
              <w:rPr>
                <w:color w:val="1F2933"/>
                <w:sz w:val="18"/>
                <w:szCs w:val="18"/>
              </w:rPr>
              <w:t xml:space="preserve">Unit study materials</w:t>
            </w:r>
          </w:p>
        </w:tc>
        <w:tc>
          <w:tcPr>
            <w:tcW w:type="dxa" w:w="3310"/>
            <w:tcMar>
              <w:top w:type="dxa" w:w="60"/>
              <w:left w:type="dxa" w:w="90"/>
              <w:bottom w:type="dxa" w:w="60"/>
              <w:right w:type="dxa" w:w="90"/>
            </w:tcMar>
            <w:vAlign w:val="top"/>
          </w:tcPr>
          <w:p>
            <w:pPr>
              <w:spacing w:after="20" w:before="20" w:line="240"/>
              <w:jc w:val="left"/>
            </w:pPr>
            <w:r>
              <w:rPr>
                <w:color w:val="1F2933"/>
                <w:sz w:val="18"/>
                <w:szCs w:val="18"/>
              </w:rPr>
              <w:t xml:space="preserve">Partial: study materials cannot be viewed or downloaded</w:t>
            </w:r>
          </w:p>
        </w:tc>
      </w:tr>
      <w:tr>
        <w:tc>
          <w:tcPr>
            <w:tcW w:type="dxa" w:w="195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Node.js 20 runtime</w:t>
            </w:r>
          </w:p>
        </w:tc>
        <w:tc>
          <w:tcPr>
            <w:tcW w:type="dxa" w:w="150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33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and build</w:t>
            </w:r>
          </w:p>
        </w:tc>
        <w:tc>
          <w:tcPr>
            <w:tcW w:type="dxa" w:w="33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Total</w:t>
            </w:r>
          </w:p>
        </w:tc>
      </w:tr>
      <w:tr>
        <w:tc>
          <w:tcPr>
            <w:tcW w:type="dxa" w:w="1956"/>
            <w:tcMar>
              <w:top w:type="dxa" w:w="60"/>
              <w:left w:type="dxa" w:w="90"/>
              <w:bottom w:type="dxa" w:w="60"/>
              <w:right w:type="dxa" w:w="90"/>
            </w:tcMar>
            <w:vAlign w:val="top"/>
          </w:tcPr>
          <w:p>
            <w:pPr>
              <w:spacing w:after="20" w:before="20" w:line="240"/>
              <w:jc w:val="left"/>
            </w:pPr>
            <w:r>
              <w:rPr>
                <w:color w:val="1F2933"/>
                <w:sz w:val="18"/>
                <w:szCs w:val="18"/>
              </w:rPr>
              <w:t xml:space="preserve">npm registry</w:t>
            </w:r>
          </w:p>
        </w:tc>
        <w:tc>
          <w:tcPr>
            <w:tcW w:type="dxa" w:w="1504"/>
            <w:tcMar>
              <w:top w:type="dxa" w:w="60"/>
              <w:left w:type="dxa" w:w="90"/>
              <w:bottom w:type="dxa" w:w="60"/>
              <w:right w:type="dxa" w:w="90"/>
            </w:tcMar>
            <w:vAlign w:val="top"/>
          </w:tcPr>
          <w:p>
            <w:pPr>
              <w:spacing w:after="20" w:before="20" w:line="240"/>
              <w:jc w:val="left"/>
            </w:pPr>
            <w:r>
              <w:rPr>
                <w:color w:val="1F2933"/>
                <w:sz w:val="18"/>
                <w:szCs w:val="18"/>
              </w:rPr>
              <w:t xml:space="preserve">Build-time</w:t>
            </w:r>
          </w:p>
        </w:tc>
        <w:tc>
          <w:tcPr>
            <w:tcW w:type="dxa" w:w="3310"/>
            <w:tcMar>
              <w:top w:type="dxa" w:w="60"/>
              <w:left w:type="dxa" w:w="90"/>
              <w:bottom w:type="dxa" w:w="60"/>
              <w:right w:type="dxa" w:w="90"/>
            </w:tcMar>
            <w:vAlign w:val="top"/>
          </w:tcPr>
          <w:p>
            <w:pPr>
              <w:spacing w:after="20" w:before="20" w:line="240"/>
              <w:jc w:val="left"/>
            </w:pPr>
            <w:r>
              <w:rPr>
                <w:color w:val="1F2933"/>
                <w:sz w:val="18"/>
                <w:szCs w:val="18"/>
              </w:rPr>
              <w:t xml:space="preserve">Dependency installation</w:t>
            </w:r>
          </w:p>
        </w:tc>
        <w:tc>
          <w:tcPr>
            <w:tcW w:type="dxa" w:w="3310"/>
            <w:tcMar>
              <w:top w:type="dxa" w:w="60"/>
              <w:left w:type="dxa" w:w="90"/>
              <w:bottom w:type="dxa" w:w="60"/>
              <w:right w:type="dxa" w:w="90"/>
            </w:tcMar>
            <w:vAlign w:val="top"/>
          </w:tcPr>
          <w:p>
            <w:pPr>
              <w:spacing w:after="20" w:before="20" w:line="240"/>
              <w:jc w:val="left"/>
            </w:pPr>
            <w:r>
              <w:rPr>
                <w:color w:val="1F2933"/>
                <w:sz w:val="18"/>
                <w:szCs w:val="18"/>
              </w:rPr>
              <w:t xml:space="preserve">Build only</w:t>
            </w:r>
          </w:p>
        </w:tc>
      </w:tr>
      <w:tr>
        <w:tc>
          <w:tcPr>
            <w:tcW w:type="dxa" w:w="195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GitHub Actions</w:t>
            </w:r>
          </w:p>
        </w:tc>
        <w:tc>
          <w:tcPr>
            <w:tcW w:type="dxa" w:w="150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Build-time</w:t>
            </w:r>
          </w:p>
        </w:tc>
        <w:tc>
          <w:tcPr>
            <w:tcW w:type="dxa" w:w="33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CI and scheduled workflows</w:t>
            </w:r>
          </w:p>
        </w:tc>
        <w:tc>
          <w:tcPr>
            <w:tcW w:type="dxa" w:w="33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Delivery only</w:t>
            </w:r>
          </w:p>
        </w:tc>
      </w:tr>
    </w:tbl>
    <w:p>
      <w:pPr>
        <w:spacing w:after="200" w:before="60"/>
        <w:jc w:val="left"/>
      </w:pPr>
      <w:r>
        <w:rPr>
          <w:i/>
          <w:iCs/>
          <w:color w:val="52606D"/>
          <w:sz w:val="17"/>
          <w:szCs w:val="17"/>
        </w:rPr>
        <w:t xml:space="preserve">Table 5 — External and platform dependencies</w:t>
      </w:r>
    </w:p>
    <w:p>
      <w:pPr>
        <w:pStyle w:val="Heading2"/>
        <w:keepNext/>
        <w:spacing w:after="120" w:before="240"/>
      </w:pPr>
      <w:r>
        <w:t xml:space="preserve">2.12 Known limitations</w:t>
      </w:r>
    </w:p>
    <w:p>
      <w:pPr>
        <w:pStyle w:val="ListParagraph"/>
        <w:numPr>
          <w:ilvl w:val="0"/>
          <w:numId w:val="1"/>
        </w:numPr>
        <w:spacing w:after="60" w:line="264"/>
      </w:pPr>
      <w:r>
        <w:rPr>
          <w:color w:val="1F2933"/>
          <w:sz w:val="20"/>
          <w:szCs w:val="20"/>
        </w:rPr>
        <w:t xml:space="preserve">Blueprint-mode attempt start calls the assembler from inside an open transaction while the assembler uses the shared pool, so sufficiently concurrent starts can exhaust the pool (RISK-01 / DB-01, open).</w:t>
      </w:r>
    </w:p>
    <w:p>
      <w:pPr>
        <w:pStyle w:val="ListParagraph"/>
        <w:numPr>
          <w:ilvl w:val="0"/>
          <w:numId w:val="1"/>
        </w:numPr>
        <w:spacing w:after="60" w:line="264"/>
      </w:pPr>
      <w:r>
        <w:rPr>
          <w:color w:val="1F2933"/>
          <w:sz w:val="20"/>
          <w:szCs w:val="20"/>
        </w:rPr>
        <w:t xml:space="preserve">Fixed-paper ingestion has no HTTP surface, so publish-time blueprint feasibility validation has nothing to attach to (DB-02, open).</w:t>
      </w:r>
    </w:p>
    <w:p>
      <w:pPr>
        <w:pStyle w:val="ListParagraph"/>
        <w:numPr>
          <w:ilvl w:val="0"/>
          <w:numId w:val="1"/>
        </w:numPr>
        <w:spacing w:after="60" w:line="264"/>
      </w:pPr>
      <w:r>
        <w:rPr>
          <w:color w:val="1F2933"/>
          <w:sz w:val="20"/>
          <w:szCs w:val="20"/>
        </w:rPr>
        <w:t xml:space="preserve">Client-side attempt history in the SPA is in-memory in places and does not reflect server state after a reload or on a new device (DB-03, open).</w:t>
      </w:r>
    </w:p>
    <w:p>
      <w:pPr>
        <w:pStyle w:val="ListParagraph"/>
        <w:numPr>
          <w:ilvl w:val="0"/>
          <w:numId w:val="1"/>
        </w:numPr>
        <w:spacing w:after="60" w:line="264"/>
      </w:pPr>
      <w:r>
        <w:rPr>
          <w:color w:val="1F2933"/>
          <w:sz w:val="20"/>
          <w:szCs w:val="20"/>
        </w:rPr>
        <w:t xml:space="preserve">Internationalisation coverage is partial: strings outside the resource dictionary render in English regardless of the selected UI language (DB-05, open).</w:t>
      </w:r>
    </w:p>
    <w:p>
      <w:pPr>
        <w:pStyle w:val="ListParagraph"/>
        <w:numPr>
          <w:ilvl w:val="0"/>
          <w:numId w:val="1"/>
        </w:numPr>
        <w:spacing w:after="60" w:line="264"/>
      </w:pPr>
      <w:r>
        <w:rPr>
          <w:color w:val="1F2933"/>
          <w:sz w:val="20"/>
          <w:szCs w:val="20"/>
        </w:rPr>
        <w:t xml:space="preserve">All catalogued unit-material links point at Drive objects that are not publicly shared, so the materials feature cannot function end to end until that is corrected outside the codebase (DB-06, open).</w:t>
      </w:r>
    </w:p>
    <w:p>
      <w:pPr>
        <w:pStyle w:val="ListParagraph"/>
        <w:numPr>
          <w:ilvl w:val="0"/>
          <w:numId w:val="1"/>
        </w:numPr>
        <w:spacing w:after="60" w:line="264"/>
      </w:pPr>
      <w:r>
        <w:rPr>
          <w:color w:val="1F2933"/>
          <w:sz w:val="20"/>
          <w:szCs w:val="20"/>
        </w:rPr>
        <w:t xml:space="preserve">The demonstration account is a single shared identity; concurrent demonstration users share its data until it is reset.</w:t>
      </w:r>
    </w:p>
    <w:p>
      <w:pPr>
        <w:pStyle w:val="ListParagraph"/>
        <w:numPr>
          <w:ilvl w:val="0"/>
          <w:numId w:val="1"/>
        </w:numPr>
        <w:spacing w:after="60" w:line="264"/>
      </w:pPr>
      <w:r>
        <w:rPr>
          <w:color w:val="1F2933"/>
          <w:sz w:val="20"/>
          <w:szCs w:val="20"/>
        </w:rPr>
        <w:t xml:space="preserve">Approximately 8.6% of questions have no Tamil translation row, and partial option-translation arrays can render a question bilingually inconsistently.</w:t>
      </w:r>
    </w:p>
    <w:p>
      <w:pPr>
        <w:pStyle w:val="Heading2"/>
        <w:keepNext/>
        <w:spacing w:after="120" w:before="240"/>
      </w:pPr>
      <w:r>
        <w:t xml:space="preserve">2.13 Future considerations</w:t>
      </w:r>
    </w:p>
    <w:p>
      <w:pPr>
        <w:pStyle w:val="ListParagraph"/>
        <w:numPr>
          <w:ilvl w:val="0"/>
          <w:numId w:val="1"/>
        </w:numPr>
        <w:spacing w:after="60" w:line="264"/>
      </w:pPr>
      <w:r>
        <w:rPr>
          <w:color w:val="1F2933"/>
          <w:sz w:val="20"/>
          <w:szCs w:val="20"/>
        </w:rPr>
        <w:t xml:space="preserve">Threading a transaction client through the whole assembly pipeline to remove the pool-exhaustion path.</w:t>
      </w:r>
    </w:p>
    <w:p>
      <w:pPr>
        <w:pStyle w:val="ListParagraph"/>
        <w:numPr>
          <w:ilvl w:val="0"/>
          <w:numId w:val="1"/>
        </w:numPr>
        <w:spacing w:after="60" w:line="264"/>
      </w:pPr>
      <w:r>
        <w:rPr>
          <w:color w:val="1F2933"/>
          <w:sz w:val="20"/>
          <w:szCs w:val="20"/>
        </w:rPr>
        <w:t xml:space="preserve">Replacing the in-process sweeper with an external scheduler if the deployment ever becomes multi-instance.</w:t>
      </w:r>
    </w:p>
    <w:p>
      <w:pPr>
        <w:pStyle w:val="ListParagraph"/>
        <w:numPr>
          <w:ilvl w:val="0"/>
          <w:numId w:val="1"/>
        </w:numPr>
        <w:spacing w:after="60" w:line="264"/>
      </w:pPr>
      <w:r>
        <w:rPr>
          <w:color w:val="1F2933"/>
          <w:sz w:val="20"/>
          <w:szCs w:val="20"/>
        </w:rPr>
        <w:t xml:space="preserve">An administrative content-authoring and publish UI, which would also host publish-time blueprint validation.</w:t>
      </w:r>
    </w:p>
    <w:p>
      <w:pPr>
        <w:pStyle w:val="ListParagraph"/>
        <w:numPr>
          <w:ilvl w:val="0"/>
          <w:numId w:val="1"/>
        </w:numPr>
        <w:spacing w:after="60" w:line="264"/>
      </w:pPr>
      <w:r>
        <w:rPr>
          <w:color w:val="1F2933"/>
          <w:sz w:val="20"/>
          <w:szCs w:val="20"/>
        </w:rPr>
        <w:t xml:space="preserve">Per-viewer demonstration sandboxes instead of one shared demonstration identity.</w:t>
      </w:r>
    </w:p>
    <w:p>
      <w:pPr>
        <w:pStyle w:val="ListParagraph"/>
        <w:numPr>
          <w:ilvl w:val="0"/>
          <w:numId w:val="1"/>
        </w:numPr>
        <w:spacing w:after="60" w:line="264"/>
      </w:pPr>
      <w:r>
        <w:rPr>
          <w:color w:val="1F2933"/>
          <w:sz w:val="20"/>
          <w:szCs w:val="20"/>
        </w:rPr>
        <w:t xml:space="preserve">Migrating unit materials off Google Drive into the platform's own object storage.</w:t>
      </w:r>
    </w:p>
    <w:p>
      <w:pPr>
        <w:pStyle w:val="ListParagraph"/>
        <w:numPr>
          <w:ilvl w:val="0"/>
          <w:numId w:val="1"/>
        </w:numPr>
        <w:spacing w:after="60" w:line="264"/>
      </w:pPr>
      <w:r>
        <w:rPr>
          <w:color w:val="1F2933"/>
          <w:sz w:val="20"/>
          <w:szCs w:val="20"/>
        </w:rPr>
        <w:t xml:space="preserve">Retiring the residual Prisma model once the two legacy profile fields are migrated into the core schema.</w:t>
      </w:r>
    </w:p>
    <w:p>
      <w:r>
        <w:br w:type="page"/>
      </w:r>
    </w:p>
    <w:p>
      <w:pPr>
        <w:pStyle w:val="Heading1"/>
        <w:keepNext/>
        <w:spacing w:after="120" w:before="320"/>
      </w:pPr>
      <w:r>
        <w:t xml:space="preserve">3. Requirements</w:t>
      </w:r>
    </w:p>
    <w:p>
      <w:pPr>
        <w:spacing w:after="120" w:line="264"/>
        <w:jc w:val="both"/>
      </w:pPr>
      <w:r>
        <w:rPr>
          <w:color w:val="1F2933"/>
          <w:sz w:val="20"/>
          <w:szCs w:val="20"/>
        </w:rPr>
        <w:t xml:space="preserve">Requirement identifiers are permanent. A withdrawn requirement is marked withdrawn; its identifier is never reused. Priority uses MoSCoW (M = must, S = should, C = could). Source values are: DIR (programme directive documents under docs/), IMPL (derived from the implemented and reviewed behaviour of the current baseline), OPS (operational necessity), and SEC (security requirement). A source of IMPL means the requirement was reverse-specified from working, reviewed code, and is confirmed; it does not mean it was assumed.</w:t>
      </w:r>
    </w:p>
    <w:p>
      <w:pPr>
        <w:pBdr>
          <w:left w:val="single" w:color="1A3A5C" w:sz="12" w:space="8"/>
        </w:pBdr>
        <w:shd w:fill="EEF3F8" w:color="auto" w:val="clear"/>
        <w:spacing w:after="140" w:before="80" w:line="264"/>
      </w:pPr>
      <w:r>
        <w:rPr>
          <w:b/>
          <w:bCs/>
          <w:color w:val="1F2933"/>
          <w:sz w:val="20"/>
          <w:szCs w:val="20"/>
        </w:rPr>
        <w:t xml:space="preserve">Baseline note: </w:t>
      </w:r>
      <w:r>
        <w:rPr>
          <w:color w:val="1F2933"/>
          <w:sz w:val="20"/>
          <w:szCs w:val="20"/>
        </w:rPr>
        <w:t xml:space="preserve">This is a reverse-specified baseline. Requirements marked IMPL are confirmed behaviour of the current implementation. Requirements marked DIR that are not yet implemented are listed as such in the Status column of the traceability matrix in Section 31.</w:t>
      </w:r>
    </w:p>
    <w:p>
      <w:pPr>
        <w:pStyle w:val="Heading2"/>
        <w:keepNext/>
        <w:spacing w:after="120" w:before="240"/>
      </w:pPr>
      <w:r>
        <w:t xml:space="preserve">3.1 Functional requirements</w:t>
      </w:r>
    </w:p>
    <w:p>
      <w:pPr>
        <w:pStyle w:val="Heading3"/>
        <w:keepNext/>
        <w:spacing w:after="120" w:before="240"/>
      </w:pPr>
      <w:r>
        <w:t xml:space="preserve">3.1.1 Identity, session and account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860"/>
        <w:gridCol w:w="7867"/>
        <w:gridCol w:w="615"/>
        <w:gridCol w:w="738"/>
      </w:tblGrid>
      <w:tr>
        <w:trPr>
          <w:tblHeader/>
        </w:trPr>
        <w:tc>
          <w:tcPr>
            <w:tcW w:type="dxa" w:w="86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786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Requirement (shall)</w:t>
            </w:r>
          </w:p>
        </w:tc>
        <w:tc>
          <w:tcPr>
            <w:tcW w:type="dxa" w:w="61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Pri.</w:t>
            </w:r>
          </w:p>
        </w:tc>
        <w:tc>
          <w:tcPr>
            <w:tcW w:type="dxa" w:w="7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Src</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FR-001</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authenticate users exclusively through Supabase Auth, supporting email/password and Google OAuth, with Google One Tap enabled when a client identifier is configured.</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FR-002</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On every authenticated request the system shall resolve the verified token to a canonical application user (core.app_user), provisioning that record on first use.</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FR-003</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expose the signed-in user's own profile for read and partial update, and shall not expose another user's profile through that path.</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FR-004</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Account deletion shall be an administrative operation, not a self-service one: the self-deletion route shall remain mounted and answer 403 to an ordinary caller, deletion shall require a recent one-time-password re-authentication, and the deleted user's data shall be erased or anonymised while audit records are retained.</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FR-005</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enforce an application session policy independent of the identity provider: an idle timeout (default 30 minutes) and an absolute cap (default 12 hours), both environment-configurable.</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DIR</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FR-006</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expose session status and a heartbeat endpoint so the client can display and extend an active session.</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FR-007</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expose an explicit logout that terminates the application session record.</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FR-008</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provide a demonstration sign-in path and an authenticated endpoint that resets the demonstration account's data.</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bl>
    <w:p>
      <w:pPr>
        <w:spacing w:after="200" w:before="60"/>
        <w:jc w:val="left"/>
      </w:pPr>
      <w:r>
        <w:rPr>
          <w:i/>
          <w:iCs/>
          <w:color w:val="52606D"/>
          <w:sz w:val="17"/>
          <w:szCs w:val="17"/>
        </w:rPr>
        <w:t xml:space="preserve">Table 6 — Functional requirements — identity, session and account</w:t>
      </w:r>
    </w:p>
    <w:p>
      <w:pPr>
        <w:pStyle w:val="Heading3"/>
        <w:keepNext/>
        <w:spacing w:after="120" w:before="240"/>
      </w:pPr>
      <w:r>
        <w:t xml:space="preserve">3.1.2 Catalog and content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860"/>
        <w:gridCol w:w="7867"/>
        <w:gridCol w:w="615"/>
        <w:gridCol w:w="738"/>
      </w:tblGrid>
      <w:tr>
        <w:trPr>
          <w:tblHeader/>
        </w:trPr>
        <w:tc>
          <w:tcPr>
            <w:tcW w:type="dxa" w:w="86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786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Requirement (shall)</w:t>
            </w:r>
          </w:p>
        </w:tc>
        <w:tc>
          <w:tcPr>
            <w:tcW w:type="dxa" w:w="61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Pri.</w:t>
            </w:r>
          </w:p>
        </w:tc>
        <w:tc>
          <w:tcPr>
            <w:tcW w:type="dxa" w:w="7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Src</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FR-009</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expose the examination catalog tree (exam, subject, syllabus node hierarchy) for read without authentication.</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FR-010</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expose the published question bank filtered by subject code, returning only published items and never the answer key.</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FR-011</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question count endpoint shall apply exactly the same filter semantics as the question list endpoint, such that count equals list length for every filter.</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FR-012</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resolve image assets attached to a question to public object-storage URLs, restricted to stem and option roles before submission, unrestricted in post-scoring review.</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FR-013</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deliver question text and options bilingually (English with Tamil where a translation row exists), and shall not fail a question that has no translation.</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FR-014</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govern question lifecycle transitions (draft, in_review, approved, published, retired) through a state machine that rejects invalid transitions, gated by content:* permissions.</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FR-015</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import question content from versioned JSON batches validated against a published schema contract, recording each batch and row.</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FR-016</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compute content and skeleton fingerprints for every question and shall detect, quarantine and repoint duplicates rather than serving them.</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DIR</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FR-017</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catalogue unit study materials and expose them for in-application preview and download.</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S</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bl>
    <w:p>
      <w:pPr>
        <w:spacing w:after="200" w:before="60"/>
        <w:jc w:val="left"/>
      </w:pPr>
      <w:r>
        <w:rPr>
          <w:i/>
          <w:iCs/>
          <w:color w:val="52606D"/>
          <w:sz w:val="17"/>
          <w:szCs w:val="17"/>
        </w:rPr>
        <w:t xml:space="preserve">Table 7 — Functional requirements — catalog and content</w:t>
      </w:r>
    </w:p>
    <w:p>
      <w:pPr>
        <w:pStyle w:val="Heading3"/>
        <w:keepNext/>
        <w:spacing w:after="120" w:before="240"/>
      </w:pPr>
      <w:r>
        <w:t xml:space="preserve">3.1.3 Assessment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860"/>
        <w:gridCol w:w="7867"/>
        <w:gridCol w:w="615"/>
        <w:gridCol w:w="738"/>
      </w:tblGrid>
      <w:tr>
        <w:trPr>
          <w:tblHeader/>
        </w:trPr>
        <w:tc>
          <w:tcPr>
            <w:tcW w:type="dxa" w:w="86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786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Requirement (shall)</w:t>
            </w:r>
          </w:p>
        </w:tc>
        <w:tc>
          <w:tcPr>
            <w:tcW w:type="dxa" w:w="61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Pri.</w:t>
            </w:r>
          </w:p>
        </w:tc>
        <w:tc>
          <w:tcPr>
            <w:tcW w:type="dxa" w:w="7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Src</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FR-018</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provide a pre-flight availability check that reports whether the published pool can satisfy a proposed configuration before an attempt is created.</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DIR</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FR-019</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create and publish a test and start its attempt in a single call for the subject-wise, full-mock, custom and image-practice modes.</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DIR</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FR-020</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allow an authenticated user to create a single-scope practice test for themselves, with optional difficulty and image-only filters.</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FR-021</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assembler shall select items per blueprint line from the published pool, exclude items already selected by earlier lines of the same paper, exclude items the user has already been served where the pool allows, and record the generation seed.</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DIR</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FR-022</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On attempt start the system shall persist the served item set, its order, and a server-computed deadline derived from the test duration.</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FR-023</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attempt envelope shall carry the server's current time and remaining seconds, and shall never carry answer keys or solutions.</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FR-024</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accept per-question response saves and batched autosave writes for an in-progress attempt owned by the caller.</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FR-025</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support pausing and resuming an attempt, accumulating paused time and adjusting the effective deadline.</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FR-026</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Submission shall be server-scored under a row lock, shall be idempotent per attempt, and shall persist a scorecard and per-section scores.</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DIR</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FR-027</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background sweeper shall close attempts whose server deadline has passed without a client submission, recording the submission reason.</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DIR</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FR-028</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reject the creation of a second concurrent attempt for a user while one is active, returning the existing attempt and test identifiers so the client can offer resume or submit.</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FR-029</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expose the scorecard with per-section aggregates for a scored attempt owned by the caller.</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FR-030</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expose a post-scoring review containing, per served question, the response, the correct answer, the solution and any assets.</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FR-031</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expose an item-response-theory ability report for a scored attempt.</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FR-032</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expose a cohort comparison for a scored attempt.</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S</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FR-033</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While a user has an active attempt, the system shall block that user's requests to routes outside the attempt path (attempt lockdown).</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DIR</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FR-034</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expose dashboard analytics for the signed-in user: attempt counts, accuracy, subject and topic performance, and trends.</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FR-035</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record what a user has been served so that later assemblies can avoid repetition.</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DIR</w:t>
            </w:r>
          </w:p>
        </w:tc>
      </w:tr>
    </w:tbl>
    <w:p>
      <w:pPr>
        <w:spacing w:after="200" w:before="60"/>
        <w:jc w:val="left"/>
      </w:pPr>
      <w:r>
        <w:rPr>
          <w:i/>
          <w:iCs/>
          <w:color w:val="52606D"/>
          <w:sz w:val="17"/>
          <w:szCs w:val="17"/>
        </w:rPr>
        <w:t xml:space="preserve">Table 8 — Functional requirements — assessment</w:t>
      </w:r>
    </w:p>
    <w:p>
      <w:pPr>
        <w:pStyle w:val="Heading3"/>
        <w:keepNext/>
        <w:spacing w:after="120" w:before="240"/>
      </w:pPr>
      <w:r>
        <w:t xml:space="preserve">3.1.4 Learning support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860"/>
        <w:gridCol w:w="7867"/>
        <w:gridCol w:w="615"/>
        <w:gridCol w:w="738"/>
      </w:tblGrid>
      <w:tr>
        <w:trPr>
          <w:tblHeader/>
        </w:trPr>
        <w:tc>
          <w:tcPr>
            <w:tcW w:type="dxa" w:w="86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786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Requirement (shall)</w:t>
            </w:r>
          </w:p>
        </w:tc>
        <w:tc>
          <w:tcPr>
            <w:tcW w:type="dxa" w:w="61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Pri.</w:t>
            </w:r>
          </w:p>
        </w:tc>
        <w:tc>
          <w:tcPr>
            <w:tcW w:type="dxa" w:w="7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Src</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FR-036</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let a user create, read, update and delete their own study plans, plan tasks and study-plan goals.</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S</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FR-037</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let a user maintain their own flashcards and record flashcard reviews.</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FR-038</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let a user maintain their own revision notes.</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S</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FR-039</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record Pomodoro study sessions for the signed-in user.</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FR-040</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maintain a per-user error log of incorrectly answered items for targeted revision.</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S</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FR-041</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deliver per-user notifications and allow them to be listed and updated.</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FR-042</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let a user maintain custom tasks alongside generated plan tasks.</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C</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FR-043</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maintain per-user topic mastery records derived from attempt outcomes.</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FR-044</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export a result or report to PDF on the client.</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C</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bl>
    <w:p>
      <w:pPr>
        <w:spacing w:after="200" w:before="60"/>
        <w:jc w:val="left"/>
      </w:pPr>
      <w:r>
        <w:rPr>
          <w:i/>
          <w:iCs/>
          <w:color w:val="52606D"/>
          <w:sz w:val="17"/>
          <w:szCs w:val="17"/>
        </w:rPr>
        <w:t xml:space="preserve">Table 9 — Functional requirements — learning support</w:t>
      </w:r>
    </w:p>
    <w:p>
      <w:pPr>
        <w:pStyle w:val="Heading3"/>
        <w:keepNext/>
        <w:spacing w:after="120" w:before="240"/>
      </w:pPr>
      <w:r>
        <w:t xml:space="preserve">3.1.5 Administration and platform</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860"/>
        <w:gridCol w:w="7867"/>
        <w:gridCol w:w="615"/>
        <w:gridCol w:w="738"/>
      </w:tblGrid>
      <w:tr>
        <w:trPr>
          <w:tblHeader/>
        </w:trPr>
        <w:tc>
          <w:tcPr>
            <w:tcW w:type="dxa" w:w="86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786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Requirement (shall)</w:t>
            </w:r>
          </w:p>
        </w:tc>
        <w:tc>
          <w:tcPr>
            <w:tcW w:type="dxa" w:w="61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Pri.</w:t>
            </w:r>
          </w:p>
        </w:tc>
        <w:tc>
          <w:tcPr>
            <w:tcW w:type="dxa" w:w="7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Src</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FR-045</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allow a permitted administrator to create, list, revoke and resend user invitations.</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FR-046</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allow a permitted administrator to list and read users, narrowed by tenancy in the service layer rather than by permission alone.</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FR-047</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allow a permitted administrator to update a user, transition user status, and grant or revoke a role.</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FR-048</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allow a permitted administrator to force sign-out and force password reset for a user.</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FR-049</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expose platform statistics to holders of admin:stats.</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S</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FR-050</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enforce role-based access control from persisted role and permission data, never from hard-coded role checks in route handlers.</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FR-051</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The system shall expose a health endpoint that reports API and database reachability.</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OPS</w:t>
            </w:r>
          </w:p>
        </w:tc>
      </w:tr>
      <w:tr>
        <w:tc>
          <w:tcPr>
            <w:tcW w:type="dxa" w:w="8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FR-052</w:t>
            </w:r>
          </w:p>
        </w:tc>
        <w:tc>
          <w:tcPr>
            <w:tcW w:type="dxa" w:w="78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return errors in a single structured envelope carrying a stable machine-readable code.</w:t>
            </w:r>
          </w:p>
        </w:tc>
        <w:tc>
          <w:tcPr>
            <w:tcW w:type="dxa" w:w="61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w:t>
            </w:r>
          </w:p>
        </w:tc>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w:t>
            </w:r>
          </w:p>
        </w:tc>
      </w:tr>
      <w:tr>
        <w:tc>
          <w:tcPr>
            <w:tcW w:type="dxa" w:w="860"/>
            <w:tcMar>
              <w:top w:type="dxa" w:w="60"/>
              <w:left w:type="dxa" w:w="90"/>
              <w:bottom w:type="dxa" w:w="60"/>
              <w:right w:type="dxa" w:w="90"/>
            </w:tcMar>
            <w:vAlign w:val="top"/>
          </w:tcPr>
          <w:p>
            <w:pPr>
              <w:spacing w:after="20" w:before="20" w:line="240"/>
              <w:jc w:val="left"/>
            </w:pPr>
            <w:r>
              <w:rPr>
                <w:color w:val="1F2933"/>
                <w:sz w:val="18"/>
                <w:szCs w:val="18"/>
              </w:rPr>
              <w:t xml:space="preserve">FR-053</w:t>
            </w:r>
          </w:p>
        </w:tc>
        <w:tc>
          <w:tcPr>
            <w:tcW w:type="dxa" w:w="7867"/>
            <w:tcMar>
              <w:top w:type="dxa" w:w="60"/>
              <w:left w:type="dxa" w:w="90"/>
              <w:bottom w:type="dxa" w:w="60"/>
              <w:right w:type="dxa" w:w="90"/>
            </w:tcMar>
            <w:vAlign w:val="top"/>
          </w:tcPr>
          <w:p>
            <w:pPr>
              <w:spacing w:after="20" w:before="20" w:line="240"/>
              <w:jc w:val="left"/>
            </w:pPr>
            <w:r>
              <w:rPr>
                <w:color w:val="1F2933"/>
                <w:sz w:val="18"/>
                <w:szCs w:val="18"/>
              </w:rPr>
              <w:t xml:space="preserve">Retired endpoints shall answer HTTP 410 rather than being removed silently or left routable.</w:t>
            </w:r>
          </w:p>
        </w:tc>
        <w:tc>
          <w:tcPr>
            <w:tcW w:type="dxa" w:w="615"/>
            <w:tcMar>
              <w:top w:type="dxa" w:w="60"/>
              <w:left w:type="dxa" w:w="90"/>
              <w:bottom w:type="dxa" w:w="60"/>
              <w:right w:type="dxa" w:w="90"/>
            </w:tcMar>
            <w:vAlign w:val="top"/>
          </w:tcPr>
          <w:p>
            <w:pPr>
              <w:spacing w:after="20" w:before="20" w:line="240"/>
              <w:jc w:val="left"/>
            </w:pPr>
            <w:r>
              <w:rPr>
                <w:color w:val="1F2933"/>
                <w:sz w:val="18"/>
                <w:szCs w:val="18"/>
              </w:rPr>
              <w:t xml:space="preserve">S</w:t>
            </w:r>
          </w:p>
        </w:tc>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IMPL</w:t>
            </w:r>
          </w:p>
        </w:tc>
      </w:tr>
    </w:tbl>
    <w:p>
      <w:pPr>
        <w:spacing w:after="200" w:before="60"/>
        <w:jc w:val="left"/>
      </w:pPr>
      <w:r>
        <w:rPr>
          <w:i/>
          <w:iCs/>
          <w:color w:val="52606D"/>
          <w:sz w:val="17"/>
          <w:szCs w:val="17"/>
        </w:rPr>
        <w:t xml:space="preserve">Table 10 — Functional requirements — administration and platform</w:t>
      </w:r>
    </w:p>
    <w:p>
      <w:pPr>
        <w:pStyle w:val="Heading3"/>
        <w:keepNext/>
        <w:spacing w:after="120" w:before="240"/>
      </w:pPr>
      <w:r>
        <w:t xml:space="preserve">3.1.6 Acceptance criteria and dependencies</w:t>
      </w:r>
    </w:p>
    <w:p>
      <w:pPr>
        <w:spacing w:after="120" w:line="264"/>
        <w:jc w:val="both"/>
      </w:pPr>
      <w:r>
        <w:rPr>
          <w:color w:val="1F2933"/>
          <w:sz w:val="20"/>
          <w:szCs w:val="20"/>
        </w:rPr>
        <w:t xml:space="preserve">Acceptance criteria are stated for the requirements whose behaviour is not fully self-evident from the statement. Every criterion below is objectively testable; the test assets that discharge them are named in the traceability matrix (Section 31).</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811"/>
        <w:gridCol w:w="7647"/>
        <w:gridCol w:w="1622"/>
      </w:tblGrid>
      <w:tr>
        <w:trPr>
          <w:tblHeader/>
        </w:trPr>
        <w:tc>
          <w:tcPr>
            <w:tcW w:type="dxa" w:w="81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764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Acceptance criteria</w:t>
            </w:r>
          </w:p>
        </w:tc>
        <w:tc>
          <w:tcPr>
            <w:tcW w:type="dxa" w:w="162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Depends on</w:t>
            </w:r>
          </w:p>
        </w:tc>
      </w:tr>
      <w:tr>
        <w:tc>
          <w:tcPr>
            <w:tcW w:type="dxa" w:w="811"/>
            <w:tcMar>
              <w:top w:type="dxa" w:w="60"/>
              <w:left w:type="dxa" w:w="90"/>
              <w:bottom w:type="dxa" w:w="60"/>
              <w:right w:type="dxa" w:w="90"/>
            </w:tcMar>
            <w:vAlign w:val="top"/>
          </w:tcPr>
          <w:p>
            <w:pPr>
              <w:spacing w:after="20" w:before="20" w:line="240"/>
              <w:jc w:val="left"/>
            </w:pPr>
            <w:r>
              <w:rPr>
                <w:color w:val="1F2933"/>
                <w:sz w:val="18"/>
                <w:szCs w:val="18"/>
              </w:rPr>
              <w:t xml:space="preserve">FR-002</w:t>
            </w:r>
          </w:p>
        </w:tc>
        <w:tc>
          <w:tcPr>
            <w:tcW w:type="dxa" w:w="7647"/>
            <w:tcMar>
              <w:top w:type="dxa" w:w="60"/>
              <w:left w:type="dxa" w:w="90"/>
              <w:bottom w:type="dxa" w:w="60"/>
              <w:right w:type="dxa" w:w="90"/>
            </w:tcMar>
            <w:vAlign w:val="top"/>
          </w:tcPr>
          <w:p>
            <w:pPr>
              <w:spacing w:after="20" w:before="20" w:line="240"/>
              <w:jc w:val="left"/>
            </w:pPr>
            <w:r>
              <w:rPr>
                <w:color w:val="1F2933"/>
                <w:sz w:val="18"/>
                <w:szCs w:val="18"/>
              </w:rPr>
              <w:t xml:space="preserve">Given a valid token for a Supabase user with no core.app_user row, when any authenticated route is called, then a canonical user row exists afterwards and the request succeeds; a second call creates no duplicate.</w:t>
            </w:r>
          </w:p>
        </w:tc>
        <w:tc>
          <w:tcPr>
            <w:tcW w:type="dxa" w:w="1622"/>
            <w:tcMar>
              <w:top w:type="dxa" w:w="60"/>
              <w:left w:type="dxa" w:w="90"/>
              <w:bottom w:type="dxa" w:w="60"/>
              <w:right w:type="dxa" w:w="90"/>
            </w:tcMar>
            <w:vAlign w:val="top"/>
          </w:tcPr>
          <w:p>
            <w:pPr>
              <w:spacing w:after="20" w:before="20" w:line="240"/>
              <w:jc w:val="left"/>
            </w:pPr>
            <w:r>
              <w:rPr>
                <w:color w:val="1F2933"/>
                <w:sz w:val="18"/>
                <w:szCs w:val="18"/>
              </w:rPr>
              <w:t xml:space="preserve">FR-001</w:t>
            </w:r>
          </w:p>
        </w:tc>
      </w:tr>
      <w:tr>
        <w:tc>
          <w:tcPr>
            <w:tcW w:type="dxa" w:w="8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FR-005</w:t>
            </w:r>
          </w:p>
        </w:tc>
        <w:tc>
          <w:tcPr>
            <w:tcW w:type="dxa" w:w="7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Given a session idle beyond the configured timeout, when any authenticated route is called, then the response is 401 with code SESSION_EXPIRED even though the Supabase token is still valid.</w:t>
            </w:r>
          </w:p>
        </w:tc>
        <w:tc>
          <w:tcPr>
            <w:tcW w:type="dxa" w:w="16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FR-002</w:t>
            </w:r>
          </w:p>
        </w:tc>
      </w:tr>
      <w:tr>
        <w:tc>
          <w:tcPr>
            <w:tcW w:type="dxa" w:w="811"/>
            <w:tcMar>
              <w:top w:type="dxa" w:w="60"/>
              <w:left w:type="dxa" w:w="90"/>
              <w:bottom w:type="dxa" w:w="60"/>
              <w:right w:type="dxa" w:w="90"/>
            </w:tcMar>
            <w:vAlign w:val="top"/>
          </w:tcPr>
          <w:p>
            <w:pPr>
              <w:spacing w:after="20" w:before="20" w:line="240"/>
              <w:jc w:val="left"/>
            </w:pPr>
            <w:r>
              <w:rPr>
                <w:color w:val="1F2933"/>
                <w:sz w:val="18"/>
                <w:szCs w:val="18"/>
              </w:rPr>
              <w:t xml:space="preserve">FR-011</w:t>
            </w:r>
          </w:p>
        </w:tc>
        <w:tc>
          <w:tcPr>
            <w:tcW w:type="dxa" w:w="7647"/>
            <w:tcMar>
              <w:top w:type="dxa" w:w="60"/>
              <w:left w:type="dxa" w:w="90"/>
              <w:bottom w:type="dxa" w:w="60"/>
              <w:right w:type="dxa" w:w="90"/>
            </w:tcMar>
            <w:vAlign w:val="top"/>
          </w:tcPr>
          <w:p>
            <w:pPr>
              <w:spacing w:after="20" w:before="20" w:line="240"/>
              <w:jc w:val="left"/>
            </w:pPr>
            <w:r>
              <w:rPr>
                <w:color w:val="1F2933"/>
                <w:sz w:val="18"/>
                <w:szCs w:val="18"/>
              </w:rPr>
              <w:t xml:space="preserve">For every supported subject filter and for no filter, the count endpoint's value equals the length of the list endpoint's array against the same database.</w:t>
            </w:r>
          </w:p>
        </w:tc>
        <w:tc>
          <w:tcPr>
            <w:tcW w:type="dxa" w:w="1622"/>
            <w:tcMar>
              <w:top w:type="dxa" w:w="60"/>
              <w:left w:type="dxa" w:w="90"/>
              <w:bottom w:type="dxa" w:w="60"/>
              <w:right w:type="dxa" w:w="90"/>
            </w:tcMar>
            <w:vAlign w:val="top"/>
          </w:tcPr>
          <w:p>
            <w:pPr>
              <w:spacing w:after="20" w:before="20" w:line="240"/>
              <w:jc w:val="left"/>
            </w:pPr>
            <w:r>
              <w:rPr>
                <w:color w:val="1F2933"/>
                <w:sz w:val="18"/>
                <w:szCs w:val="18"/>
              </w:rPr>
              <w:t xml:space="preserve">FR-010</w:t>
            </w:r>
          </w:p>
        </w:tc>
      </w:tr>
      <w:tr>
        <w:tc>
          <w:tcPr>
            <w:tcW w:type="dxa" w:w="8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FR-012</w:t>
            </w:r>
          </w:p>
        </w:tc>
        <w:tc>
          <w:tcPr>
            <w:tcW w:type="dxa" w:w="7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Every question returned with hasImage true carries at least one resolvable asset URL; no asset of solution, hint or explanation role appears in any pre-submission payload.</w:t>
            </w:r>
          </w:p>
        </w:tc>
        <w:tc>
          <w:tcPr>
            <w:tcW w:type="dxa" w:w="16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FR-010, FR-023</w:t>
            </w:r>
          </w:p>
        </w:tc>
      </w:tr>
      <w:tr>
        <w:tc>
          <w:tcPr>
            <w:tcW w:type="dxa" w:w="811"/>
            <w:tcMar>
              <w:top w:type="dxa" w:w="60"/>
              <w:left w:type="dxa" w:w="90"/>
              <w:bottom w:type="dxa" w:w="60"/>
              <w:right w:type="dxa" w:w="90"/>
            </w:tcMar>
            <w:vAlign w:val="top"/>
          </w:tcPr>
          <w:p>
            <w:pPr>
              <w:spacing w:after="20" w:before="20" w:line="240"/>
              <w:jc w:val="left"/>
            </w:pPr>
            <w:r>
              <w:rPr>
                <w:color w:val="1F2933"/>
                <w:sz w:val="18"/>
                <w:szCs w:val="18"/>
              </w:rPr>
              <w:t xml:space="preserve">FR-014</w:t>
            </w:r>
          </w:p>
        </w:tc>
        <w:tc>
          <w:tcPr>
            <w:tcW w:type="dxa" w:w="7647"/>
            <w:tcMar>
              <w:top w:type="dxa" w:w="60"/>
              <w:left w:type="dxa" w:w="90"/>
              <w:bottom w:type="dxa" w:w="60"/>
              <w:right w:type="dxa" w:w="90"/>
            </w:tcMar>
            <w:vAlign w:val="top"/>
          </w:tcPr>
          <w:p>
            <w:pPr>
              <w:spacing w:after="20" w:before="20" w:line="240"/>
              <w:jc w:val="left"/>
            </w:pPr>
            <w:r>
              <w:rPr>
                <w:color w:val="1F2933"/>
                <w:sz w:val="18"/>
                <w:szCs w:val="18"/>
              </w:rPr>
              <w:t xml:space="preserve">An attempt to transition a question between two states not permitted by the state machine returns 409 INVALID_STATE_TRANSITION and leaves the row unchanged.</w:t>
            </w:r>
          </w:p>
        </w:tc>
        <w:tc>
          <w:tcPr>
            <w:tcW w:type="dxa" w:w="1622"/>
            <w:tcMar>
              <w:top w:type="dxa" w:w="60"/>
              <w:left w:type="dxa" w:w="90"/>
              <w:bottom w:type="dxa" w:w="60"/>
              <w:right w:type="dxa" w:w="90"/>
            </w:tcMar>
            <w:vAlign w:val="top"/>
          </w:tcPr>
          <w:p>
            <w:pPr>
              <w:spacing w:after="20" w:before="20" w:line="240"/>
              <w:jc w:val="left"/>
            </w:pPr>
            <w:r>
              <w:rPr>
                <w:color w:val="1F2933"/>
                <w:sz w:val="18"/>
                <w:szCs w:val="18"/>
              </w:rPr>
              <w:t xml:space="preserve">FR-050</w:t>
            </w:r>
          </w:p>
        </w:tc>
      </w:tr>
      <w:tr>
        <w:tc>
          <w:tcPr>
            <w:tcW w:type="dxa" w:w="8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FR-018</w:t>
            </w:r>
          </w:p>
        </w:tc>
        <w:tc>
          <w:tcPr>
            <w:tcW w:type="dxa" w:w="7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For a configuration the pool cannot satisfy, availability reports insufficiency before any attempt row is created, and a subsequent start returns 422 POOL_INSUFFICIENT with requested and available counts.</w:t>
            </w:r>
          </w:p>
        </w:tc>
        <w:tc>
          <w:tcPr>
            <w:tcW w:type="dxa" w:w="16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FR-021</w:t>
            </w:r>
          </w:p>
        </w:tc>
      </w:tr>
      <w:tr>
        <w:tc>
          <w:tcPr>
            <w:tcW w:type="dxa" w:w="811"/>
            <w:tcMar>
              <w:top w:type="dxa" w:w="60"/>
              <w:left w:type="dxa" w:w="90"/>
              <w:bottom w:type="dxa" w:w="60"/>
              <w:right w:type="dxa" w:w="90"/>
            </w:tcMar>
            <w:vAlign w:val="top"/>
          </w:tcPr>
          <w:p>
            <w:pPr>
              <w:spacing w:after="20" w:before="20" w:line="240"/>
              <w:jc w:val="left"/>
            </w:pPr>
            <w:r>
              <w:rPr>
                <w:color w:val="1F2933"/>
                <w:sz w:val="18"/>
                <w:szCs w:val="18"/>
              </w:rPr>
              <w:t xml:space="preserve">FR-021</w:t>
            </w:r>
          </w:p>
        </w:tc>
        <w:tc>
          <w:tcPr>
            <w:tcW w:type="dxa" w:w="7647"/>
            <w:tcMar>
              <w:top w:type="dxa" w:w="60"/>
              <w:left w:type="dxa" w:w="90"/>
              <w:bottom w:type="dxa" w:w="60"/>
              <w:right w:type="dxa" w:w="90"/>
            </w:tcMar>
            <w:vAlign w:val="top"/>
          </w:tcPr>
          <w:p>
            <w:pPr>
              <w:spacing w:after="20" w:before="20" w:line="240"/>
              <w:jc w:val="left"/>
            </w:pPr>
            <w:r>
              <w:rPr>
                <w:color w:val="1F2933"/>
                <w:sz w:val="18"/>
                <w:szCs w:val="18"/>
              </w:rPr>
              <w:t xml:space="preserve">Re-running assembly with the persisted seed against an unchanged pool yields the identical served set and order; no question appears twice within one paper.</w:t>
            </w:r>
          </w:p>
        </w:tc>
        <w:tc>
          <w:tcPr>
            <w:tcW w:type="dxa" w:w="1622"/>
            <w:tcMar>
              <w:top w:type="dxa" w:w="60"/>
              <w:left w:type="dxa" w:w="90"/>
              <w:bottom w:type="dxa" w:w="60"/>
              <w:right w:type="dxa" w:w="90"/>
            </w:tcMar>
            <w:vAlign w:val="top"/>
          </w:tcPr>
          <w:p>
            <w:pPr>
              <w:spacing w:after="20" w:before="20" w:line="240"/>
              <w:jc w:val="left"/>
            </w:pPr>
            <w:r>
              <w:rPr>
                <w:color w:val="1F2933"/>
                <w:sz w:val="18"/>
                <w:szCs w:val="18"/>
              </w:rPr>
              <w:t xml:space="preserve">FR-022</w:t>
            </w:r>
          </w:p>
        </w:tc>
      </w:tr>
      <w:tr>
        <w:tc>
          <w:tcPr>
            <w:tcW w:type="dxa" w:w="8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FR-022</w:t>
            </w:r>
          </w:p>
        </w:tc>
        <w:tc>
          <w:tcPr>
            <w:tcW w:type="dxa" w:w="7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persisted server_deadline equals the attempt start time plus the test duration, computed by the database clock, and is not derived from any client-supplied value.</w:t>
            </w:r>
          </w:p>
        </w:tc>
        <w:tc>
          <w:tcPr>
            <w:tcW w:type="dxa" w:w="16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FR-019</w:t>
            </w:r>
          </w:p>
        </w:tc>
      </w:tr>
      <w:tr>
        <w:tc>
          <w:tcPr>
            <w:tcW w:type="dxa" w:w="811"/>
            <w:tcMar>
              <w:top w:type="dxa" w:w="60"/>
              <w:left w:type="dxa" w:w="90"/>
              <w:bottom w:type="dxa" w:w="60"/>
              <w:right w:type="dxa" w:w="90"/>
            </w:tcMar>
            <w:vAlign w:val="top"/>
          </w:tcPr>
          <w:p>
            <w:pPr>
              <w:spacing w:after="20" w:before="20" w:line="240"/>
              <w:jc w:val="left"/>
            </w:pPr>
            <w:r>
              <w:rPr>
                <w:color w:val="1F2933"/>
                <w:sz w:val="18"/>
                <w:szCs w:val="18"/>
              </w:rPr>
              <w:t xml:space="preserve">FR-023</w:t>
            </w:r>
          </w:p>
        </w:tc>
        <w:tc>
          <w:tcPr>
            <w:tcW w:type="dxa" w:w="7647"/>
            <w:tcMar>
              <w:top w:type="dxa" w:w="60"/>
              <w:left w:type="dxa" w:w="90"/>
              <w:bottom w:type="dxa" w:w="60"/>
              <w:right w:type="dxa" w:w="90"/>
            </w:tcMar>
            <w:vAlign w:val="top"/>
          </w:tcPr>
          <w:p>
            <w:pPr>
              <w:spacing w:after="20" w:before="20" w:line="240"/>
              <w:jc w:val="left"/>
            </w:pPr>
            <w:r>
              <w:rPr>
                <w:color w:val="1F2933"/>
                <w:sz w:val="18"/>
                <w:szCs w:val="18"/>
              </w:rPr>
              <w:t xml:space="preserve">No pre-submission payload contains is_correct, explanation text, or a solution-role asset for any served question.</w:t>
            </w:r>
          </w:p>
        </w:tc>
        <w:tc>
          <w:tcPr>
            <w:tcW w:type="dxa" w:w="1622"/>
            <w:tcMar>
              <w:top w:type="dxa" w:w="60"/>
              <w:left w:type="dxa" w:w="90"/>
              <w:bottom w:type="dxa" w:w="60"/>
              <w:right w:type="dxa" w:w="90"/>
            </w:tcMar>
            <w:vAlign w:val="top"/>
          </w:tcPr>
          <w:p>
            <w:pPr>
              <w:spacing w:after="20" w:before="20" w:line="240"/>
              <w:jc w:val="left"/>
            </w:pPr>
            <w:r>
              <w:rPr>
                <w:color w:val="1F2933"/>
                <w:sz w:val="18"/>
                <w:szCs w:val="18"/>
              </w:rPr>
              <w:t xml:space="preserve">FR-012</w:t>
            </w:r>
          </w:p>
        </w:tc>
      </w:tr>
      <w:tr>
        <w:tc>
          <w:tcPr>
            <w:tcW w:type="dxa" w:w="8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FR-026</w:t>
            </w:r>
          </w:p>
        </w:tc>
        <w:tc>
          <w:tcPr>
            <w:tcW w:type="dxa" w:w="7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Two concurrent submissions of the same attempt produce exactly one scorecard; the second observes the scored state and does not double-score. Section totals equal the sum of their responses' marks computed in exact decimal.</w:t>
            </w:r>
          </w:p>
        </w:tc>
        <w:tc>
          <w:tcPr>
            <w:tcW w:type="dxa" w:w="16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FR-024</w:t>
            </w:r>
          </w:p>
        </w:tc>
      </w:tr>
      <w:tr>
        <w:tc>
          <w:tcPr>
            <w:tcW w:type="dxa" w:w="811"/>
            <w:tcMar>
              <w:top w:type="dxa" w:w="60"/>
              <w:left w:type="dxa" w:w="90"/>
              <w:bottom w:type="dxa" w:w="60"/>
              <w:right w:type="dxa" w:w="90"/>
            </w:tcMar>
            <w:vAlign w:val="top"/>
          </w:tcPr>
          <w:p>
            <w:pPr>
              <w:spacing w:after="20" w:before="20" w:line="240"/>
              <w:jc w:val="left"/>
            </w:pPr>
            <w:r>
              <w:rPr>
                <w:color w:val="1F2933"/>
                <w:sz w:val="18"/>
                <w:szCs w:val="18"/>
              </w:rPr>
              <w:t xml:space="preserve">FR-027</w:t>
            </w:r>
          </w:p>
        </w:tc>
        <w:tc>
          <w:tcPr>
            <w:tcW w:type="dxa" w:w="7647"/>
            <w:tcMar>
              <w:top w:type="dxa" w:w="60"/>
              <w:left w:type="dxa" w:w="90"/>
              <w:bottom w:type="dxa" w:w="60"/>
              <w:right w:type="dxa" w:w="90"/>
            </w:tcMar>
            <w:vAlign w:val="top"/>
          </w:tcPr>
          <w:p>
            <w:pPr>
              <w:spacing w:after="20" w:before="20" w:line="240"/>
              <w:jc w:val="left"/>
            </w:pPr>
            <w:r>
              <w:rPr>
                <w:color w:val="1F2933"/>
                <w:sz w:val="18"/>
                <w:szCs w:val="18"/>
              </w:rPr>
              <w:t xml:space="preserve">An attempt whose deadline passed with no further client activity is closed within one sweeper interval and carries a submission reason of sweeper.</w:t>
            </w:r>
          </w:p>
        </w:tc>
        <w:tc>
          <w:tcPr>
            <w:tcW w:type="dxa" w:w="1622"/>
            <w:tcMar>
              <w:top w:type="dxa" w:w="60"/>
              <w:left w:type="dxa" w:w="90"/>
              <w:bottom w:type="dxa" w:w="60"/>
              <w:right w:type="dxa" w:w="90"/>
            </w:tcMar>
            <w:vAlign w:val="top"/>
          </w:tcPr>
          <w:p>
            <w:pPr>
              <w:spacing w:after="20" w:before="20" w:line="240"/>
              <w:jc w:val="left"/>
            </w:pPr>
            <w:r>
              <w:rPr>
                <w:color w:val="1F2933"/>
                <w:sz w:val="18"/>
                <w:szCs w:val="18"/>
              </w:rPr>
              <w:t xml:space="preserve">FR-026</w:t>
            </w:r>
          </w:p>
        </w:tc>
      </w:tr>
      <w:tr>
        <w:tc>
          <w:tcPr>
            <w:tcW w:type="dxa" w:w="8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FR-028</w:t>
            </w:r>
          </w:p>
        </w:tc>
        <w:tc>
          <w:tcPr>
            <w:tcW w:type="dxa" w:w="7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Starting a second attempt while one is active returns 409 ACTIVE_ATTEMPT_EXISTS carrying existingAttemptId and existingTestId.</w:t>
            </w:r>
          </w:p>
        </w:tc>
        <w:tc>
          <w:tcPr>
            <w:tcW w:type="dxa" w:w="16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FR-022</w:t>
            </w:r>
          </w:p>
        </w:tc>
      </w:tr>
      <w:tr>
        <w:tc>
          <w:tcPr>
            <w:tcW w:type="dxa" w:w="811"/>
            <w:tcMar>
              <w:top w:type="dxa" w:w="60"/>
              <w:left w:type="dxa" w:w="90"/>
              <w:bottom w:type="dxa" w:w="60"/>
              <w:right w:type="dxa" w:w="90"/>
            </w:tcMar>
            <w:vAlign w:val="top"/>
          </w:tcPr>
          <w:p>
            <w:pPr>
              <w:spacing w:after="20" w:before="20" w:line="240"/>
              <w:jc w:val="left"/>
            </w:pPr>
            <w:r>
              <w:rPr>
                <w:color w:val="1F2933"/>
                <w:sz w:val="18"/>
                <w:szCs w:val="18"/>
              </w:rPr>
              <w:t xml:space="preserve">FR-033</w:t>
            </w:r>
          </w:p>
        </w:tc>
        <w:tc>
          <w:tcPr>
            <w:tcW w:type="dxa" w:w="7647"/>
            <w:tcMar>
              <w:top w:type="dxa" w:w="60"/>
              <w:left w:type="dxa" w:w="90"/>
              <w:bottom w:type="dxa" w:w="60"/>
              <w:right w:type="dxa" w:w="90"/>
            </w:tcMar>
            <w:vAlign w:val="top"/>
          </w:tcPr>
          <w:p>
            <w:pPr>
              <w:spacing w:after="20" w:before="20" w:line="240"/>
              <w:jc w:val="left"/>
            </w:pPr>
            <w:r>
              <w:rPr>
                <w:color w:val="1F2933"/>
                <w:sz w:val="18"/>
                <w:szCs w:val="18"/>
              </w:rPr>
              <w:t xml:space="preserve">While an attempt is active, a request to a non-attempt authenticated route is rejected; requests under the attempt path are unaffected.</w:t>
            </w:r>
          </w:p>
        </w:tc>
        <w:tc>
          <w:tcPr>
            <w:tcW w:type="dxa" w:w="1622"/>
            <w:tcMar>
              <w:top w:type="dxa" w:w="60"/>
              <w:left w:type="dxa" w:w="90"/>
              <w:bottom w:type="dxa" w:w="60"/>
              <w:right w:type="dxa" w:w="90"/>
            </w:tcMar>
            <w:vAlign w:val="top"/>
          </w:tcPr>
          <w:p>
            <w:pPr>
              <w:spacing w:after="20" w:before="20" w:line="240"/>
              <w:jc w:val="left"/>
            </w:pPr>
            <w:r>
              <w:rPr>
                <w:color w:val="1F2933"/>
                <w:sz w:val="18"/>
                <w:szCs w:val="18"/>
              </w:rPr>
              <w:t xml:space="preserve">FR-022</w:t>
            </w:r>
          </w:p>
        </w:tc>
      </w:tr>
      <w:tr>
        <w:tc>
          <w:tcPr>
            <w:tcW w:type="dxa" w:w="8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FR-046</w:t>
            </w:r>
          </w:p>
        </w:tc>
        <w:tc>
          <w:tcPr>
            <w:tcW w:type="dxa" w:w="7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 institution administrator listing users sees only users of their own institution; a platform administrator sees all.</w:t>
            </w:r>
          </w:p>
        </w:tc>
        <w:tc>
          <w:tcPr>
            <w:tcW w:type="dxa" w:w="16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FR-050</w:t>
            </w:r>
          </w:p>
        </w:tc>
      </w:tr>
      <w:tr>
        <w:tc>
          <w:tcPr>
            <w:tcW w:type="dxa" w:w="811"/>
            <w:tcMar>
              <w:top w:type="dxa" w:w="60"/>
              <w:left w:type="dxa" w:w="90"/>
              <w:bottom w:type="dxa" w:w="60"/>
              <w:right w:type="dxa" w:w="90"/>
            </w:tcMar>
            <w:vAlign w:val="top"/>
          </w:tcPr>
          <w:p>
            <w:pPr>
              <w:spacing w:after="20" w:before="20" w:line="240"/>
              <w:jc w:val="left"/>
            </w:pPr>
            <w:r>
              <w:rPr>
                <w:color w:val="1F2933"/>
                <w:sz w:val="18"/>
                <w:szCs w:val="18"/>
              </w:rPr>
              <w:t xml:space="preserve">FR-052</w:t>
            </w:r>
          </w:p>
        </w:tc>
        <w:tc>
          <w:tcPr>
            <w:tcW w:type="dxa" w:w="7647"/>
            <w:tcMar>
              <w:top w:type="dxa" w:w="60"/>
              <w:left w:type="dxa" w:w="90"/>
              <w:bottom w:type="dxa" w:w="60"/>
              <w:right w:type="dxa" w:w="90"/>
            </w:tcMar>
            <w:vAlign w:val="top"/>
          </w:tcPr>
          <w:p>
            <w:pPr>
              <w:spacing w:after="20" w:before="20" w:line="240"/>
              <w:jc w:val="left"/>
            </w:pPr>
            <w:r>
              <w:rPr>
                <w:color w:val="1F2933"/>
                <w:sz w:val="18"/>
                <w:szCs w:val="18"/>
              </w:rPr>
              <w:t xml:space="preserve">Every non-2xx API response body matches { error: { code, message } }, with code drawn from the catalogue in Section 18.</w:t>
            </w:r>
          </w:p>
        </w:tc>
        <w:tc>
          <w:tcPr>
            <w:tcW w:type="dxa" w:w="1622"/>
            <w:tcMar>
              <w:top w:type="dxa" w:w="60"/>
              <w:left w:type="dxa" w:w="90"/>
              <w:bottom w:type="dxa" w:w="60"/>
              <w:right w:type="dxa" w:w="90"/>
            </w:tcMar>
            <w:vAlign w:val="top"/>
          </w:tcPr>
          <w:p>
            <w:pPr>
              <w:spacing w:after="20" w:before="20" w:line="240"/>
              <w:jc w:val="left"/>
            </w:pPr>
            <w:r>
              <w:rPr>
                <w:color w:val="1F2933"/>
                <w:sz w:val="18"/>
                <w:szCs w:val="18"/>
              </w:rPr>
              <w:t xml:space="preserve">—</w:t>
            </w:r>
          </w:p>
        </w:tc>
      </w:tr>
    </w:tbl>
    <w:p>
      <w:pPr>
        <w:spacing w:after="200" w:before="60"/>
        <w:jc w:val="left"/>
      </w:pPr>
      <w:r>
        <w:rPr>
          <w:i/>
          <w:iCs/>
          <w:color w:val="52606D"/>
          <w:sz w:val="17"/>
          <w:szCs w:val="17"/>
        </w:rPr>
        <w:t xml:space="preserve">Table 11 — Acceptance criteria for selected functional requirements</w:t>
      </w:r>
    </w:p>
    <w:p>
      <w:pPr>
        <w:pStyle w:val="Heading2"/>
        <w:keepNext/>
        <w:spacing w:after="120" w:before="240"/>
      </w:pPr>
      <w:r>
        <w:t xml:space="preserve">3.2 Non-functional requirements</w:t>
      </w:r>
    </w:p>
    <w:p>
      <w:pPr>
        <w:spacing w:after="120" w:line="264"/>
        <w:jc w:val="both"/>
      </w:pPr>
      <w:r>
        <w:rPr>
          <w:color w:val="1F2933"/>
          <w:sz w:val="20"/>
          <w:szCs w:val="20"/>
        </w:rPr>
        <w:t xml:space="preserve">Measurable targets are stated only where a value is confirmed by the implementation or by an approved directive. Every unconfirmed target is marked [TBD] and carries an entry in the TBD register (Section 32); no target has been invented for the sake of completeness.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210"/>
        <w:gridCol w:w="4637"/>
        <w:gridCol w:w="2621"/>
        <w:gridCol w:w="1612"/>
      </w:tblGrid>
      <w:tr>
        <w:trPr>
          <w:tblHeader/>
        </w:trPr>
        <w:tc>
          <w:tcPr>
            <w:tcW w:type="dxa" w:w="121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463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Requirement (shall / should)</w:t>
            </w:r>
          </w:p>
        </w:tc>
        <w:tc>
          <w:tcPr>
            <w:tcW w:type="dxa" w:w="262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Target</w:t>
            </w:r>
          </w:p>
        </w:tc>
        <w:tc>
          <w:tcPr>
            <w:tcW w:type="dxa" w:w="161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Verification</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NFR-PERF-001</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The 95th-percentile response time of read endpoints (question list, catalog tree, dashboard) shall be below the stated target under the stated concurrency.</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[TBD] ms at [TBD] concurrent users</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Load test, Section 17.10</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NFR-PERF-002</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 start (POST /assess/sessions) shall complete within the stated budget for a paper of up to 180 items.</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s (observed: 14-18 s before batching; per-round-trip latency to the managed database measured at approximately 250-300 ms)</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Instrumented timing, Section 20</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NFR-PERF-003</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Response autosave shall not block the candidate's interaction; the client shall flush answers at a fixed interval.</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12 s autosave interval (implemented)</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Frontend unit test</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NFR-PERF-004</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Scoring of a submitted attempt shall complete within the stated budget.</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s</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Load test</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NFR-SCAL-001</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The API shall be stateless such that additional instances can be added without session affinity.</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Confirmed by design; instance count [TBD]</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Architecture review</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NFR-SCAL-002</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Total database connections held by the deployment shall remain below the platform pooler cap.</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Project cap 15; db/ pool max 4 per process</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Configuration review, Section 20</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NFR-SCAL-003</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The system shall support the stated number of concurrent active attempts.</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[TBD] (see RISK-01 before any concurrency claim)</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Load test</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NFR-AVAIL-001</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service shall meet the stated availability objective measured monthly.</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 (no SLA agreed)</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Uptime monitoring</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NFR-AVAIL-002</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Planned maintenance shall be announced in advance and performed inside an agreed window.</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Change process</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NFR-REL-001</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submitted attempt shall be lost or double-scored under concurrent submission.</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Zero tolerance; enforced by row lock and idempotency</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Concurrency unit tests</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NFR-REL-002</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An attempt shall not remain in progress indefinitely after its deadline.</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Closed within one 60 s sweeper interval</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Sweeper unit test</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NFR-MAINT-001</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codebase shall compile under TypeScript strict mode with zero errors.</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0 errors, gated in CI</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npm run typecheck</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NFR-MAINT-002</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Every schema migration shall have a paired verification script asserting its post-conditions.</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100% of migrations</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Repository review</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NFR-SEC-001</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 traffic shall be served over TLS; the application shall set security headers via Helmet with a content security policy that admits only its own origin and its Supabase project origin.</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TLS 1.2+; CSP implemented</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Header inspection, Section 13</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NFR-SEC-002</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No secret, credential or service-role key shall appear in source control, in this document, or in any client bundle.</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Zero occurrences</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Secret scanning, review</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NFR-SEC-003</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Answer keys, solutions and correctness flags shall not be present in any payload served before submission.</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Zero occurrences</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contract tests</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NFR-SEC-004</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Every user-owned read path shall filter by the caller's canonical user identifier.</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100% of user-owned routes</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Cross-user isolation tests</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NFR-SEC-005</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Request bodies shall be size-limited and schema-validated at the HTTP boundary.</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 MB limit; Zod validation on write routes</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Code review</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NFR-USE-001</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The candidate interface shall be usable on viewport widths from 360 px upward without horizontal scrolling.</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Verified at three widths; long-text and tall-image cases outstanding (DB-04)</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Layout checks</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NFR-A11Y-001</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interface should conform to WCAG 2.1 Level AA.</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 no accessibility audit has been performed</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Accessibility audit</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NFR-COMPAT-001</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The application shall support the current and previous major versions of Chrome, Edge, Safari and Firefox.</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[TBD] — matrix not agreed</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Compatibility testing</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NFR-PORT-001</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application shall run on any Node 20 host with a reachable PostgreSQL instance and the documented environment variables.</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Confirmed</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Deployment test</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NFR-OBS-001</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The API shall emit request timing for every request and shall log unmapped errors with their stack.</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Implemented (requestTiming middleware)</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Log inspection</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NFR-OBS-002</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expose a health endpoint suitable for an external uptime check.</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/api/health</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 configuration</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NFR-OBS-003</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Requests should carry a correlation identifier propagated to logs.</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[TBD] — not implemented</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Section 19</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NFR-DR-001</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system shall meet the stated recovery point and recovery time objectives.</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RPO [TBD], RTO [TBD]</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DR test, Section 21</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NFR-DATA-001</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Attempt, scorecard and audit data shall be retained for the stated period.</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Retention policy</w:t>
            </w:r>
          </w:p>
        </w:tc>
      </w:tr>
      <w:tr>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NFR-DATA-002</w:t>
            </w:r>
          </w:p>
        </w:tc>
        <w:tc>
          <w:tcPr>
            <w:tcW w:type="dxa" w:w="463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Deleting an account shall erase or anonymise that user's data while preserving audit records that must outlive it.</w:t>
            </w:r>
          </w:p>
        </w:tc>
        <w:tc>
          <w:tcPr>
            <w:tcW w:type="dxa" w:w="262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 (migration 045)</w:t>
            </w:r>
          </w:p>
        </w:tc>
        <w:tc>
          <w:tcPr>
            <w:tcW w:type="dxa" w:w="16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Deletion test</w:t>
            </w:r>
          </w:p>
        </w:tc>
      </w:tr>
      <w:tr>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NFR-COMP-001</w:t>
            </w:r>
          </w:p>
        </w:tc>
        <w:tc>
          <w:tcPr>
            <w:tcW w:type="dxa" w:w="4637"/>
            <w:tcMar>
              <w:top w:type="dxa" w:w="60"/>
              <w:left w:type="dxa" w:w="90"/>
              <w:bottom w:type="dxa" w:w="60"/>
              <w:right w:type="dxa" w:w="90"/>
            </w:tcMar>
            <w:vAlign w:val="top"/>
          </w:tcPr>
          <w:p>
            <w:pPr>
              <w:spacing w:after="20" w:before="20" w:line="240"/>
              <w:jc w:val="left"/>
            </w:pPr>
            <w:r>
              <w:rPr>
                <w:color w:val="1F2933"/>
                <w:sz w:val="18"/>
                <w:szCs w:val="18"/>
              </w:rPr>
              <w:t xml:space="preserve">The system shall comply with applicable data-protection law for the jurisdictions it operates in.</w:t>
            </w:r>
          </w:p>
        </w:tc>
        <w:tc>
          <w:tcPr>
            <w:tcW w:type="dxa" w:w="2621"/>
            <w:tcMar>
              <w:top w:type="dxa" w:w="60"/>
              <w:left w:type="dxa" w:w="90"/>
              <w:bottom w:type="dxa" w:w="60"/>
              <w:right w:type="dxa" w:w="90"/>
            </w:tcMar>
            <w:vAlign w:val="top"/>
          </w:tcPr>
          <w:p>
            <w:pPr>
              <w:spacing w:after="20" w:before="20" w:line="240"/>
              <w:jc w:val="left"/>
            </w:pPr>
            <w:r>
              <w:rPr>
                <w:color w:val="1F2933"/>
                <w:sz w:val="18"/>
                <w:szCs w:val="18"/>
              </w:rPr>
              <w:t xml:space="preserve">[TBD] — jurisdictions not confirmed, see Section 25</w:t>
            </w:r>
          </w:p>
        </w:tc>
        <w:tc>
          <w:tcPr>
            <w:tcW w:type="dxa" w:w="1612"/>
            <w:tcMar>
              <w:top w:type="dxa" w:w="60"/>
              <w:left w:type="dxa" w:w="90"/>
              <w:bottom w:type="dxa" w:w="60"/>
              <w:right w:type="dxa" w:w="90"/>
            </w:tcMar>
            <w:vAlign w:val="top"/>
          </w:tcPr>
          <w:p>
            <w:pPr>
              <w:spacing w:after="20" w:before="20" w:line="240"/>
              <w:jc w:val="left"/>
            </w:pPr>
            <w:r>
              <w:rPr>
                <w:color w:val="1F2933"/>
                <w:sz w:val="18"/>
                <w:szCs w:val="18"/>
              </w:rPr>
              <w:t xml:space="preserve">Legal review</w:t>
            </w:r>
          </w:p>
        </w:tc>
      </w:tr>
    </w:tbl>
    <w:p>
      <w:pPr>
        <w:spacing w:after="200" w:before="60"/>
        <w:jc w:val="left"/>
      </w:pPr>
      <w:r>
        <w:rPr>
          <w:i/>
          <w:iCs/>
          <w:color w:val="52606D"/>
          <w:sz w:val="17"/>
          <w:szCs w:val="17"/>
        </w:rPr>
        <w:t xml:space="preserve">Table 12 — Non-functional requirements</w:t>
      </w:r>
    </w:p>
    <w:p>
      <w:r>
        <w:br w:type="page"/>
      </w:r>
    </w:p>
    <w:p>
      <w:pPr>
        <w:pStyle w:val="Heading1"/>
        <w:keepNext/>
        <w:spacing w:after="120" w:before="320"/>
      </w:pPr>
      <w:r>
        <w:t xml:space="preserve">4. System Overview</w:t>
      </w:r>
    </w:p>
    <w:p>
      <w:pPr>
        <w:pStyle w:val="Heading2"/>
        <w:keepNext/>
        <w:spacing w:after="120" w:before="240"/>
      </w:pPr>
      <w:r>
        <w:t xml:space="preserve">4.1 System purpose and boundaries</w:t>
      </w:r>
    </w:p>
    <w:p>
      <w:pPr>
        <w:spacing w:after="120" w:line="264"/>
        <w:jc w:val="both"/>
      </w:pPr>
      <w:r>
        <w:rPr>
          <w:color w:val="1F2933"/>
          <w:sz w:val="20"/>
          <w:szCs w:val="20"/>
        </w:rPr>
        <w:t xml:space="preserve">The system boundary encloses the React single-page application, the Express API, the domain layer and the PostgreSQL schemas it owns. Supabase Auth, Supabase Storage and Google Drive sit outside the boundary and are reached over HTTPS. The browser is outside the boundary and is treated as untrusted: no value originating there is accepted as authoritative for identity, timing, item selection or marks.</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Supabase Auth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(identity, token issuance)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sign-in / token             ^         | verify token (auth.getUser)</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refresh (browser)           |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HTTPS |                              | SQL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Candidate    +------&gt;+   Lumen Academy NEET         +------&gt;+   PostgreSQL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browser      |       |   Assessment Tool            |       |   (Supabase)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(SPA)        +&lt;------+   SPA + API (single process) +&lt;------+   6 schemas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image URLs              | public object URLs</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Supabase       |       |  Google Drive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Storage        |       |  (unit study materials)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Legend:  ----&gt;  request / data flow      [ ] outside the system boundary</w:t>
      </w:r>
    </w:p>
    <w:p>
      <w:pPr>
        <w:spacing w:after="200" w:before="60"/>
        <w:jc w:val="left"/>
      </w:pPr>
      <w:r>
        <w:rPr>
          <w:i/>
          <w:iCs/>
          <w:color w:val="52606D"/>
          <w:sz w:val="17"/>
          <w:szCs w:val="17"/>
        </w:rPr>
        <w:t xml:space="preserve">Figure 1 — System context — actors, the system boundary and external systems</w:t>
      </w:r>
    </w:p>
    <w:p>
      <w:pPr>
        <w:pStyle w:val="Heading2"/>
        <w:keepNext/>
        <w:spacing w:after="120" w:before="240"/>
      </w:pPr>
      <w:r>
        <w:t xml:space="preserve">4.2 Major actors, data sources and destinations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890"/>
        <w:gridCol w:w="1890"/>
        <w:gridCol w:w="6300"/>
      </w:tblGrid>
      <w:tr>
        <w:trPr>
          <w:tblHeader/>
        </w:trPr>
        <w:tc>
          <w:tcPr>
            <w:tcW w:type="dxa" w:w="189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Element</w:t>
            </w:r>
          </w:p>
        </w:tc>
        <w:tc>
          <w:tcPr>
            <w:tcW w:type="dxa" w:w="189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Classification</w:t>
            </w:r>
          </w:p>
        </w:tc>
        <w:tc>
          <w:tcPr>
            <w:tcW w:type="dxa" w:w="630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Description</w:t>
            </w:r>
          </w:p>
        </w:tc>
      </w:tr>
      <w:tr>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Candidate browser</w:t>
            </w:r>
          </w:p>
        </w:tc>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External actor</w:t>
            </w:r>
          </w:p>
        </w:tc>
        <w:tc>
          <w:tcPr>
            <w:tcW w:type="dxa" w:w="6300"/>
            <w:tcMar>
              <w:top w:type="dxa" w:w="60"/>
              <w:left w:type="dxa" w:w="90"/>
              <w:bottom w:type="dxa" w:w="60"/>
              <w:right w:type="dxa" w:w="90"/>
            </w:tcMar>
            <w:vAlign w:val="top"/>
          </w:tcPr>
          <w:p>
            <w:pPr>
              <w:spacing w:after="20" w:before="20" w:line="240"/>
              <w:jc w:val="left"/>
            </w:pPr>
            <w:r>
              <w:rPr>
                <w:color w:val="1F2933"/>
                <w:sz w:val="18"/>
                <w:szCs w:val="18"/>
              </w:rPr>
              <w:t xml:space="preserve">Holds the Supabase session; issues all candidate API traffic with a bearer token.</w:t>
            </w:r>
          </w:p>
        </w:tc>
      </w:tr>
      <w:tr>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Administrative user</w:t>
            </w:r>
          </w:p>
        </w:tc>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External actor</w:t>
            </w:r>
          </w:p>
        </w:tc>
        <w:tc>
          <w:tcPr>
            <w:tcW w:type="dxa" w:w="63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Same transport, additional permissions resolved from persisted RBAC data.</w:t>
            </w:r>
          </w:p>
        </w:tc>
      </w:tr>
      <w:tr>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Supabase Auth</w:t>
            </w:r>
          </w:p>
        </w:tc>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External system</w:t>
            </w:r>
          </w:p>
        </w:tc>
        <w:tc>
          <w:tcPr>
            <w:tcW w:type="dxa" w:w="6300"/>
            <w:tcMar>
              <w:top w:type="dxa" w:w="60"/>
              <w:left w:type="dxa" w:w="90"/>
              <w:bottom w:type="dxa" w:w="60"/>
              <w:right w:type="dxa" w:w="90"/>
            </w:tcMar>
            <w:vAlign w:val="top"/>
          </w:tcPr>
          <w:p>
            <w:pPr>
              <w:spacing w:after="20" w:before="20" w:line="240"/>
              <w:jc w:val="left"/>
            </w:pPr>
            <w:r>
              <w:rPr>
                <w:color w:val="1F2933"/>
                <w:sz w:val="18"/>
                <w:szCs w:val="18"/>
              </w:rPr>
              <w:t xml:space="preserve">Sole identity authority. Verifies every bearer token presented to the API.</w:t>
            </w:r>
          </w:p>
        </w:tc>
      </w:tr>
      <w:tr>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 Storage</w:t>
            </w:r>
          </w:p>
        </w:tc>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destination and source</w:t>
            </w:r>
          </w:p>
        </w:tc>
        <w:tc>
          <w:tcPr>
            <w:tcW w:type="dxa" w:w="63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Holds question image assets; serves public URLs to the browser directly.</w:t>
            </w:r>
          </w:p>
        </w:tc>
      </w:tr>
      <w:tr>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Google Drive</w:t>
            </w:r>
          </w:p>
        </w:tc>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External data source</w:t>
            </w:r>
          </w:p>
        </w:tc>
        <w:tc>
          <w:tcPr>
            <w:tcW w:type="dxa" w:w="6300"/>
            <w:tcMar>
              <w:top w:type="dxa" w:w="60"/>
              <w:left w:type="dxa" w:w="90"/>
              <w:bottom w:type="dxa" w:w="60"/>
              <w:right w:type="dxa" w:w="90"/>
            </w:tcMar>
            <w:vAlign w:val="top"/>
          </w:tcPr>
          <w:p>
            <w:pPr>
              <w:spacing w:after="20" w:before="20" w:line="240"/>
              <w:jc w:val="left"/>
            </w:pPr>
            <w:r>
              <w:rPr>
                <w:color w:val="1F2933"/>
                <w:sz w:val="18"/>
                <w:szCs w:val="18"/>
              </w:rPr>
              <w:t xml:space="preserve">Hosts unit study materials referenced by learn.unit_material.</w:t>
            </w:r>
          </w:p>
        </w:tc>
      </w:tr>
      <w:tr>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batch files</w:t>
            </w:r>
          </w:p>
        </w:tc>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source</w:t>
            </w:r>
          </w:p>
        </w:tc>
        <w:tc>
          <w:tcPr>
            <w:tcW w:type="dxa" w:w="63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Versioned JSON batches with images under db/content/content-batches, validated against the schema contract in schemas/.</w:t>
            </w:r>
          </w:p>
        </w:tc>
      </w:tr>
      <w:tr>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PostgreSQL</w:t>
            </w:r>
          </w:p>
        </w:tc>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Data destination</w:t>
            </w:r>
          </w:p>
        </w:tc>
        <w:tc>
          <w:tcPr>
            <w:tcW w:type="dxa" w:w="6300"/>
            <w:tcMar>
              <w:top w:type="dxa" w:w="60"/>
              <w:left w:type="dxa" w:w="90"/>
              <w:bottom w:type="dxa" w:w="60"/>
              <w:right w:type="dxa" w:w="90"/>
            </w:tcMar>
            <w:vAlign w:val="top"/>
          </w:tcPr>
          <w:p>
            <w:pPr>
              <w:spacing w:after="20" w:before="20" w:line="240"/>
              <w:jc w:val="left"/>
            </w:pPr>
            <w:r>
              <w:rPr>
                <w:color w:val="1F2933"/>
                <w:sz w:val="18"/>
                <w:szCs w:val="18"/>
              </w:rPr>
              <w:t xml:space="preserve">System of record for catalog, core, content, assess and learn data.</w:t>
            </w:r>
          </w:p>
        </w:tc>
      </w:tr>
      <w:tr>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PDF export</w:t>
            </w:r>
          </w:p>
        </w:tc>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destination</w:t>
            </w:r>
          </w:p>
        </w:tc>
        <w:tc>
          <w:tcPr>
            <w:tcW w:type="dxa" w:w="63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Client-side generated result export delivered to the candidate's device.</w:t>
            </w:r>
          </w:p>
        </w:tc>
      </w:tr>
    </w:tbl>
    <w:p>
      <w:pPr>
        <w:spacing w:after="200" w:before="60"/>
        <w:jc w:val="left"/>
      </w:pPr>
      <w:r>
        <w:rPr>
          <w:i/>
          <w:iCs/>
          <w:color w:val="52606D"/>
          <w:sz w:val="17"/>
          <w:szCs w:val="17"/>
        </w:rPr>
        <w:t xml:space="preserve">Table 13 — Data sources, destinations and external actors</w:t>
      </w:r>
    </w:p>
    <w:p>
      <w:pPr>
        <w:pStyle w:val="Heading2"/>
        <w:keepNext/>
        <w:spacing w:after="120" w:before="240"/>
      </w:pPr>
      <w:r>
        <w:t xml:space="preserve">4.3 Internal components</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Browser (SPA)</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Views: Landing / Dashboard / TestList / SystemCheck / Lobby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TestTaking / Evaluating / AttemptReview / MyResults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Analytics / StudyPlan / Courses / Profile / Admin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Services: api.ts (fetch + bearer), sessionApi, analyticsApi,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catalogApi, studyPlanApi, supabaseAuth, pdfExport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Contexts/hooks: LanguageContext, useIdleSessionGuard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HTTPS /api/*</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API process (Express)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Edge:      helmet (CSP) -&gt; cors -&gt; json(1mb) -&gt; requestTiming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Auth:      requireAuth -&gt; session policy -&gt; attemptLockdown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AuthZ:     requirePermission / ownership / requireAttemptOwnership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Validate:  validate(zod schema)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Routers:   /me /auth /catalog /content /core /assess /learn /admin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Controllers + services   |   Jobs: expirySweeper (60 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Error:     errorHandler (domain error -&gt; HTTP code catalogue)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pg (pool max 4)</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Domain layer  db/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catalog | core | content | assess | learn   (model/repository/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service per entity)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assess:  generation/assemble, availability, session-shuffle,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attempt/attempt-flow, envelope, expiry, scorecard,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scoring/{evaluate,rules,aggregate,decimal}, analytics/irt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content: lifecycle, asset-resolver, fingerprints, dedup toolkit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shared:  pool, errors, normalizeStem, repository-helpers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PostgreSQL: catalog, core, content, assess, learn, util</w:t>
      </w:r>
    </w:p>
    <w:p>
      <w:pPr>
        <w:spacing w:after="200" w:before="60"/>
        <w:jc w:val="left"/>
      </w:pPr>
      <w:r>
        <w:rPr>
          <w:i/>
          <w:iCs/>
          <w:color w:val="52606D"/>
          <w:sz w:val="17"/>
          <w:szCs w:val="17"/>
        </w:rPr>
        <w:t xml:space="preserve">Figure 2 — High-level architecture — layers from browser to database</w:t>
      </w:r>
    </w:p>
    <w:p>
      <w:pPr>
        <w:pStyle w:val="Heading2"/>
        <w:keepNext/>
        <w:spacing w:after="120" w:before="240"/>
      </w:pPr>
      <w:r>
        <w:t xml:space="preserve">4.4 Major workflows</w:t>
      </w:r>
    </w:p>
    <w:p>
      <w:pPr>
        <w:pStyle w:val="ListParagraph"/>
        <w:numPr>
          <w:ilvl w:val="0"/>
          <w:numId w:val="2"/>
        </w:numPr>
        <w:spacing w:after="60" w:line="264"/>
      </w:pPr>
      <w:r>
        <w:rPr>
          <w:color w:val="1F2933"/>
          <w:sz w:val="20"/>
          <w:szCs w:val="20"/>
        </w:rPr>
        <w:t xml:space="preserve">Authentication and session establishment (Section 12).</w:t>
      </w:r>
    </w:p>
    <w:p>
      <w:pPr>
        <w:pStyle w:val="ListParagraph"/>
        <w:numPr>
          <w:ilvl w:val="0"/>
          <w:numId w:val="2"/>
        </w:numPr>
        <w:spacing w:after="60" w:line="264"/>
      </w:pPr>
      <w:r>
        <w:rPr>
          <w:color w:val="1F2933"/>
          <w:sz w:val="20"/>
          <w:szCs w:val="20"/>
        </w:rPr>
        <w:t xml:space="preserve">Content ingestion: batch validation, import, review, publish (Section 11.6).</w:t>
      </w:r>
    </w:p>
    <w:p>
      <w:pPr>
        <w:pStyle w:val="ListParagraph"/>
        <w:numPr>
          <w:ilvl w:val="0"/>
          <w:numId w:val="2"/>
        </w:numPr>
        <w:spacing w:after="60" w:line="264"/>
      </w:pPr>
      <w:r>
        <w:rPr>
          <w:color w:val="1F2933"/>
          <w:sz w:val="20"/>
          <w:szCs w:val="20"/>
        </w:rPr>
        <w:t xml:space="preserve">Test configuration and availability check (Section 11.2).</w:t>
      </w:r>
    </w:p>
    <w:p>
      <w:pPr>
        <w:pStyle w:val="ListParagraph"/>
        <w:numPr>
          <w:ilvl w:val="0"/>
          <w:numId w:val="2"/>
        </w:numPr>
        <w:spacing w:after="60" w:line="264"/>
      </w:pPr>
      <w:r>
        <w:rPr>
          <w:color w:val="1F2933"/>
          <w:sz w:val="20"/>
          <w:szCs w:val="20"/>
        </w:rPr>
        <w:t xml:space="preserve">Attempt lifecycle: start, answer, autosave, pause, resume, submit or expire (Section 11.3).</w:t>
      </w:r>
    </w:p>
    <w:p>
      <w:pPr>
        <w:pStyle w:val="ListParagraph"/>
        <w:numPr>
          <w:ilvl w:val="0"/>
          <w:numId w:val="2"/>
        </w:numPr>
        <w:spacing w:after="60" w:line="264"/>
      </w:pPr>
      <w:r>
        <w:rPr>
          <w:color w:val="1F2933"/>
          <w:sz w:val="20"/>
          <w:szCs w:val="20"/>
        </w:rPr>
        <w:t xml:space="preserve">Scoring and scorecard production (Section 11.4).</w:t>
      </w:r>
    </w:p>
    <w:p>
      <w:pPr>
        <w:pStyle w:val="ListParagraph"/>
        <w:numPr>
          <w:ilvl w:val="0"/>
          <w:numId w:val="2"/>
        </w:numPr>
        <w:spacing w:after="60" w:line="264"/>
      </w:pPr>
      <w:r>
        <w:rPr>
          <w:color w:val="1F2933"/>
          <w:sz w:val="20"/>
          <w:szCs w:val="20"/>
        </w:rPr>
        <w:t xml:space="preserve">Review and analytics (Section 11.5).</w:t>
      </w:r>
    </w:p>
    <w:p>
      <w:pPr>
        <w:pStyle w:val="ListParagraph"/>
        <w:numPr>
          <w:ilvl w:val="0"/>
          <w:numId w:val="2"/>
        </w:numPr>
        <w:spacing w:after="60" w:line="264"/>
      </w:pPr>
      <w:r>
        <w:rPr>
          <w:color w:val="1F2933"/>
          <w:sz w:val="20"/>
          <w:szCs w:val="20"/>
        </w:rPr>
        <w:t xml:space="preserve">User administration and invitation (Section 11.7).</w:t>
      </w:r>
    </w:p>
    <w:p>
      <w:pPr>
        <w:pStyle w:val="Heading2"/>
        <w:keepNext/>
        <w:spacing w:after="120" w:before="240"/>
      </w:pPr>
      <w:r>
        <w:t xml:space="preserve">4.5 Trust boundaries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871"/>
        <w:gridCol w:w="2987"/>
        <w:gridCol w:w="6222"/>
      </w:tblGrid>
      <w:tr>
        <w:trPr>
          <w:tblHeader/>
        </w:trPr>
        <w:tc>
          <w:tcPr>
            <w:tcW w:type="dxa" w:w="87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Boundary</w:t>
            </w:r>
          </w:p>
        </w:tc>
        <w:tc>
          <w:tcPr>
            <w:tcW w:type="dxa" w:w="298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Between</w:t>
            </w:r>
          </w:p>
        </w:tc>
        <w:tc>
          <w:tcPr>
            <w:tcW w:type="dxa" w:w="622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Control</w:t>
            </w:r>
          </w:p>
        </w:tc>
      </w:tr>
      <w:tr>
        <w:tc>
          <w:tcPr>
            <w:tcW w:type="dxa" w:w="871"/>
            <w:tcMar>
              <w:top w:type="dxa" w:w="60"/>
              <w:left w:type="dxa" w:w="90"/>
              <w:bottom w:type="dxa" w:w="60"/>
              <w:right w:type="dxa" w:w="90"/>
            </w:tcMar>
            <w:vAlign w:val="top"/>
          </w:tcPr>
          <w:p>
            <w:pPr>
              <w:spacing w:after="20" w:before="20" w:line="240"/>
              <w:jc w:val="left"/>
            </w:pPr>
            <w:r>
              <w:rPr>
                <w:color w:val="1F2933"/>
                <w:sz w:val="18"/>
                <w:szCs w:val="18"/>
              </w:rPr>
              <w:t xml:space="preserve">TB-1</w:t>
            </w:r>
          </w:p>
        </w:tc>
        <w:tc>
          <w:tcPr>
            <w:tcW w:type="dxa" w:w="2987"/>
            <w:tcMar>
              <w:top w:type="dxa" w:w="60"/>
              <w:left w:type="dxa" w:w="90"/>
              <w:bottom w:type="dxa" w:w="60"/>
              <w:right w:type="dxa" w:w="90"/>
            </w:tcMar>
            <w:vAlign w:val="top"/>
          </w:tcPr>
          <w:p>
            <w:pPr>
              <w:spacing w:after="20" w:before="20" w:line="240"/>
              <w:jc w:val="left"/>
            </w:pPr>
            <w:r>
              <w:rPr>
                <w:color w:val="1F2933"/>
                <w:sz w:val="18"/>
                <w:szCs w:val="18"/>
              </w:rPr>
              <w:t xml:space="preserve">Browser and API</w:t>
            </w:r>
          </w:p>
        </w:tc>
        <w:tc>
          <w:tcPr>
            <w:tcW w:type="dxa" w:w="6222"/>
            <w:tcMar>
              <w:top w:type="dxa" w:w="60"/>
              <w:left w:type="dxa" w:w="90"/>
              <w:bottom w:type="dxa" w:w="60"/>
              <w:right w:type="dxa" w:w="90"/>
            </w:tcMar>
            <w:vAlign w:val="top"/>
          </w:tcPr>
          <w:p>
            <w:pPr>
              <w:spacing w:after="20" w:before="20" w:line="240"/>
              <w:jc w:val="left"/>
            </w:pPr>
            <w:r>
              <w:rPr>
                <w:color w:val="1F2933"/>
                <w:sz w:val="18"/>
                <w:szCs w:val="18"/>
              </w:rPr>
              <w:t xml:space="preserve">Bearer token verified per request by Supabase; CORS allow-list; CSP; 1 MB body limit; Zod validation</w:t>
            </w:r>
          </w:p>
        </w:tc>
      </w:tr>
      <w:tr>
        <w:tc>
          <w:tcPr>
            <w:tcW w:type="dxa" w:w="87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TB-2</w:t>
            </w:r>
          </w:p>
        </w:tc>
        <w:tc>
          <w:tcPr>
            <w:tcW w:type="dxa" w:w="29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and identity provider</w:t>
            </w:r>
          </w:p>
        </w:tc>
        <w:tc>
          <w:tcPr>
            <w:tcW w:type="dxa" w:w="62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HTTPS to the Supabase Auth API; publishable key on the request path, service-role key never on it</w:t>
            </w:r>
          </w:p>
        </w:tc>
      </w:tr>
      <w:tr>
        <w:tc>
          <w:tcPr>
            <w:tcW w:type="dxa" w:w="871"/>
            <w:tcMar>
              <w:top w:type="dxa" w:w="60"/>
              <w:left w:type="dxa" w:w="90"/>
              <w:bottom w:type="dxa" w:w="60"/>
              <w:right w:type="dxa" w:w="90"/>
            </w:tcMar>
            <w:vAlign w:val="top"/>
          </w:tcPr>
          <w:p>
            <w:pPr>
              <w:spacing w:after="20" w:before="20" w:line="240"/>
              <w:jc w:val="left"/>
            </w:pPr>
            <w:r>
              <w:rPr>
                <w:color w:val="1F2933"/>
                <w:sz w:val="18"/>
                <w:szCs w:val="18"/>
              </w:rPr>
              <w:t xml:space="preserve">TB-3</w:t>
            </w:r>
          </w:p>
        </w:tc>
        <w:tc>
          <w:tcPr>
            <w:tcW w:type="dxa" w:w="2987"/>
            <w:tcMar>
              <w:top w:type="dxa" w:w="60"/>
              <w:left w:type="dxa" w:w="90"/>
              <w:bottom w:type="dxa" w:w="60"/>
              <w:right w:type="dxa" w:w="90"/>
            </w:tcMar>
            <w:vAlign w:val="top"/>
          </w:tcPr>
          <w:p>
            <w:pPr>
              <w:spacing w:after="20" w:before="20" w:line="240"/>
              <w:jc w:val="left"/>
            </w:pPr>
            <w:r>
              <w:rPr>
                <w:color w:val="1F2933"/>
                <w:sz w:val="18"/>
                <w:szCs w:val="18"/>
              </w:rPr>
              <w:t xml:space="preserve">API and database</w:t>
            </w:r>
          </w:p>
        </w:tc>
        <w:tc>
          <w:tcPr>
            <w:tcW w:type="dxa" w:w="6222"/>
            <w:tcMar>
              <w:top w:type="dxa" w:w="60"/>
              <w:left w:type="dxa" w:w="90"/>
              <w:bottom w:type="dxa" w:w="60"/>
              <w:right w:type="dxa" w:w="90"/>
            </w:tcMar>
            <w:vAlign w:val="top"/>
          </w:tcPr>
          <w:p>
            <w:pPr>
              <w:spacing w:after="20" w:before="20" w:line="240"/>
              <w:jc w:val="left"/>
            </w:pPr>
            <w:r>
              <w:rPr>
                <w:color w:val="1F2933"/>
                <w:sz w:val="18"/>
                <w:szCs w:val="18"/>
              </w:rPr>
              <w:t xml:space="preserve">TLS connection string held only in environment configuration; least-privilege database role [TBD]</w:t>
            </w:r>
          </w:p>
        </w:tc>
      </w:tr>
      <w:tr>
        <w:tc>
          <w:tcPr>
            <w:tcW w:type="dxa" w:w="87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TB-4</w:t>
            </w:r>
          </w:p>
        </w:tc>
        <w:tc>
          <w:tcPr>
            <w:tcW w:type="dxa" w:w="29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Candidate and another candidate's data</w:t>
            </w:r>
          </w:p>
        </w:tc>
        <w:tc>
          <w:tcPr>
            <w:tcW w:type="dxa" w:w="62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Ownership filter on every user-owned query; transitive ownership resolved once per request for attempt children</w:t>
            </w:r>
          </w:p>
        </w:tc>
      </w:tr>
      <w:tr>
        <w:tc>
          <w:tcPr>
            <w:tcW w:type="dxa" w:w="871"/>
            <w:tcMar>
              <w:top w:type="dxa" w:w="60"/>
              <w:left w:type="dxa" w:w="90"/>
              <w:bottom w:type="dxa" w:w="60"/>
              <w:right w:type="dxa" w:w="90"/>
            </w:tcMar>
            <w:vAlign w:val="top"/>
          </w:tcPr>
          <w:p>
            <w:pPr>
              <w:spacing w:after="20" w:before="20" w:line="240"/>
              <w:jc w:val="left"/>
            </w:pPr>
            <w:r>
              <w:rPr>
                <w:color w:val="1F2933"/>
                <w:sz w:val="18"/>
                <w:szCs w:val="18"/>
              </w:rPr>
              <w:t xml:space="preserve">TB-5</w:t>
            </w:r>
          </w:p>
        </w:tc>
        <w:tc>
          <w:tcPr>
            <w:tcW w:type="dxa" w:w="2987"/>
            <w:tcMar>
              <w:top w:type="dxa" w:w="60"/>
              <w:left w:type="dxa" w:w="90"/>
              <w:bottom w:type="dxa" w:w="60"/>
              <w:right w:type="dxa" w:w="90"/>
            </w:tcMar>
            <w:vAlign w:val="top"/>
          </w:tcPr>
          <w:p>
            <w:pPr>
              <w:spacing w:after="20" w:before="20" w:line="240"/>
              <w:jc w:val="left"/>
            </w:pPr>
            <w:r>
              <w:rPr>
                <w:color w:val="1F2933"/>
                <w:sz w:val="18"/>
                <w:szCs w:val="18"/>
              </w:rPr>
              <w:t xml:space="preserve">Institution and institution</w:t>
            </w:r>
          </w:p>
        </w:tc>
        <w:tc>
          <w:tcPr>
            <w:tcW w:type="dxa" w:w="6222"/>
            <w:tcMar>
              <w:top w:type="dxa" w:w="60"/>
              <w:left w:type="dxa" w:w="90"/>
              <w:bottom w:type="dxa" w:w="60"/>
              <w:right w:type="dxa" w:w="90"/>
            </w:tcMar>
            <w:vAlign w:val="top"/>
          </w:tcPr>
          <w:p>
            <w:pPr>
              <w:spacing w:after="20" w:before="20" w:line="240"/>
              <w:jc w:val="left"/>
            </w:pPr>
            <w:r>
              <w:rPr>
                <w:color w:val="1F2933"/>
                <w:sz w:val="18"/>
                <w:szCs w:val="18"/>
              </w:rPr>
              <w:t xml:space="preserve">Tenancy narrowing inside administrative services, not by permission alone</w:t>
            </w:r>
          </w:p>
        </w:tc>
      </w:tr>
      <w:tr>
        <w:tc>
          <w:tcPr>
            <w:tcW w:type="dxa" w:w="87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TB-6</w:t>
            </w:r>
          </w:p>
        </w:tc>
        <w:tc>
          <w:tcPr>
            <w:tcW w:type="dxa" w:w="29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Pre-submission and post-scoring payloads</w:t>
            </w:r>
          </w:p>
        </w:tc>
        <w:tc>
          <w:tcPr>
            <w:tcW w:type="dxa" w:w="62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Answer-key suppression in envelope and question read paths; review path deliberately unrestricted</w:t>
            </w:r>
          </w:p>
        </w:tc>
      </w:tr>
      <w:tr>
        <w:tc>
          <w:tcPr>
            <w:tcW w:type="dxa" w:w="871"/>
            <w:tcMar>
              <w:top w:type="dxa" w:w="60"/>
              <w:left w:type="dxa" w:w="90"/>
              <w:bottom w:type="dxa" w:w="60"/>
              <w:right w:type="dxa" w:w="90"/>
            </w:tcMar>
            <w:vAlign w:val="top"/>
          </w:tcPr>
          <w:p>
            <w:pPr>
              <w:spacing w:after="20" w:before="20" w:line="240"/>
              <w:jc w:val="left"/>
            </w:pPr>
            <w:r>
              <w:rPr>
                <w:color w:val="1F2933"/>
                <w:sz w:val="18"/>
                <w:szCs w:val="18"/>
              </w:rPr>
              <w:t xml:space="preserve">TB-7</w:t>
            </w:r>
          </w:p>
        </w:tc>
        <w:tc>
          <w:tcPr>
            <w:tcW w:type="dxa" w:w="2987"/>
            <w:tcMar>
              <w:top w:type="dxa" w:w="60"/>
              <w:left w:type="dxa" w:w="90"/>
              <w:bottom w:type="dxa" w:w="60"/>
              <w:right w:type="dxa" w:w="90"/>
            </w:tcMar>
            <w:vAlign w:val="top"/>
          </w:tcPr>
          <w:p>
            <w:pPr>
              <w:spacing w:after="20" w:before="20" w:line="240"/>
              <w:jc w:val="left"/>
            </w:pPr>
            <w:r>
              <w:rPr>
                <w:color w:val="1F2933"/>
                <w:sz w:val="18"/>
                <w:szCs w:val="18"/>
              </w:rPr>
              <w:t xml:space="preserve">Browser and object storage</w:t>
            </w:r>
          </w:p>
        </w:tc>
        <w:tc>
          <w:tcPr>
            <w:tcW w:type="dxa" w:w="6222"/>
            <w:tcMar>
              <w:top w:type="dxa" w:w="60"/>
              <w:left w:type="dxa" w:w="90"/>
              <w:bottom w:type="dxa" w:w="60"/>
              <w:right w:type="dxa" w:w="90"/>
            </w:tcMar>
            <w:vAlign w:val="top"/>
          </w:tcPr>
          <w:p>
            <w:pPr>
              <w:spacing w:after="20" w:before="20" w:line="240"/>
              <w:jc w:val="left"/>
            </w:pPr>
            <w:r>
              <w:rPr>
                <w:color w:val="1F2933"/>
                <w:sz w:val="18"/>
                <w:szCs w:val="18"/>
              </w:rPr>
              <w:t xml:space="preserve">Public read URLs only; no credential is exposed to the browser</w:t>
            </w:r>
          </w:p>
        </w:tc>
      </w:tr>
    </w:tbl>
    <w:p>
      <w:pPr>
        <w:spacing w:after="200" w:before="60"/>
        <w:jc w:val="left"/>
      </w:pPr>
      <w:r>
        <w:rPr>
          <w:i/>
          <w:iCs/>
          <w:color w:val="52606D"/>
          <w:sz w:val="17"/>
          <w:szCs w:val="17"/>
        </w:rPr>
        <w:t xml:space="preserve">Table 14 — Trust boundaries and the controls that enforce them</w:t>
      </w:r>
    </w:p>
    <w:p>
      <w:r>
        <w:br w:type="page"/>
      </w:r>
    </w:p>
    <w:p>
      <w:pPr>
        <w:pStyle w:val="Heading1"/>
        <w:keepNext/>
        <w:spacing w:after="120" w:before="320"/>
      </w:pPr>
      <w:r>
        <w:t xml:space="preserve">5. System Architecture</w:t>
      </w:r>
    </w:p>
    <w:p>
      <w:pPr>
        <w:pStyle w:val="Heading2"/>
        <w:keepNext/>
        <w:spacing w:after="120" w:before="240"/>
      </w:pPr>
      <w:r>
        <w:t xml:space="preserve">5.1 Architecture principles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738"/>
        <w:gridCol w:w="3196"/>
        <w:gridCol w:w="6146"/>
      </w:tblGrid>
      <w:tr>
        <w:trPr>
          <w:tblHeader/>
        </w:trPr>
        <w:tc>
          <w:tcPr>
            <w:tcW w:type="dxa" w:w="7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319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Principle</w:t>
            </w:r>
          </w:p>
        </w:tc>
        <w:tc>
          <w:tcPr>
            <w:tcW w:type="dxa" w:w="614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Implication</w:t>
            </w:r>
          </w:p>
        </w:tc>
      </w:tr>
      <w:tr>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AP-1</w:t>
            </w:r>
          </w:p>
        </w:tc>
        <w:tc>
          <w:tcPr>
            <w:tcW w:type="dxa" w:w="3196"/>
            <w:tcMar>
              <w:top w:type="dxa" w:w="60"/>
              <w:left w:type="dxa" w:w="90"/>
              <w:bottom w:type="dxa" w:w="60"/>
              <w:right w:type="dxa" w:w="90"/>
            </w:tcMar>
            <w:vAlign w:val="top"/>
          </w:tcPr>
          <w:p>
            <w:pPr>
              <w:spacing w:after="20" w:before="20" w:line="240"/>
              <w:jc w:val="left"/>
            </w:pPr>
            <w:r>
              <w:rPr>
                <w:color w:val="1F2933"/>
                <w:sz w:val="18"/>
                <w:szCs w:val="18"/>
              </w:rPr>
              <w:t xml:space="preserve">The server is the authority for anything that affects a score.</w:t>
            </w:r>
          </w:p>
        </w:tc>
        <w:tc>
          <w:tcPr>
            <w:tcW w:type="dxa" w:w="6146"/>
            <w:tcMar>
              <w:top w:type="dxa" w:w="60"/>
              <w:left w:type="dxa" w:w="90"/>
              <w:bottom w:type="dxa" w:w="60"/>
              <w:right w:type="dxa" w:w="90"/>
            </w:tcMar>
            <w:vAlign w:val="top"/>
          </w:tcPr>
          <w:p>
            <w:pPr>
              <w:spacing w:after="20" w:before="20" w:line="240"/>
              <w:jc w:val="left"/>
            </w:pPr>
            <w:r>
              <w:rPr>
                <w:color w:val="1F2933"/>
                <w:sz w:val="18"/>
                <w:szCs w:val="18"/>
              </w:rPr>
              <w:t xml:space="preserve">Deadline, item selection, answer key and marks are computed and stored server-side; the client renders them, it never supplies them.</w:t>
            </w:r>
          </w:p>
        </w:tc>
      </w:tr>
      <w:tr>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AP-2</w:t>
            </w:r>
          </w:p>
        </w:tc>
        <w:tc>
          <w:tcPr>
            <w:tcW w:type="dxa" w:w="319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Persistence is explicit.</w:t>
            </w:r>
          </w:p>
        </w:tc>
        <w:tc>
          <w:tcPr>
            <w:tcW w:type="dxa" w:w="614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domain schema is raw SQL under version control with a verification script per migration; no ORM owns it.</w:t>
            </w:r>
          </w:p>
        </w:tc>
      </w:tr>
      <w:tr>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AP-3</w:t>
            </w:r>
          </w:p>
        </w:tc>
        <w:tc>
          <w:tcPr>
            <w:tcW w:type="dxa" w:w="3196"/>
            <w:tcMar>
              <w:top w:type="dxa" w:w="60"/>
              <w:left w:type="dxa" w:w="90"/>
              <w:bottom w:type="dxa" w:w="60"/>
              <w:right w:type="dxa" w:w="90"/>
            </w:tcMar>
            <w:vAlign w:val="top"/>
          </w:tcPr>
          <w:p>
            <w:pPr>
              <w:spacing w:after="20" w:before="20" w:line="240"/>
              <w:jc w:val="left"/>
            </w:pPr>
            <w:r>
              <w:rPr>
                <w:color w:val="1F2933"/>
                <w:sz w:val="18"/>
                <w:szCs w:val="18"/>
              </w:rPr>
              <w:t xml:space="preserve">Authorisation is data, not code.</w:t>
            </w:r>
          </w:p>
        </w:tc>
        <w:tc>
          <w:tcPr>
            <w:tcW w:type="dxa" w:w="6146"/>
            <w:tcMar>
              <w:top w:type="dxa" w:w="60"/>
              <w:left w:type="dxa" w:w="90"/>
              <w:bottom w:type="dxa" w:w="60"/>
              <w:right w:type="dxa" w:w="90"/>
            </w:tcMar>
            <w:vAlign w:val="top"/>
          </w:tcPr>
          <w:p>
            <w:pPr>
              <w:spacing w:after="20" w:before="20" w:line="240"/>
              <w:jc w:val="left"/>
            </w:pPr>
            <w:r>
              <w:rPr>
                <w:color w:val="1F2933"/>
                <w:sz w:val="18"/>
                <w:szCs w:val="18"/>
              </w:rPr>
              <w:t xml:space="preserve">Roles and permissions are rows; route handlers assert a permission code, they do not test for a role name.</w:t>
            </w:r>
          </w:p>
        </w:tc>
      </w:tr>
      <w:tr>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AP-4</w:t>
            </w:r>
          </w:p>
        </w:tc>
        <w:tc>
          <w:tcPr>
            <w:tcW w:type="dxa" w:w="319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Ownership is checked once, at the boundary of the aggregate.</w:t>
            </w:r>
          </w:p>
        </w:tc>
        <w:tc>
          <w:tcPr>
            <w:tcW w:type="dxa" w:w="614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 children are authorised by resolving the parent attempt's owner one time per request.</w:t>
            </w:r>
          </w:p>
        </w:tc>
      </w:tr>
      <w:tr>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AP-5</w:t>
            </w:r>
          </w:p>
        </w:tc>
        <w:tc>
          <w:tcPr>
            <w:tcW w:type="dxa" w:w="3196"/>
            <w:tcMar>
              <w:top w:type="dxa" w:w="60"/>
              <w:left w:type="dxa" w:w="90"/>
              <w:bottom w:type="dxa" w:w="60"/>
              <w:right w:type="dxa" w:w="90"/>
            </w:tcMar>
            <w:vAlign w:val="top"/>
          </w:tcPr>
          <w:p>
            <w:pPr>
              <w:spacing w:after="20" w:before="20" w:line="240"/>
              <w:jc w:val="left"/>
            </w:pPr>
            <w:r>
              <w:rPr>
                <w:color w:val="1F2933"/>
                <w:sz w:val="18"/>
                <w:szCs w:val="18"/>
              </w:rPr>
              <w:t xml:space="preserve">Errors are a contract.</w:t>
            </w:r>
          </w:p>
        </w:tc>
        <w:tc>
          <w:tcPr>
            <w:tcW w:type="dxa" w:w="6146"/>
            <w:tcMar>
              <w:top w:type="dxa" w:w="60"/>
              <w:left w:type="dxa" w:w="90"/>
              <w:bottom w:type="dxa" w:w="60"/>
              <w:right w:type="dxa" w:w="90"/>
            </w:tcMar>
            <w:vAlign w:val="top"/>
          </w:tcPr>
          <w:p>
            <w:pPr>
              <w:spacing w:after="20" w:before="20" w:line="240"/>
              <w:jc w:val="left"/>
            </w:pPr>
            <w:r>
              <w:rPr>
                <w:color w:val="1F2933"/>
                <w:sz w:val="18"/>
                <w:szCs w:val="18"/>
              </w:rPr>
              <w:t xml:space="preserve">Domain errors are typed and translated centrally into a fixed catalogue of status and code pairs.</w:t>
            </w:r>
          </w:p>
        </w:tc>
      </w:tr>
      <w:tr>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AP-6</w:t>
            </w:r>
          </w:p>
        </w:tc>
        <w:tc>
          <w:tcPr>
            <w:tcW w:type="dxa" w:w="319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Exactness over convenience in scoring.</w:t>
            </w:r>
          </w:p>
        </w:tc>
        <w:tc>
          <w:tcPr>
            <w:tcW w:type="dxa" w:w="614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Marks use scaled-integer decimal arithmetic; floating point is prohibited.</w:t>
            </w:r>
          </w:p>
        </w:tc>
      </w:tr>
      <w:tr>
        <w:tc>
          <w:tcPr>
            <w:tcW w:type="dxa" w:w="738"/>
            <w:tcMar>
              <w:top w:type="dxa" w:w="60"/>
              <w:left w:type="dxa" w:w="90"/>
              <w:bottom w:type="dxa" w:w="60"/>
              <w:right w:type="dxa" w:w="90"/>
            </w:tcMar>
            <w:vAlign w:val="top"/>
          </w:tcPr>
          <w:p>
            <w:pPr>
              <w:spacing w:after="20" w:before="20" w:line="240"/>
              <w:jc w:val="left"/>
            </w:pPr>
            <w:r>
              <w:rPr>
                <w:color w:val="1F2933"/>
                <w:sz w:val="18"/>
                <w:szCs w:val="18"/>
              </w:rPr>
              <w:t xml:space="preserve">AP-7</w:t>
            </w:r>
          </w:p>
        </w:tc>
        <w:tc>
          <w:tcPr>
            <w:tcW w:type="dxa" w:w="3196"/>
            <w:tcMar>
              <w:top w:type="dxa" w:w="60"/>
              <w:left w:type="dxa" w:w="90"/>
              <w:bottom w:type="dxa" w:w="60"/>
              <w:right w:type="dxa" w:w="90"/>
            </w:tcMar>
            <w:vAlign w:val="top"/>
          </w:tcPr>
          <w:p>
            <w:pPr>
              <w:spacing w:after="20" w:before="20" w:line="240"/>
              <w:jc w:val="left"/>
            </w:pPr>
            <w:r>
              <w:rPr>
                <w:color w:val="1F2933"/>
                <w:sz w:val="18"/>
                <w:szCs w:val="18"/>
              </w:rPr>
              <w:t xml:space="preserve">Prefer the smallest infrastructure that satisfies the requirement.</w:t>
            </w:r>
          </w:p>
        </w:tc>
        <w:tc>
          <w:tcPr>
            <w:tcW w:type="dxa" w:w="6146"/>
            <w:tcMar>
              <w:top w:type="dxa" w:w="60"/>
              <w:left w:type="dxa" w:w="90"/>
              <w:bottom w:type="dxa" w:w="60"/>
              <w:right w:type="dxa" w:w="90"/>
            </w:tcMar>
            <w:vAlign w:val="top"/>
          </w:tcPr>
          <w:p>
            <w:pPr>
              <w:spacing w:after="20" w:before="20" w:line="240"/>
              <w:jc w:val="left"/>
            </w:pPr>
            <w:r>
              <w:rPr>
                <w:color w:val="1F2933"/>
                <w:sz w:val="18"/>
                <w:szCs w:val="18"/>
              </w:rPr>
              <w:t xml:space="preserve">A single process with an in-process interval job is preferred over a queue or scheduler until scale demands otherwise.</w:t>
            </w:r>
          </w:p>
        </w:tc>
      </w:tr>
      <w:tr>
        <w:tc>
          <w:tcPr>
            <w:tcW w:type="dxa" w:w="7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AP-8</w:t>
            </w:r>
          </w:p>
        </w:tc>
        <w:tc>
          <w:tcPr>
            <w:tcW w:type="dxa" w:w="319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generic mechanism must not be used where an invariant exists.</w:t>
            </w:r>
          </w:p>
        </w:tc>
        <w:tc>
          <w:tcPr>
            <w:tcW w:type="dxa" w:w="614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Attempts are not exposed through the generic CRUD router because they carry server-enforced state invariants.</w:t>
            </w:r>
          </w:p>
        </w:tc>
      </w:tr>
    </w:tbl>
    <w:p>
      <w:pPr>
        <w:spacing w:after="200" w:before="60"/>
        <w:jc w:val="left"/>
      </w:pPr>
      <w:r>
        <w:rPr>
          <w:i/>
          <w:iCs/>
          <w:color w:val="52606D"/>
          <w:sz w:val="17"/>
          <w:szCs w:val="17"/>
        </w:rPr>
        <w:t xml:space="preserve">Table 15 — Architecture principles</w:t>
      </w:r>
    </w:p>
    <w:p>
      <w:pPr>
        <w:pStyle w:val="Heading2"/>
        <w:keepNext/>
        <w:spacing w:after="120" w:before="240"/>
      </w:pPr>
      <w:r>
        <w:t xml:space="preserve">5.2 Architecture style</w:t>
      </w:r>
    </w:p>
    <w:p>
      <w:pPr>
        <w:spacing w:after="120" w:line="264"/>
        <w:jc w:val="both"/>
      </w:pPr>
      <w:r>
        <w:rPr>
          <w:color w:val="1F2933"/>
          <w:sz w:val="20"/>
          <w:szCs w:val="20"/>
        </w:rPr>
        <w:t xml:space="preserve">The system is a layered modular monolith with a single deployable artefact. Within the process, the boundaries are: HTTP edge (routing, validation, authentication, authorisation), application services (orchestration, transactions), and the domain layer (entity model, repository, service per entity, plus cross-entity engines for assembly, scoring and analytics). The frontend is a separate build artefact served as static assets by the same process in production. This is deliberately not a microservice topology: the domain is small, the transactional boundaries are tight around a single attempt, and the operational cost of a distributed deployment is not justified at this baseline (see ADR-005).</w:t>
      </w:r>
    </w:p>
    <w:p>
      <w:pPr>
        <w:pStyle w:val="Heading2"/>
        <w:keepNext/>
        <w:spacing w:after="120" w:before="240"/>
      </w:pPr>
      <w:r>
        <w:t xml:space="preserve">5.3 Logical architecture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562"/>
        <w:gridCol w:w="5679"/>
        <w:gridCol w:w="2839"/>
      </w:tblGrid>
      <w:tr>
        <w:trPr>
          <w:tblHeader/>
        </w:trPr>
        <w:tc>
          <w:tcPr>
            <w:tcW w:type="dxa" w:w="156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Layer</w:t>
            </w:r>
          </w:p>
        </w:tc>
        <w:tc>
          <w:tcPr>
            <w:tcW w:type="dxa" w:w="567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Contents</w:t>
            </w:r>
          </w:p>
        </w:tc>
        <w:tc>
          <w:tcPr>
            <w:tcW w:type="dxa" w:w="283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May depend on</w:t>
            </w:r>
          </w:p>
        </w:tc>
      </w:tr>
      <w:tr>
        <w:tc>
          <w:tcPr>
            <w:tcW w:type="dxa" w:w="1562"/>
            <w:tcMar>
              <w:top w:type="dxa" w:w="60"/>
              <w:left w:type="dxa" w:w="90"/>
              <w:bottom w:type="dxa" w:w="60"/>
              <w:right w:type="dxa" w:w="90"/>
            </w:tcMar>
            <w:vAlign w:val="top"/>
          </w:tcPr>
          <w:p>
            <w:pPr>
              <w:spacing w:after="20" w:before="20" w:line="240"/>
              <w:jc w:val="left"/>
            </w:pPr>
            <w:r>
              <w:rPr>
                <w:color w:val="1F2933"/>
                <w:sz w:val="18"/>
                <w:szCs w:val="18"/>
              </w:rPr>
              <w:t xml:space="preserve">Presentation</w:t>
            </w:r>
          </w:p>
        </w:tc>
        <w:tc>
          <w:tcPr>
            <w:tcW w:type="dxa" w:w="5679"/>
            <w:tcMar>
              <w:top w:type="dxa" w:w="60"/>
              <w:left w:type="dxa" w:w="90"/>
              <w:bottom w:type="dxa" w:w="60"/>
              <w:right w:type="dxa" w:w="90"/>
            </w:tcMar>
            <w:vAlign w:val="top"/>
          </w:tcPr>
          <w:p>
            <w:pPr>
              <w:spacing w:after="20" w:before="20" w:line="240"/>
              <w:jc w:val="left"/>
            </w:pPr>
            <w:r>
              <w:rPr>
                <w:color w:val="1F2933"/>
                <w:sz w:val="18"/>
                <w:szCs w:val="18"/>
              </w:rPr>
              <w:t xml:space="preserve">React views, contexts, hooks, client services</w:t>
            </w:r>
          </w:p>
        </w:tc>
        <w:tc>
          <w:tcPr>
            <w:tcW w:type="dxa" w:w="2839"/>
            <w:tcMar>
              <w:top w:type="dxa" w:w="60"/>
              <w:left w:type="dxa" w:w="90"/>
              <w:bottom w:type="dxa" w:w="60"/>
              <w:right w:type="dxa" w:w="90"/>
            </w:tcMar>
            <w:vAlign w:val="top"/>
          </w:tcPr>
          <w:p>
            <w:pPr>
              <w:spacing w:after="20" w:before="20" w:line="240"/>
              <w:jc w:val="left"/>
            </w:pPr>
            <w:r>
              <w:rPr>
                <w:color w:val="1F2933"/>
                <w:sz w:val="18"/>
                <w:szCs w:val="18"/>
              </w:rPr>
              <w:t xml:space="preserve">API layer (HTTP), Supabase client SDK</w:t>
            </w:r>
          </w:p>
        </w:tc>
      </w:tr>
      <w:tr>
        <w:tc>
          <w:tcPr>
            <w:tcW w:type="dxa" w:w="156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edge</w:t>
            </w:r>
          </w:p>
        </w:tc>
        <w:tc>
          <w:tcPr>
            <w:tcW w:type="dxa" w:w="567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Routers, request validation, authentication, authorisation, error translation</w:t>
            </w:r>
          </w:p>
        </w:tc>
        <w:tc>
          <w:tcPr>
            <w:tcW w:type="dxa" w:w="283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Application services, domain services</w:t>
            </w:r>
          </w:p>
        </w:tc>
      </w:tr>
      <w:tr>
        <w:tc>
          <w:tcPr>
            <w:tcW w:type="dxa" w:w="1562"/>
            <w:tcMar>
              <w:top w:type="dxa" w:w="60"/>
              <w:left w:type="dxa" w:w="90"/>
              <w:bottom w:type="dxa" w:w="60"/>
              <w:right w:type="dxa" w:w="90"/>
            </w:tcMar>
            <w:vAlign w:val="top"/>
          </w:tcPr>
          <w:p>
            <w:pPr>
              <w:spacing w:after="20" w:before="20" w:line="240"/>
              <w:jc w:val="left"/>
            </w:pPr>
            <w:r>
              <w:rPr>
                <w:color w:val="1F2933"/>
                <w:sz w:val="18"/>
                <w:szCs w:val="18"/>
              </w:rPr>
              <w:t xml:space="preserve">Application services</w:t>
            </w:r>
          </w:p>
        </w:tc>
        <w:tc>
          <w:tcPr>
            <w:tcW w:type="dxa" w:w="5679"/>
            <w:tcMar>
              <w:top w:type="dxa" w:w="60"/>
              <w:left w:type="dxa" w:w="90"/>
              <w:bottom w:type="dxa" w:w="60"/>
              <w:right w:type="dxa" w:w="90"/>
            </w:tcMar>
            <w:vAlign w:val="top"/>
          </w:tcPr>
          <w:p>
            <w:pPr>
              <w:spacing w:after="20" w:before="20" w:line="240"/>
              <w:jc w:val="left"/>
            </w:pPr>
            <w:r>
              <w:rPr>
                <w:color w:val="1F2933"/>
                <w:sz w:val="18"/>
                <w:szCs w:val="18"/>
              </w:rPr>
              <w:t xml:space="preserve">backend/src/services: profile, invitation, admin user, session, provisioning, account deletion</w:t>
            </w:r>
          </w:p>
        </w:tc>
        <w:tc>
          <w:tcPr>
            <w:tcW w:type="dxa" w:w="2839"/>
            <w:tcMar>
              <w:top w:type="dxa" w:w="60"/>
              <w:left w:type="dxa" w:w="90"/>
              <w:bottom w:type="dxa" w:w="60"/>
              <w:right w:type="dxa" w:w="90"/>
            </w:tcMar>
            <w:vAlign w:val="top"/>
          </w:tcPr>
          <w:p>
            <w:pPr>
              <w:spacing w:after="20" w:before="20" w:line="240"/>
              <w:jc w:val="left"/>
            </w:pPr>
            <w:r>
              <w:rPr>
                <w:color w:val="1F2933"/>
                <w:sz w:val="18"/>
                <w:szCs w:val="18"/>
              </w:rPr>
              <w:t xml:space="preserve">Domain layer, Supabase admin client</w:t>
            </w:r>
          </w:p>
        </w:tc>
      </w:tr>
      <w:tr>
        <w:tc>
          <w:tcPr>
            <w:tcW w:type="dxa" w:w="156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Domain layer</w:t>
            </w:r>
          </w:p>
        </w:tc>
        <w:tc>
          <w:tcPr>
            <w:tcW w:type="dxa" w:w="567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db/ per-entity model, repository and service; assembly, scoring, analytics engines</w:t>
            </w:r>
          </w:p>
        </w:tc>
        <w:tc>
          <w:tcPr>
            <w:tcW w:type="dxa" w:w="283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Shared pool, shared errors</w:t>
            </w:r>
          </w:p>
        </w:tc>
      </w:tr>
      <w:tr>
        <w:tc>
          <w:tcPr>
            <w:tcW w:type="dxa" w:w="1562"/>
            <w:tcMar>
              <w:top w:type="dxa" w:w="60"/>
              <w:left w:type="dxa" w:w="90"/>
              <w:bottom w:type="dxa" w:w="60"/>
              <w:right w:type="dxa" w:w="90"/>
            </w:tcMar>
            <w:vAlign w:val="top"/>
          </w:tcPr>
          <w:p>
            <w:pPr>
              <w:spacing w:after="20" w:before="20" w:line="240"/>
              <w:jc w:val="left"/>
            </w:pPr>
            <w:r>
              <w:rPr>
                <w:color w:val="1F2933"/>
                <w:sz w:val="18"/>
                <w:szCs w:val="18"/>
              </w:rPr>
              <w:t xml:space="preserve">Shared kernel</w:t>
            </w:r>
          </w:p>
        </w:tc>
        <w:tc>
          <w:tcPr>
            <w:tcW w:type="dxa" w:w="5679"/>
            <w:tcMar>
              <w:top w:type="dxa" w:w="60"/>
              <w:left w:type="dxa" w:w="90"/>
              <w:bottom w:type="dxa" w:w="60"/>
              <w:right w:type="dxa" w:w="90"/>
            </w:tcMar>
            <w:vAlign w:val="top"/>
          </w:tcPr>
          <w:p>
            <w:pPr>
              <w:spacing w:after="20" w:before="20" w:line="240"/>
              <w:jc w:val="left"/>
            </w:pPr>
            <w:r>
              <w:rPr>
                <w:color w:val="1F2933"/>
                <w:sz w:val="18"/>
                <w:szCs w:val="18"/>
              </w:rPr>
              <w:t xml:space="preserve">db/shared: connection pool, typed error classes, stem normalisation, repository helpers</w:t>
            </w:r>
          </w:p>
        </w:tc>
        <w:tc>
          <w:tcPr>
            <w:tcW w:type="dxa" w:w="2839"/>
            <w:tcMar>
              <w:top w:type="dxa" w:w="60"/>
              <w:left w:type="dxa" w:w="90"/>
              <w:bottom w:type="dxa" w:w="60"/>
              <w:right w:type="dxa" w:w="90"/>
            </w:tcMar>
            <w:vAlign w:val="top"/>
          </w:tcPr>
          <w:p>
            <w:pPr>
              <w:spacing w:after="20" w:before="20" w:line="240"/>
              <w:jc w:val="left"/>
            </w:pPr>
            <w:r>
              <w:rPr>
                <w:color w:val="1F2933"/>
                <w:sz w:val="18"/>
                <w:szCs w:val="18"/>
              </w:rPr>
              <w:t xml:space="preserve">None (leaf)</w:t>
            </w:r>
          </w:p>
        </w:tc>
      </w:tr>
      <w:tr>
        <w:tc>
          <w:tcPr>
            <w:tcW w:type="dxa" w:w="156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Persistence</w:t>
            </w:r>
          </w:p>
        </w:tc>
        <w:tc>
          <w:tcPr>
            <w:tcW w:type="dxa" w:w="567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PostgreSQL schemas catalog, core, content, assess, learn, util</w:t>
            </w:r>
          </w:p>
        </w:tc>
        <w:tc>
          <w:tcPr>
            <w:tcW w:type="dxa" w:w="283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r>
    </w:tbl>
    <w:p>
      <w:pPr>
        <w:spacing w:after="200" w:before="60"/>
        <w:jc w:val="left"/>
      </w:pPr>
      <w:r>
        <w:rPr>
          <w:i/>
          <w:iCs/>
          <w:color w:val="52606D"/>
          <w:sz w:val="17"/>
          <w:szCs w:val="17"/>
        </w:rPr>
        <w:t xml:space="preserve">Table 16 — Logical layers and permitted dependency direction</w:t>
      </w:r>
    </w:p>
    <w:p>
      <w:pPr>
        <w:pBdr>
          <w:left w:val="single" w:color="1A3A5C" w:sz="12" w:space="8"/>
        </w:pBdr>
        <w:shd w:fill="EEF3F8" w:color="auto" w:val="clear"/>
        <w:spacing w:after="140" w:before="80" w:line="264"/>
      </w:pPr>
      <w:r>
        <w:rPr>
          <w:b/>
          <w:bCs/>
          <w:color w:val="1F2933"/>
          <w:sz w:val="20"/>
          <w:szCs w:val="20"/>
        </w:rPr>
        <w:t xml:space="preserve">Rule: </w:t>
      </w:r>
      <w:r>
        <w:rPr>
          <w:color w:val="1F2933"/>
          <w:sz w:val="20"/>
          <w:szCs w:val="20"/>
        </w:rPr>
        <w:t xml:space="preserve">Dependencies point downward only. A domain module never imports from backend/src, and the shared kernel imports nothing from the layers above it.</w:t>
      </w:r>
    </w:p>
    <w:p>
      <w:pPr>
        <w:pStyle w:val="Heading2"/>
        <w:keepNext/>
        <w:spacing w:after="120" w:before="240"/>
      </w:pPr>
      <w:r>
        <w:t xml:space="preserve">5.4 Physical architecture</w:t>
      </w:r>
    </w:p>
    <w:p>
      <w:pPr>
        <w:spacing w:after="120" w:line="264"/>
        <w:jc w:val="both"/>
      </w:pPr>
      <w:r>
        <w:rPr>
          <w:color w:val="1F2933"/>
          <w:sz w:val="20"/>
          <w:szCs w:val="20"/>
        </w:rPr>
        <w:t xml:space="preserve">At this baseline a deployed environment consists of one Node process (API plus static SPA assets), one managed PostgreSQL instance reached through the platform's session-mode pooler, one object-storage bucket, and the managed identity service. There is no separate web tier, cache tier or message broker. The reverse proxy, TLS termination point and process supervisor are properties of the chosen hosting platform, which is [TO BE DEFINED].</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Internet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HTTPS 443</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Hosting platform edge  [TBD]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TLS termination, HTTP routing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Node 20 process (dist/server.mjs)          |  HTTPS  |  Supabase Auth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Express API  /api/*                      +--------&gt;+  (token verify)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Static SPA   dist/ (index.html, assets)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expirySweeper interval (60 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pg pool (max 4)  + prisma pool (legacy)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HTTPS  |  Supabase Storage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+---------&gt;+  (public asset URLs)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TLS 5432 (session pooler)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PostgreSQL (Supabase)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project connection cap: 15 sessions        |</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w:t>
      </w:r>
    </w:p>
    <w:p>
      <w:pPr>
        <w:spacing w:after="200" w:before="60"/>
        <w:jc w:val="left"/>
      </w:pPr>
      <w:r>
        <w:rPr>
          <w:i/>
          <w:iCs/>
          <w:color w:val="52606D"/>
          <w:sz w:val="17"/>
          <w:szCs w:val="17"/>
        </w:rPr>
        <w:t xml:space="preserve">Figure 3 — Deployment architecture — one process per environment</w:t>
      </w:r>
    </w:p>
    <w:p>
      <w:pPr>
        <w:pStyle w:val="Heading2"/>
        <w:keepNext/>
        <w:spacing w:after="120" w:before="240"/>
      </w:pPr>
      <w:r>
        <w:t xml:space="preserve">5.5 Component architecture</w:t>
      </w:r>
    </w:p>
    <w:p>
      <w:pPr>
        <w:spacing w:after="120" w:line="264"/>
        <w:jc w:val="both"/>
      </w:pPr>
      <w:r>
        <w:rPr>
          <w:color w:val="1F2933"/>
          <w:sz w:val="20"/>
          <w:szCs w:val="20"/>
        </w:rPr>
        <w:t xml:space="preserve">The request path through the process is fixed and every authenticated request traverses it in the same order. Placing the attempt-lockdown check inside the authentication middleware rather than per router is deliberate: it is the one point every authenticated request already passes, so no future router can omit it.</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request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helmet(CSP: self + supabase origin)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cors(allow-list from CORS_ORIGINS, credentials)</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express.json(limit 1mb)</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requestTiming  ------------------------------&gt; timing log line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[route match]</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(public routes exit here: /health,</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/questions, /syllabus, /catalog/*)</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requireAuth</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1. extract Bearer token          -&gt; 401 UNAUTHORIZED if absent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2. supabaseAuth.auth.getUser()   -&gt; 401 UNAUTHORIZED if invalid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3. provisionCanonicalUser()      -&gt; req.user{id, role, appUserId}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4. checkAndTouchOnAuth()         -&gt; 401 SESSION_EXPIRED on policy lapse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5. enforceAttemptLockdown()      -&gt; blocked while an attempt is active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requirePermission(code) | requireAttemptOwnership() | ownership filter</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validate({ body | query } zod schema)  -&gt; 400 on schema failure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controller -&gt; application service -&gt; domain service -&gt; repository -&gt; SQL</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errorHandler (typed domain error -&gt; status + code, Section 18)</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response</w:t>
      </w:r>
    </w:p>
    <w:p>
      <w:pPr>
        <w:spacing w:after="200" w:before="60"/>
        <w:jc w:val="left"/>
      </w:pPr>
      <w:r>
        <w:rPr>
          <w:i/>
          <w:iCs/>
          <w:color w:val="52606D"/>
          <w:sz w:val="17"/>
          <w:szCs w:val="17"/>
        </w:rPr>
        <w:t xml:space="preserve">Figure 4 — Component architecture — the request middleware and handler chain</w:t>
      </w:r>
    </w:p>
    <w:p>
      <w:pPr>
        <w:pStyle w:val="Heading2"/>
        <w:keepNext/>
        <w:spacing w:after="120" w:before="240"/>
      </w:pPr>
      <w:r>
        <w:t xml:space="preserve">5.6 Deployment architecture</w:t>
      </w:r>
    </w:p>
    <w:p>
      <w:pPr>
        <w:spacing w:after="120" w:line="264"/>
        <w:jc w:val="both"/>
      </w:pPr>
      <w:r>
        <w:rPr>
          <w:color w:val="1F2933"/>
          <w:sz w:val="20"/>
          <w:szCs w:val="20"/>
        </w:rPr>
        <w:t xml:space="preserve">The build produces two artefacts from one repository: the Vite bundle of the SPA under dist/, and an esbuild ESM bundle of the API at dist/server.mjs. Production starts the bundle with NODE_ENV set to production, which is the condition under which the process serves the SPA at all; without it the process answers the root path with a JSON status instead of the application. Content-hashed assets under dist/assets are served immutable for one year; index.html is served no-cache because its URL is stable while its content changes on every deploy.</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638"/>
        <w:gridCol w:w="2016"/>
        <w:gridCol w:w="3276"/>
        <w:gridCol w:w="3150"/>
      </w:tblGrid>
      <w:tr>
        <w:trPr>
          <w:tblHeader/>
        </w:trPr>
        <w:tc>
          <w:tcPr>
            <w:tcW w:type="dxa" w:w="16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Artefact</w:t>
            </w:r>
          </w:p>
        </w:tc>
        <w:tc>
          <w:tcPr>
            <w:tcW w:type="dxa" w:w="201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Produced by</w:t>
            </w:r>
          </w:p>
        </w:tc>
        <w:tc>
          <w:tcPr>
            <w:tcW w:type="dxa" w:w="327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Contents</w:t>
            </w:r>
          </w:p>
        </w:tc>
        <w:tc>
          <w:tcPr>
            <w:tcW w:type="dxa" w:w="315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Cache policy</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dist/ (SPA)</w:t>
            </w:r>
          </w:p>
        </w:tc>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vite build</w:t>
            </w:r>
          </w:p>
        </w:tc>
        <w:tc>
          <w:tcPr>
            <w:tcW w:type="dxa" w:w="3276"/>
            <w:tcMar>
              <w:top w:type="dxa" w:w="60"/>
              <w:left w:type="dxa" w:w="90"/>
              <w:bottom w:type="dxa" w:w="60"/>
              <w:right w:type="dxa" w:w="90"/>
            </w:tcMar>
            <w:vAlign w:val="top"/>
          </w:tcPr>
          <w:p>
            <w:pPr>
              <w:spacing w:after="20" w:before="20" w:line="240"/>
              <w:jc w:val="left"/>
            </w:pPr>
            <w:r>
              <w:rPr>
                <w:color w:val="1F2933"/>
                <w:sz w:val="18"/>
                <w:szCs w:val="18"/>
              </w:rPr>
              <w:t xml:space="preserve">index.html plus content-hashed JS/CSS/asset files</w:t>
            </w:r>
          </w:p>
        </w:tc>
        <w:tc>
          <w:tcPr>
            <w:tcW w:type="dxa" w:w="3150"/>
            <w:tcMar>
              <w:top w:type="dxa" w:w="60"/>
              <w:left w:type="dxa" w:w="90"/>
              <w:bottom w:type="dxa" w:w="60"/>
              <w:right w:type="dxa" w:w="90"/>
            </w:tcMar>
            <w:vAlign w:val="top"/>
          </w:tcPr>
          <w:p>
            <w:pPr>
              <w:spacing w:after="20" w:before="20" w:line="240"/>
              <w:jc w:val="left"/>
            </w:pPr>
            <w:r>
              <w:rPr>
                <w:color w:val="1F2933"/>
                <w:sz w:val="18"/>
                <w:szCs w:val="18"/>
              </w:rPr>
              <w:t xml:space="preserve">assets: public, max-age=31536000, immutable; root: no-cache</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dist/server.mjs</w:t>
            </w:r>
          </w:p>
        </w:tc>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esbuild, ESM, external packages, sourcemap</w:t>
            </w:r>
          </w:p>
        </w:tc>
        <w:tc>
          <w:tcPr>
            <w:tcW w:type="dxa" w:w="3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server bundle</w:t>
            </w:r>
          </w:p>
        </w:tc>
        <w:tc>
          <w:tcPr>
            <w:tcW w:type="dxa" w:w="315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n/a</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Generated Prisma client</w:t>
            </w:r>
          </w:p>
        </w:tc>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npx prisma generate</w:t>
            </w:r>
          </w:p>
        </w:tc>
        <w:tc>
          <w:tcPr>
            <w:tcW w:type="dxa" w:w="3276"/>
            <w:tcMar>
              <w:top w:type="dxa" w:w="60"/>
              <w:left w:type="dxa" w:w="90"/>
              <w:bottom w:type="dxa" w:w="60"/>
              <w:right w:type="dxa" w:w="90"/>
            </w:tcMar>
            <w:vAlign w:val="top"/>
          </w:tcPr>
          <w:p>
            <w:pPr>
              <w:spacing w:after="20" w:before="20" w:line="240"/>
              <w:jc w:val="left"/>
            </w:pPr>
            <w:r>
              <w:rPr>
                <w:color w:val="1F2933"/>
                <w:sz w:val="18"/>
                <w:szCs w:val="18"/>
              </w:rPr>
              <w:t xml:space="preserve">Typed client for the residual legacy model</w:t>
            </w:r>
          </w:p>
        </w:tc>
        <w:tc>
          <w:tcPr>
            <w:tcW w:type="dxa" w:w="3150"/>
            <w:tcMar>
              <w:top w:type="dxa" w:w="60"/>
              <w:left w:type="dxa" w:w="90"/>
              <w:bottom w:type="dxa" w:w="60"/>
              <w:right w:type="dxa" w:w="90"/>
            </w:tcMar>
            <w:vAlign w:val="top"/>
          </w:tcPr>
          <w:p>
            <w:pPr>
              <w:spacing w:after="20" w:before="20" w:line="240"/>
              <w:jc w:val="left"/>
            </w:pPr>
            <w:r>
              <w:rPr>
                <w:color w:val="1F2933"/>
                <w:sz w:val="18"/>
                <w:szCs w:val="18"/>
              </w:rPr>
              <w:t xml:space="preserve">n/a</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 migrations</w:t>
            </w:r>
          </w:p>
        </w:tc>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db/migrations/*.sql</w:t>
            </w:r>
          </w:p>
        </w:tc>
        <w:tc>
          <w:tcPr>
            <w:tcW w:type="dxa" w:w="3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Applied out of band as an explicit deploy step</w:t>
            </w:r>
          </w:p>
        </w:tc>
        <w:tc>
          <w:tcPr>
            <w:tcW w:type="dxa" w:w="315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n/a</w:t>
            </w:r>
          </w:p>
        </w:tc>
      </w:tr>
    </w:tbl>
    <w:p>
      <w:pPr>
        <w:spacing w:after="200" w:before="60"/>
        <w:jc w:val="left"/>
      </w:pPr>
      <w:r>
        <w:rPr>
          <w:i/>
          <w:iCs/>
          <w:color w:val="52606D"/>
          <w:sz w:val="17"/>
          <w:szCs w:val="17"/>
        </w:rPr>
        <w:t xml:space="preserve">Table 17 — Deployment artefacts</w:t>
      </w:r>
    </w:p>
    <w:p>
      <w:pPr>
        <w:pBdr>
          <w:left w:val="single" w:color="1A3A5C" w:sz="12" w:space="8"/>
        </w:pBdr>
        <w:shd w:fill="EEF3F8" w:color="auto" w:val="clear"/>
        <w:spacing w:after="140" w:before="80" w:line="264"/>
      </w:pPr>
      <w:r>
        <w:rPr>
          <w:b/>
          <w:bCs/>
          <w:color w:val="1F2933"/>
          <w:sz w:val="20"/>
          <w:szCs w:val="20"/>
        </w:rPr>
        <w:t xml:space="preserve">Constraint: </w:t>
      </w:r>
      <w:r>
        <w:rPr>
          <w:color w:val="1F2933"/>
          <w:sz w:val="20"/>
          <w:szCs w:val="20"/>
        </w:rPr>
        <w:t xml:space="preserve">The API bundle must be ESM. A CommonJS bundle crashes on start because the generated Prisma client resolves import.meta.url, which is undefined in CJS.</w:t>
      </w:r>
    </w:p>
    <w:p>
      <w:pPr>
        <w:pStyle w:val="Heading2"/>
        <w:keepNext/>
        <w:spacing w:after="120" w:before="240"/>
      </w:pPr>
      <w:r>
        <w:t xml:space="preserve">5.7 Network architecture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016"/>
        <w:gridCol w:w="1890"/>
        <w:gridCol w:w="1386"/>
        <w:gridCol w:w="4788"/>
      </w:tblGrid>
      <w:tr>
        <w:trPr>
          <w:tblHeader/>
        </w:trPr>
        <w:tc>
          <w:tcPr>
            <w:tcW w:type="dxa" w:w="201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Path</w:t>
            </w:r>
          </w:p>
        </w:tc>
        <w:tc>
          <w:tcPr>
            <w:tcW w:type="dxa" w:w="189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Protocol / port</w:t>
            </w:r>
          </w:p>
        </w:tc>
        <w:tc>
          <w:tcPr>
            <w:tcW w:type="dxa" w:w="138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Direction</w:t>
            </w:r>
          </w:p>
        </w:tc>
        <w:tc>
          <w:tcPr>
            <w:tcW w:type="dxa" w:w="478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Notes</w:t>
            </w:r>
          </w:p>
        </w:tc>
      </w:tr>
      <w:tr>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Browser to platform edge</w:t>
            </w:r>
          </w:p>
        </w:tc>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HTTPS 443</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Inbound</w:t>
            </w:r>
          </w:p>
        </w:tc>
        <w:tc>
          <w:tcPr>
            <w:tcW w:type="dxa" w:w="4788"/>
            <w:tcMar>
              <w:top w:type="dxa" w:w="60"/>
              <w:left w:type="dxa" w:w="90"/>
              <w:bottom w:type="dxa" w:w="60"/>
              <w:right w:type="dxa" w:w="90"/>
            </w:tcMar>
            <w:vAlign w:val="top"/>
          </w:tcPr>
          <w:p>
            <w:pPr>
              <w:spacing w:after="20" w:before="20" w:line="240"/>
              <w:jc w:val="left"/>
            </w:pPr>
            <w:r>
              <w:rPr>
                <w:color w:val="1F2933"/>
                <w:sz w:val="18"/>
                <w:szCs w:val="18"/>
              </w:rPr>
              <w:t xml:space="preserve">TLS termination at the platform edge [TBD]</w:t>
            </w:r>
          </w:p>
        </w:tc>
      </w:tr>
      <w:tr>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 edge to API process</w:t>
            </w:r>
          </w:p>
        </w:tc>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HTTP, PORT (default 4000)</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Internal</w:t>
            </w:r>
          </w:p>
        </w:tc>
        <w:tc>
          <w:tcPr>
            <w:tcW w:type="dxa" w:w="47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Process binds PORT; not exposed directly</w:t>
            </w:r>
          </w:p>
        </w:tc>
      </w:tr>
      <w:tr>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Browser to Supabase Auth</w:t>
            </w:r>
          </w:p>
        </w:tc>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HTTPS 443</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Outbound from browser</w:t>
            </w:r>
          </w:p>
        </w:tc>
        <w:tc>
          <w:tcPr>
            <w:tcW w:type="dxa" w:w="4788"/>
            <w:tcMar>
              <w:top w:type="dxa" w:w="60"/>
              <w:left w:type="dxa" w:w="90"/>
              <w:bottom w:type="dxa" w:w="60"/>
              <w:right w:type="dxa" w:w="90"/>
            </w:tcMar>
            <w:vAlign w:val="top"/>
          </w:tcPr>
          <w:p>
            <w:pPr>
              <w:spacing w:after="20" w:before="20" w:line="240"/>
              <w:jc w:val="left"/>
            </w:pPr>
            <w:r>
              <w:rPr>
                <w:color w:val="1F2933"/>
                <w:sz w:val="18"/>
                <w:szCs w:val="18"/>
              </w:rPr>
              <w:t xml:space="preserve">Sign-in and token refresh happen client-side; CSP connect-src admits this origin</w:t>
            </w:r>
          </w:p>
        </w:tc>
      </w:tr>
      <w:tr>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Browser to Supabase Storage</w:t>
            </w:r>
          </w:p>
        </w:tc>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HTTPS 443</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Outbound from browser</w:t>
            </w:r>
          </w:p>
        </w:tc>
        <w:tc>
          <w:tcPr>
            <w:tcW w:type="dxa" w:w="47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Public asset URLs; CSP img-src admits this origin</w:t>
            </w:r>
          </w:p>
        </w:tc>
      </w:tr>
      <w:tr>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API to Supabase Auth</w:t>
            </w:r>
          </w:p>
        </w:tc>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HTTPS 443</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Outbound</w:t>
            </w:r>
          </w:p>
        </w:tc>
        <w:tc>
          <w:tcPr>
            <w:tcW w:type="dxa" w:w="4788"/>
            <w:tcMar>
              <w:top w:type="dxa" w:w="60"/>
              <w:left w:type="dxa" w:w="90"/>
              <w:bottom w:type="dxa" w:w="60"/>
              <w:right w:type="dxa" w:w="90"/>
            </w:tcMar>
            <w:vAlign w:val="top"/>
          </w:tcPr>
          <w:p>
            <w:pPr>
              <w:spacing w:after="20" w:before="20" w:line="240"/>
              <w:jc w:val="left"/>
            </w:pPr>
            <w:r>
              <w:rPr>
                <w:color w:val="1F2933"/>
                <w:sz w:val="18"/>
                <w:szCs w:val="18"/>
              </w:rPr>
              <w:t xml:space="preserve">Per-request token verification</w:t>
            </w:r>
          </w:p>
        </w:tc>
      </w:tr>
      <w:tr>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to PostgreSQL</w:t>
            </w:r>
          </w:p>
        </w:tc>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TLS 5432 (session-mode pooler)</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Outbound</w:t>
            </w:r>
          </w:p>
        </w:tc>
        <w:tc>
          <w:tcPr>
            <w:tcW w:type="dxa" w:w="47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Session mode is required because the same connection is used for DDL during migration runs</w:t>
            </w:r>
          </w:p>
        </w:tc>
      </w:tr>
      <w:tr>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Browser to Google Drive</w:t>
            </w:r>
          </w:p>
        </w:tc>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HTTPS 443</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Outbound from browser</w:t>
            </w:r>
          </w:p>
        </w:tc>
        <w:tc>
          <w:tcPr>
            <w:tcW w:type="dxa" w:w="4788"/>
            <w:tcMar>
              <w:top w:type="dxa" w:w="60"/>
              <w:left w:type="dxa" w:w="90"/>
              <w:bottom w:type="dxa" w:w="60"/>
              <w:right w:type="dxa" w:w="90"/>
            </w:tcMar>
            <w:vAlign w:val="top"/>
          </w:tcPr>
          <w:p>
            <w:pPr>
              <w:spacing w:after="20" w:before="20" w:line="240"/>
              <w:jc w:val="left"/>
            </w:pPr>
            <w:r>
              <w:rPr>
                <w:color w:val="1F2933"/>
                <w:sz w:val="18"/>
                <w:szCs w:val="18"/>
              </w:rPr>
              <w:t xml:space="preserve">Unit material preview and download</w:t>
            </w:r>
          </w:p>
        </w:tc>
      </w:tr>
      <w:tr>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CI to GitHub / npm / database</w:t>
            </w:r>
          </w:p>
        </w:tc>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HTTPS</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Outbound</w:t>
            </w:r>
          </w:p>
        </w:tc>
        <w:tc>
          <w:tcPr>
            <w:tcW w:type="dxa" w:w="47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Build, test and optionally end-to-end against a live database</w:t>
            </w:r>
          </w:p>
        </w:tc>
      </w:tr>
    </w:tbl>
    <w:p>
      <w:pPr>
        <w:spacing w:after="200" w:before="60"/>
        <w:jc w:val="left"/>
      </w:pPr>
      <w:r>
        <w:rPr>
          <w:i/>
          <w:iCs/>
          <w:color w:val="52606D"/>
          <w:sz w:val="17"/>
          <w:szCs w:val="17"/>
        </w:rPr>
        <w:t xml:space="preserve">Table 18 — Network paths</w:t>
      </w:r>
    </w:p>
    <w:p>
      <w:pPr>
        <w:pBdr>
          <w:left w:val="single" w:color="1A3A5C" w:sz="12" w:space="8"/>
        </w:pBdr>
        <w:shd w:fill="EEF3F8" w:color="auto" w:val="clear"/>
        <w:spacing w:after="140" w:before="80" w:line="264"/>
      </w:pPr>
      <w:r>
        <w:rPr>
          <w:b/>
          <w:bCs/>
          <w:color w:val="1F2933"/>
          <w:sz w:val="20"/>
          <w:szCs w:val="20"/>
        </w:rPr>
        <w:t xml:space="preserve">Open item: </w:t>
      </w:r>
      <w:r>
        <w:rPr>
          <w:color w:val="1F2933"/>
          <w:sz w:val="20"/>
          <w:szCs w:val="20"/>
        </w:rPr>
        <w:t xml:space="preserve">Ingress restriction, WAF, DDoS protection and database network allow-listing are properties of the hosting platform and are [TO BE DEFINED] (see TBD-07).</w:t>
      </w:r>
    </w:p>
    <w:p>
      <w:pPr>
        <w:pStyle w:val="Heading2"/>
        <w:keepNext/>
        <w:spacing w:after="120" w:before="240"/>
      </w:pPr>
      <w:r>
        <w:t xml:space="preserve">5.8 Security architecture</w:t>
      </w:r>
    </w:p>
    <w:p>
      <w:pPr>
        <w:spacing w:after="120" w:line="264"/>
        <w:jc w:val="both"/>
      </w:pPr>
      <w:r>
        <w:rPr>
          <w:color w:val="1F2933"/>
          <w:sz w:val="20"/>
          <w:szCs w:val="20"/>
        </w:rPr>
        <w:t xml:space="preserve">Security architecture is specified in full in Section 13. In architectural terms: identity is delegated, authorisation is data-driven and evaluated in the process, ownership is enforced in the query layer, and the answer key is treated as a separate confidentiality class from the question itself. The content security policy merges the framework's safe defaults with exactly one cross-origin dependency — this deployment's own Supabase project — rather than being relaxed wholesale.</w:t>
      </w:r>
    </w:p>
    <w:p>
      <w:pPr>
        <w:pStyle w:val="Heading2"/>
        <w:keepNext/>
        <w:spacing w:after="120" w:before="240"/>
      </w:pPr>
      <w:r>
        <w:t xml:space="preserve">5.9 Data architecture</w:t>
      </w:r>
    </w:p>
    <w:p>
      <w:pPr>
        <w:spacing w:after="120" w:line="264"/>
        <w:jc w:val="both"/>
      </w:pPr>
      <w:r>
        <w:rPr>
          <w:color w:val="1F2933"/>
          <w:sz w:val="20"/>
          <w:szCs w:val="20"/>
        </w:rPr>
        <w:t xml:space="preserve">Data is partitioned into six PostgreSQL schemas by ownership and change cadence: catalog (slow-moving reference data: exams, patterns, subjects, syllabus nodes, marking schemes), core (tenancy and identity: institutions, users, roles, permissions, sessions, subscriptions), content (the question bank and its provenance, assets, translations, fingerprints), assess (tests, blueprints, attempts, responses, events, scorecards, exposure ledgers), learn (per-user learning artefacts), and util (the applied-migration ledger). Section 9 specifies the entity model; Section 10 specifies flow, lifecycle and retention.</w:t>
      </w:r>
    </w:p>
    <w:p>
      <w:pPr>
        <w:pStyle w:val="Heading2"/>
        <w:keepNext/>
        <w:spacing w:after="120" w:before="240"/>
      </w:pPr>
      <w:r>
        <w:t xml:space="preserve">5.10 Integration architecture</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identity  ---&gt;|  Supabase Auth     |&lt;--- token verify (API, per request)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GoTrue REST       |&lt;--- admin ops (service-role key, server only)</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assets    ---&gt;|  Supabase Storage  |&lt;--- upload (import scripts, service role)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public bucket     |---&gt; read (browser, public URL)</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materials ---&gt;|  Google Drive      |---&gt; preview iframe / download redirect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sign-in   ---&gt;|  Google Identity   |---&gt; OAuth redirect / One Tap ID token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All integrations are synchronous HTTPS. There is no message broker, no</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webhook receiver and no outbound queue in this baseline.</w:t>
      </w:r>
    </w:p>
    <w:p>
      <w:pPr>
        <w:spacing w:after="200" w:before="60"/>
        <w:jc w:val="left"/>
      </w:pPr>
      <w:r>
        <w:rPr>
          <w:i/>
          <w:iCs/>
          <w:color w:val="52606D"/>
          <w:sz w:val="17"/>
          <w:szCs w:val="17"/>
        </w:rPr>
        <w:t xml:space="preserve">Figure 5 — Integration architecture — external systems and their direction of use</w:t>
      </w:r>
    </w:p>
    <w:p>
      <w:pPr>
        <w:pStyle w:val="Heading2"/>
        <w:keepNext/>
        <w:spacing w:after="120" w:before="240"/>
      </w:pPr>
      <w:r>
        <w:t xml:space="preserve">5.11 Scalability architecture</w:t>
      </w:r>
    </w:p>
    <w:p>
      <w:pPr>
        <w:spacing w:after="120" w:line="264"/>
        <w:jc w:val="both"/>
      </w:pPr>
      <w:r>
        <w:rPr>
          <w:color w:val="1F2933"/>
          <w:sz w:val="20"/>
          <w:szCs w:val="20"/>
        </w:rPr>
        <w:t xml:space="preserve">The API holds no in-memory per-user state, so instances are interchangeable and can be added behind a load balancer without affinity. The binding constraint on horizontal scale is not the process but the database connection budget: the managed pooler caps the project at 15 sessions, and each process holds two pools (the domain pool, capped at 4, and the residual Prisma pool). Scaling out therefore requires either a raised platform cap or transaction-mode pooling, and must be planned rather than assumed. Read-heavy endpoints (question list, catalog tree) are candidates for caching; no cache tier exists today.</w:t>
      </w:r>
    </w:p>
    <w:p>
      <w:pPr>
        <w:pBdr>
          <w:left w:val="single" w:color="1A3A5C" w:sz="12" w:space="8"/>
        </w:pBdr>
        <w:shd w:fill="EEF3F8" w:color="auto" w:val="clear"/>
        <w:spacing w:after="140" w:before="80" w:line="264"/>
      </w:pPr>
      <w:r>
        <w:rPr>
          <w:b/>
          <w:bCs/>
          <w:color w:val="1F2933"/>
          <w:sz w:val="20"/>
          <w:szCs w:val="20"/>
        </w:rPr>
        <w:t xml:space="preserve">Precondition: </w:t>
      </w:r>
      <w:r>
        <w:rPr>
          <w:color w:val="1F2933"/>
          <w:sz w:val="20"/>
          <w:szCs w:val="20"/>
        </w:rPr>
        <w:t xml:space="preserve">RISK-01 (assembly executed on the shared pool from within an open transaction) must be closed before any concurrency target is published or any load test is treated as representative.</w:t>
      </w:r>
    </w:p>
    <w:p>
      <w:pPr>
        <w:pStyle w:val="Heading2"/>
        <w:keepNext/>
        <w:spacing w:after="120" w:before="240"/>
      </w:pPr>
      <w:r>
        <w:t xml:space="preserve">5.12 High-availability architecture</w:t>
      </w:r>
    </w:p>
    <w:p>
      <w:pPr>
        <w:spacing w:after="120" w:line="264"/>
        <w:jc w:val="both"/>
      </w:pPr>
      <w:r>
        <w:rPr>
          <w:color w:val="1F2933"/>
          <w:sz w:val="20"/>
          <w:szCs w:val="20"/>
        </w:rPr>
        <w:t xml:space="preserve">There is no redundancy in the application tier at this baseline: a single process is a single point of failure, and its restart is the recovery mechanism. Database availability, backup and point-in-time recovery are properties of the managed platform. Section 21 states the recovery objectives, which are currently unset. Making the application tier redundant is a configuration change (run two or more processes) plus the connection-budget work described in 5.11; the in-process sweeper is already safe to run in every instance because submission is idempotent per attempt and guarded by a row lock.</w:t>
      </w:r>
    </w:p>
    <w:p>
      <w:pPr>
        <w:pStyle w:val="Heading2"/>
        <w:keepNext/>
        <w:spacing w:after="120" w:before="240"/>
      </w:pPr>
      <w:r>
        <w:t xml:space="preserve">5.13 Failure and recovery architecture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822"/>
        <w:gridCol w:w="1943"/>
        <w:gridCol w:w="3158"/>
        <w:gridCol w:w="3157"/>
      </w:tblGrid>
      <w:tr>
        <w:trPr>
          <w:tblHeader/>
        </w:trPr>
        <w:tc>
          <w:tcPr>
            <w:tcW w:type="dxa" w:w="182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Failure</w:t>
            </w:r>
          </w:p>
        </w:tc>
        <w:tc>
          <w:tcPr>
            <w:tcW w:type="dxa" w:w="1943"/>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Detection</w:t>
            </w:r>
          </w:p>
        </w:tc>
        <w:tc>
          <w:tcPr>
            <w:tcW w:type="dxa" w:w="315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Immediate behaviour</w:t>
            </w:r>
          </w:p>
        </w:tc>
        <w:tc>
          <w:tcPr>
            <w:tcW w:type="dxa" w:w="315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Recovery</w:t>
            </w:r>
          </w:p>
        </w:tc>
      </w:tr>
      <w:tr>
        <w:tc>
          <w:tcPr>
            <w:tcW w:type="dxa" w:w="1822"/>
            <w:tcMar>
              <w:top w:type="dxa" w:w="60"/>
              <w:left w:type="dxa" w:w="90"/>
              <w:bottom w:type="dxa" w:w="60"/>
              <w:right w:type="dxa" w:w="90"/>
            </w:tcMar>
            <w:vAlign w:val="top"/>
          </w:tcPr>
          <w:p>
            <w:pPr>
              <w:spacing w:after="20" w:before="20" w:line="240"/>
              <w:jc w:val="left"/>
            </w:pPr>
            <w:r>
              <w:rPr>
                <w:color w:val="1F2933"/>
                <w:sz w:val="18"/>
                <w:szCs w:val="18"/>
              </w:rPr>
              <w:t xml:space="preserve">Database unreachable</w:t>
            </w:r>
          </w:p>
        </w:tc>
        <w:tc>
          <w:tcPr>
            <w:tcW w:type="dxa" w:w="1943"/>
            <w:tcMar>
              <w:top w:type="dxa" w:w="60"/>
              <w:left w:type="dxa" w:w="90"/>
              <w:bottom w:type="dxa" w:w="60"/>
              <w:right w:type="dxa" w:w="90"/>
            </w:tcMar>
            <w:vAlign w:val="top"/>
          </w:tcPr>
          <w:p>
            <w:pPr>
              <w:spacing w:after="20" w:before="20" w:line="240"/>
              <w:jc w:val="left"/>
            </w:pPr>
            <w:r>
              <w:rPr>
                <w:color w:val="1F2933"/>
                <w:sz w:val="18"/>
                <w:szCs w:val="18"/>
              </w:rPr>
              <w:t xml:space="preserve">Health endpoint fails; query errors</w:t>
            </w:r>
          </w:p>
        </w:tc>
        <w:tc>
          <w:tcPr>
            <w:tcW w:type="dxa" w:w="3158"/>
            <w:tcMar>
              <w:top w:type="dxa" w:w="60"/>
              <w:left w:type="dxa" w:w="90"/>
              <w:bottom w:type="dxa" w:w="60"/>
              <w:right w:type="dxa" w:w="90"/>
            </w:tcMar>
            <w:vAlign w:val="top"/>
          </w:tcPr>
          <w:p>
            <w:pPr>
              <w:spacing w:after="20" w:before="20" w:line="240"/>
              <w:jc w:val="left"/>
            </w:pPr>
            <w:r>
              <w:rPr>
                <w:color w:val="1F2933"/>
                <w:sz w:val="18"/>
                <w:szCs w:val="18"/>
              </w:rPr>
              <w:t xml:space="preserve">Requests fail with 500 INTERNAL_ERROR</w:t>
            </w:r>
          </w:p>
        </w:tc>
        <w:tc>
          <w:tcPr>
            <w:tcW w:type="dxa" w:w="3157"/>
            <w:tcMar>
              <w:top w:type="dxa" w:w="60"/>
              <w:left w:type="dxa" w:w="90"/>
              <w:bottom w:type="dxa" w:w="60"/>
              <w:right w:type="dxa" w:w="90"/>
            </w:tcMar>
            <w:vAlign w:val="top"/>
          </w:tcPr>
          <w:p>
            <w:pPr>
              <w:spacing w:after="20" w:before="20" w:line="240"/>
              <w:jc w:val="left"/>
            </w:pPr>
            <w:r>
              <w:rPr>
                <w:color w:val="1F2933"/>
                <w:sz w:val="18"/>
                <w:szCs w:val="18"/>
              </w:rPr>
              <w:t xml:space="preserve">Platform recovery; process needs no restart once connectivity returns</w:t>
            </w:r>
          </w:p>
        </w:tc>
      </w:tr>
      <w:tr>
        <w:tc>
          <w:tcPr>
            <w:tcW w:type="dxa" w:w="18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Connection pool exhausted</w:t>
            </w:r>
          </w:p>
        </w:tc>
        <w:tc>
          <w:tcPr>
            <w:tcW w:type="dxa" w:w="19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Requests hang then fail; pooler reports EMAXCONNSESSION</w:t>
            </w:r>
          </w:p>
        </w:tc>
        <w:tc>
          <w:tcPr>
            <w:tcW w:type="dxa" w:w="315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 start and submit stall</w:t>
            </w:r>
          </w:p>
        </w:tc>
        <w:tc>
          <w:tcPr>
            <w:tcW w:type="dxa" w:w="315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Restart the process to release sessions; close RISK-01</w:t>
            </w:r>
          </w:p>
        </w:tc>
      </w:tr>
      <w:tr>
        <w:tc>
          <w:tcPr>
            <w:tcW w:type="dxa" w:w="1822"/>
            <w:tcMar>
              <w:top w:type="dxa" w:w="60"/>
              <w:left w:type="dxa" w:w="90"/>
              <w:bottom w:type="dxa" w:w="60"/>
              <w:right w:type="dxa" w:w="90"/>
            </w:tcMar>
            <w:vAlign w:val="top"/>
          </w:tcPr>
          <w:p>
            <w:pPr>
              <w:spacing w:after="20" w:before="20" w:line="240"/>
              <w:jc w:val="left"/>
            </w:pPr>
            <w:r>
              <w:rPr>
                <w:color w:val="1F2933"/>
                <w:sz w:val="18"/>
                <w:szCs w:val="18"/>
              </w:rPr>
              <w:t xml:space="preserve">Identity provider unavailable</w:t>
            </w:r>
          </w:p>
        </w:tc>
        <w:tc>
          <w:tcPr>
            <w:tcW w:type="dxa" w:w="1943"/>
            <w:tcMar>
              <w:top w:type="dxa" w:w="60"/>
              <w:left w:type="dxa" w:w="90"/>
              <w:bottom w:type="dxa" w:w="60"/>
              <w:right w:type="dxa" w:w="90"/>
            </w:tcMar>
            <w:vAlign w:val="top"/>
          </w:tcPr>
          <w:p>
            <w:pPr>
              <w:spacing w:after="20" w:before="20" w:line="240"/>
              <w:jc w:val="left"/>
            </w:pPr>
            <w:r>
              <w:rPr>
                <w:color w:val="1F2933"/>
                <w:sz w:val="18"/>
                <w:szCs w:val="18"/>
              </w:rPr>
              <w:t xml:space="preserve">401s on all authenticated routes</w:t>
            </w:r>
          </w:p>
        </w:tc>
        <w:tc>
          <w:tcPr>
            <w:tcW w:type="dxa" w:w="3158"/>
            <w:tcMar>
              <w:top w:type="dxa" w:w="60"/>
              <w:left w:type="dxa" w:w="90"/>
              <w:bottom w:type="dxa" w:w="60"/>
              <w:right w:type="dxa" w:w="90"/>
            </w:tcMar>
            <w:vAlign w:val="top"/>
          </w:tcPr>
          <w:p>
            <w:pPr>
              <w:spacing w:after="20" w:before="20" w:line="240"/>
              <w:jc w:val="left"/>
            </w:pPr>
            <w:r>
              <w:rPr>
                <w:color w:val="1F2933"/>
                <w:sz w:val="18"/>
                <w:szCs w:val="18"/>
              </w:rPr>
              <w:t xml:space="preserve">Public read routes continue to serve</w:t>
            </w:r>
          </w:p>
        </w:tc>
        <w:tc>
          <w:tcPr>
            <w:tcW w:type="dxa" w:w="3157"/>
            <w:tcMar>
              <w:top w:type="dxa" w:w="60"/>
              <w:left w:type="dxa" w:w="90"/>
              <w:bottom w:type="dxa" w:w="60"/>
              <w:right w:type="dxa" w:w="90"/>
            </w:tcMar>
            <w:vAlign w:val="top"/>
          </w:tcPr>
          <w:p>
            <w:pPr>
              <w:spacing w:after="20" w:before="20" w:line="240"/>
              <w:jc w:val="left"/>
            </w:pPr>
            <w:r>
              <w:rPr>
                <w:color w:val="1F2933"/>
                <w:sz w:val="18"/>
                <w:szCs w:val="18"/>
              </w:rPr>
              <w:t xml:space="preserve">Wait for provider; no local fallback exists by design</w:t>
            </w:r>
          </w:p>
        </w:tc>
      </w:tr>
      <w:tr>
        <w:tc>
          <w:tcPr>
            <w:tcW w:type="dxa" w:w="18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Object storage unavailable</w:t>
            </w:r>
          </w:p>
        </w:tc>
        <w:tc>
          <w:tcPr>
            <w:tcW w:type="dxa" w:w="19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Broken images in client</w:t>
            </w:r>
          </w:p>
        </w:tc>
        <w:tc>
          <w:tcPr>
            <w:tcW w:type="dxa" w:w="315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Questions render without images</w:t>
            </w:r>
          </w:p>
        </w:tc>
        <w:tc>
          <w:tcPr>
            <w:tcW w:type="dxa" w:w="315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required in-process</w:t>
            </w:r>
          </w:p>
        </w:tc>
      </w:tr>
      <w:tr>
        <w:tc>
          <w:tcPr>
            <w:tcW w:type="dxa" w:w="1822"/>
            <w:tcMar>
              <w:top w:type="dxa" w:w="60"/>
              <w:left w:type="dxa" w:w="90"/>
              <w:bottom w:type="dxa" w:w="60"/>
              <w:right w:type="dxa" w:w="90"/>
            </w:tcMar>
            <w:vAlign w:val="top"/>
          </w:tcPr>
          <w:p>
            <w:pPr>
              <w:spacing w:after="20" w:before="20" w:line="240"/>
              <w:jc w:val="left"/>
            </w:pPr>
            <w:r>
              <w:rPr>
                <w:color w:val="1F2933"/>
                <w:sz w:val="18"/>
                <w:szCs w:val="18"/>
              </w:rPr>
              <w:t xml:space="preserve">Client disappears mid-attempt</w:t>
            </w:r>
          </w:p>
        </w:tc>
        <w:tc>
          <w:tcPr>
            <w:tcW w:type="dxa" w:w="1943"/>
            <w:tcMar>
              <w:top w:type="dxa" w:w="60"/>
              <w:left w:type="dxa" w:w="90"/>
              <w:bottom w:type="dxa" w:w="60"/>
              <w:right w:type="dxa" w:w="90"/>
            </w:tcMar>
            <w:vAlign w:val="top"/>
          </w:tcPr>
          <w:p>
            <w:pPr>
              <w:spacing w:after="20" w:before="20" w:line="240"/>
              <w:jc w:val="left"/>
            </w:pPr>
            <w:r>
              <w:rPr>
                <w:color w:val="1F2933"/>
                <w:sz w:val="18"/>
                <w:szCs w:val="18"/>
              </w:rPr>
              <w:t xml:space="preserve">Deadline passes with no submission</w:t>
            </w:r>
          </w:p>
        </w:tc>
        <w:tc>
          <w:tcPr>
            <w:tcW w:type="dxa" w:w="3158"/>
            <w:tcMar>
              <w:top w:type="dxa" w:w="60"/>
              <w:left w:type="dxa" w:w="90"/>
              <w:bottom w:type="dxa" w:w="60"/>
              <w:right w:type="dxa" w:w="90"/>
            </w:tcMar>
            <w:vAlign w:val="top"/>
          </w:tcPr>
          <w:p>
            <w:pPr>
              <w:spacing w:after="20" w:before="20" w:line="240"/>
              <w:jc w:val="left"/>
            </w:pPr>
            <w:r>
              <w:rPr>
                <w:color w:val="1F2933"/>
                <w:sz w:val="18"/>
                <w:szCs w:val="18"/>
              </w:rPr>
              <w:t xml:space="preserve">Sweeper force-submits within one interval and records reason sweeper</w:t>
            </w:r>
          </w:p>
        </w:tc>
        <w:tc>
          <w:tcPr>
            <w:tcW w:type="dxa" w:w="3157"/>
            <w:tcMar>
              <w:top w:type="dxa" w:w="60"/>
              <w:left w:type="dxa" w:w="90"/>
              <w:bottom w:type="dxa" w:w="60"/>
              <w:right w:type="dxa" w:w="90"/>
            </w:tcMar>
            <w:vAlign w:val="top"/>
          </w:tcPr>
          <w:p>
            <w:pPr>
              <w:spacing w:after="20" w:before="20" w:line="240"/>
              <w:jc w:val="left"/>
            </w:pPr>
            <w:r>
              <w:rPr>
                <w:color w:val="1F2933"/>
                <w:sz w:val="18"/>
                <w:szCs w:val="18"/>
              </w:rPr>
              <w:t xml:space="preserve">Candidate sees a scored attempt on return</w:t>
            </w:r>
          </w:p>
        </w:tc>
      </w:tr>
      <w:tr>
        <w:tc>
          <w:tcPr>
            <w:tcW w:type="dxa" w:w="18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Concurrent submission of one attempt</w:t>
            </w:r>
          </w:p>
        </w:tc>
        <w:tc>
          <w:tcPr>
            <w:tcW w:type="dxa" w:w="19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Row lock contention</w:t>
            </w:r>
          </w:p>
        </w:tc>
        <w:tc>
          <w:tcPr>
            <w:tcW w:type="dxa" w:w="315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Second submission observes the scored state</w:t>
            </w:r>
          </w:p>
        </w:tc>
        <w:tc>
          <w:tcPr>
            <w:tcW w:type="dxa" w:w="315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action; idempotent by design</w:t>
            </w:r>
          </w:p>
        </w:tc>
      </w:tr>
      <w:tr>
        <w:tc>
          <w:tcPr>
            <w:tcW w:type="dxa" w:w="1822"/>
            <w:tcMar>
              <w:top w:type="dxa" w:w="60"/>
              <w:left w:type="dxa" w:w="90"/>
              <w:bottom w:type="dxa" w:w="60"/>
              <w:right w:type="dxa" w:w="90"/>
            </w:tcMar>
            <w:vAlign w:val="top"/>
          </w:tcPr>
          <w:p>
            <w:pPr>
              <w:spacing w:after="20" w:before="20" w:line="240"/>
              <w:jc w:val="left"/>
            </w:pPr>
            <w:r>
              <w:rPr>
                <w:color w:val="1F2933"/>
                <w:sz w:val="18"/>
                <w:szCs w:val="18"/>
              </w:rPr>
              <w:t xml:space="preserve">Pool cannot satisfy a blueprint line</w:t>
            </w:r>
          </w:p>
        </w:tc>
        <w:tc>
          <w:tcPr>
            <w:tcW w:type="dxa" w:w="1943"/>
            <w:tcMar>
              <w:top w:type="dxa" w:w="60"/>
              <w:left w:type="dxa" w:w="90"/>
              <w:bottom w:type="dxa" w:w="60"/>
              <w:right w:type="dxa" w:w="90"/>
            </w:tcMar>
            <w:vAlign w:val="top"/>
          </w:tcPr>
          <w:p>
            <w:pPr>
              <w:spacing w:after="20" w:before="20" w:line="240"/>
              <w:jc w:val="left"/>
            </w:pPr>
            <w:r>
              <w:rPr>
                <w:color w:val="1F2933"/>
                <w:sz w:val="18"/>
                <w:szCs w:val="18"/>
              </w:rPr>
              <w:t xml:space="preserve">PoolInsufficientError at assembly</w:t>
            </w:r>
          </w:p>
        </w:tc>
        <w:tc>
          <w:tcPr>
            <w:tcW w:type="dxa" w:w="3158"/>
            <w:tcMar>
              <w:top w:type="dxa" w:w="60"/>
              <w:left w:type="dxa" w:w="90"/>
              <w:bottom w:type="dxa" w:w="60"/>
              <w:right w:type="dxa" w:w="90"/>
            </w:tcMar>
            <w:vAlign w:val="top"/>
          </w:tcPr>
          <w:p>
            <w:pPr>
              <w:spacing w:after="20" w:before="20" w:line="240"/>
              <w:jc w:val="left"/>
            </w:pPr>
            <w:r>
              <w:rPr>
                <w:color w:val="1F2933"/>
                <w:sz w:val="18"/>
                <w:szCs w:val="18"/>
              </w:rPr>
              <w:t xml:space="preserve">422 POOL_INSUFFICIENT with requested and available counts</w:t>
            </w:r>
          </w:p>
        </w:tc>
        <w:tc>
          <w:tcPr>
            <w:tcW w:type="dxa" w:w="3157"/>
            <w:tcMar>
              <w:top w:type="dxa" w:w="60"/>
              <w:left w:type="dxa" w:w="90"/>
              <w:bottom w:type="dxa" w:w="60"/>
              <w:right w:type="dxa" w:w="90"/>
            </w:tcMar>
            <w:vAlign w:val="top"/>
          </w:tcPr>
          <w:p>
            <w:pPr>
              <w:spacing w:after="20" w:before="20" w:line="240"/>
              <w:jc w:val="left"/>
            </w:pPr>
            <w:r>
              <w:rPr>
                <w:color w:val="1F2933"/>
                <w:sz w:val="18"/>
                <w:szCs w:val="18"/>
              </w:rPr>
              <w:t xml:space="preserve">Candidate narrows the configuration; content team publishes more items</w:t>
            </w:r>
          </w:p>
        </w:tc>
      </w:tr>
      <w:tr>
        <w:tc>
          <w:tcPr>
            <w:tcW w:type="dxa" w:w="182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Process crash</w:t>
            </w:r>
          </w:p>
        </w:tc>
        <w:tc>
          <w:tcPr>
            <w:tcW w:type="dxa" w:w="19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 health check</w:t>
            </w:r>
          </w:p>
        </w:tc>
        <w:tc>
          <w:tcPr>
            <w:tcW w:type="dxa" w:w="315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 in-flight requests lost</w:t>
            </w:r>
          </w:p>
        </w:tc>
        <w:tc>
          <w:tcPr>
            <w:tcW w:type="dxa" w:w="315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Process restart; in-progress attempts survive because state is in the database</w:t>
            </w:r>
          </w:p>
        </w:tc>
      </w:tr>
    </w:tbl>
    <w:p>
      <w:pPr>
        <w:spacing w:after="200" w:before="60"/>
        <w:jc w:val="left"/>
      </w:pPr>
      <w:r>
        <w:rPr>
          <w:i/>
          <w:iCs/>
          <w:color w:val="52606D"/>
          <w:sz w:val="17"/>
          <w:szCs w:val="17"/>
        </w:rPr>
        <w:t xml:space="preserve">Table 19 — Failure modes and architectural responses</w:t>
      </w:r>
    </w:p>
    <w:p>
      <w:r>
        <w:br w:type="page"/>
      </w:r>
    </w:p>
    <w:p>
      <w:pPr>
        <w:pStyle w:val="Heading1"/>
        <w:keepNext/>
        <w:spacing w:after="120" w:before="320"/>
      </w:pPr>
      <w:r>
        <w:t xml:space="preserve">6. Technology Stack</w:t>
      </w:r>
    </w:p>
    <w:p>
      <w:pPr>
        <w:spacing w:after="120" w:line="264"/>
        <w:jc w:val="both"/>
      </w:pPr>
      <w:r>
        <w:rPr>
          <w:color w:val="1F2933"/>
          <w:sz w:val="20"/>
          <w:szCs w:val="20"/>
        </w:rPr>
        <w:t xml:space="preserve">Versions are the declared dependency ranges of the repository at this baseline. Where a technology commonly present in a stack of this shape is genuinely absent, the row is retained and marked so, rather than omitted — an absent cache or broker is an architectural fact, not an oversight.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907"/>
        <w:gridCol w:w="1512"/>
        <w:gridCol w:w="1210"/>
        <w:gridCol w:w="1714"/>
        <w:gridCol w:w="605"/>
        <w:gridCol w:w="907"/>
        <w:gridCol w:w="907"/>
        <w:gridCol w:w="2318"/>
      </w:tblGrid>
      <w:tr>
        <w:trPr>
          <w:tblHeader/>
        </w:trPr>
        <w:tc>
          <w:tcPr>
            <w:tcW w:type="dxa" w:w="90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Layer</w:t>
            </w:r>
          </w:p>
        </w:tc>
        <w:tc>
          <w:tcPr>
            <w:tcW w:type="dxa" w:w="151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Technology</w:t>
            </w:r>
          </w:p>
        </w:tc>
        <w:tc>
          <w:tcPr>
            <w:tcW w:type="dxa" w:w="121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Version</w:t>
            </w:r>
          </w:p>
        </w:tc>
        <w:tc>
          <w:tcPr>
            <w:tcW w:type="dxa" w:w="171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Purpose</w:t>
            </w:r>
          </w:p>
        </w:tc>
        <w:tc>
          <w:tcPr>
            <w:tcW w:type="dxa" w:w="60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Env</w:t>
            </w:r>
          </w:p>
        </w:tc>
        <w:tc>
          <w:tcPr>
            <w:tcW w:type="dxa" w:w="90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Owner</w:t>
            </w:r>
          </w:p>
        </w:tc>
        <w:tc>
          <w:tcPr>
            <w:tcW w:type="dxa" w:w="90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Licence</w:t>
            </w:r>
          </w:p>
        </w:tc>
        <w:tc>
          <w:tcPr>
            <w:tcW w:type="dxa" w:w="231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Notes</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Language</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TypeScript</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~5.8.2</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Frontend and backend source</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Engineering</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Apache-2.0</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Strict mode; typecheck gates CI</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React / React DOM</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^19.0.1</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SPA rendering</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Vite</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^6.2.3</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Dev server and production bundling</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React Router</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^7.18.2</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Client routing</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Tailwind CSS</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^4.1.14</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Styling</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Via @tailwindcss/vite</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Recharts</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^3.10.1</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Analytics charts</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jsPDF / html2canvas</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^4.2.1 / ^1.4.1</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Client-side PDF export</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Node.js</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20 (CI); &gt;=18 assumed</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Runtime</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CI pins 20</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Express</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^4.21.2</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HTTP API</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Helmet</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^8.3.0</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 headers and CSP</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CSP admits the Supabase origin</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cors</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^2.8.6</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Cross-origin policy</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Allow-list from CORS_ORIGINS</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Zod</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^4.4.3</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Environment and request validation</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pdfkit</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^0.19.1</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Server-side PDF generation</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jimp</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^1.6.1</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Image processing for asset pipeline</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tooling</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Perceptual hashing support</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API style</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REST over JSON</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Client-server contract</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No GraphQL, no RPC</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PostgreSQL (Supabase)</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server version</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System of record</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PostgreSQL Licence</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Six schemas; pgvector index in migration 006</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DB driver</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pg</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^8.22.0</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Connection pooling and SQL</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Pool max 4 per process</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ORM (legacy)</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Prisma / @prisma/client</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^7.9.1</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Two residual legacy profile fields only</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Apache-2.0</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Must never run migrate deploy or db push against the live database</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Cache</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No cache tier exists; REDIS_URL is declared optional and unconsumed</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Message broker</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asynchronous messaging in this baseline</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Object storage</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Supabase Storage</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Question image assets</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Commercial</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Bucket from OBJECT_STORAGE_BUCKET</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Identity</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 Auth</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@supabase/supabase-js ^2.112.2</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Sign-in and token verification</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Commercial / MIT SDK</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application-issued JWTs</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Cloud</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Supabase; application host [TBD]</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Managed data platform</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Commercial</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Application hosting target not yet fixed</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Containers</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declared</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Dockerfile in the repository</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Orchestration</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Single process; no Kubernetes</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CI/CD</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GitHub Actions</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Pull-request pipeline and scheduled reset</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CI</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Engineering</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Commercial</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Two workflows: ci.yml, reset-demo-account.yml</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Build</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esbuild</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^0.25.0</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Backend bundling to ESM</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CI, Prod</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Testing</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Playwright</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^1.62.1</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End-to-end</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CI, Local</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QA</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Apache-2.0</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Chromium project only</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Testing</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Vitest + Testing Library</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^3.2.7 / ^16.3.3</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Frontend unit and component</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CI, Local</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jsdom environment</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Testing</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node:test</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Node 20 built-in</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 and domain unit tests</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CI, Local</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MIT</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Run with tsx</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Monitoring</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None integrated</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[TBD] — only console logging and GET /api/health today</w:t>
            </w:r>
          </w:p>
        </w:tc>
      </w:tr>
      <w:tr>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15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console (stdout/stderr)</w:t>
            </w:r>
          </w:p>
        </w:tc>
        <w:tc>
          <w:tcPr>
            <w:tcW w:type="dxa" w:w="121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17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Request timing, errors</w:t>
            </w:r>
          </w:p>
        </w:tc>
        <w:tc>
          <w:tcPr>
            <w:tcW w:type="dxa" w:w="60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90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231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 no structured log shipping</w:t>
            </w:r>
          </w:p>
        </w:tc>
      </w:tr>
      <w:tr>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Secrets</w:t>
            </w:r>
          </w:p>
        </w:tc>
        <w:tc>
          <w:tcPr>
            <w:tcW w:type="dxa" w:w="1512"/>
            <w:tcMar>
              <w:top w:type="dxa" w:w="60"/>
              <w:left w:type="dxa" w:w="90"/>
              <w:bottom w:type="dxa" w:w="60"/>
              <w:right w:type="dxa" w:w="90"/>
            </w:tcMar>
            <w:vAlign w:val="top"/>
          </w:tcPr>
          <w:p>
            <w:pPr>
              <w:spacing w:after="20" w:before="20" w:line="240"/>
              <w:jc w:val="left"/>
            </w:pPr>
            <w:r>
              <w:rPr>
                <w:color w:val="1F2933"/>
                <w:sz w:val="18"/>
                <w:szCs w:val="18"/>
              </w:rPr>
              <w:t xml:space="preserve">Environment variables; GitHub Actions secrets</w:t>
            </w:r>
          </w:p>
        </w:tc>
        <w:tc>
          <w:tcPr>
            <w:tcW w:type="dxa" w:w="1210"/>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1714"/>
            <w:tcMar>
              <w:top w:type="dxa" w:w="60"/>
              <w:left w:type="dxa" w:w="90"/>
              <w:bottom w:type="dxa" w:w="60"/>
              <w:right w:type="dxa" w:w="90"/>
            </w:tcMar>
            <w:vAlign w:val="top"/>
          </w:tcPr>
          <w:p>
            <w:pPr>
              <w:spacing w:after="20" w:before="20" w:line="240"/>
              <w:jc w:val="left"/>
            </w:pPr>
            <w:r>
              <w:rPr>
                <w:color w:val="1F2933"/>
                <w:sz w:val="18"/>
                <w:szCs w:val="18"/>
              </w:rPr>
              <w:t xml:space="preserve">Configuration</w:t>
            </w:r>
          </w:p>
        </w:tc>
        <w:tc>
          <w:tcPr>
            <w:tcW w:type="dxa" w:w="605"/>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907"/>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2318"/>
            <w:tcMar>
              <w:top w:type="dxa" w:w="60"/>
              <w:left w:type="dxa" w:w="90"/>
              <w:bottom w:type="dxa" w:w="60"/>
              <w:right w:type="dxa" w:w="90"/>
            </w:tcMar>
            <w:vAlign w:val="top"/>
          </w:tcPr>
          <w:p>
            <w:pPr>
              <w:spacing w:after="20" w:before="20" w:line="240"/>
              <w:jc w:val="left"/>
            </w:pPr>
            <w:r>
              <w:rPr>
                <w:color w:val="1F2933"/>
                <w:sz w:val="18"/>
                <w:szCs w:val="18"/>
              </w:rPr>
              <w:t xml:space="preserve">No secret manager integrated</w:t>
            </w:r>
          </w:p>
        </w:tc>
      </w:tr>
    </w:tbl>
    <w:p>
      <w:pPr>
        <w:spacing w:after="200" w:before="60"/>
        <w:jc w:val="left"/>
      </w:pPr>
      <w:r>
        <w:rPr>
          <w:i/>
          <w:iCs/>
          <w:color w:val="52606D"/>
          <w:sz w:val="17"/>
          <w:szCs w:val="17"/>
        </w:rPr>
        <w:t xml:space="preserve">Table 20 — Technology stack matrix</w:t>
      </w:r>
    </w:p>
    <w:p>
      <w:r>
        <w:br w:type="page"/>
      </w:r>
    </w:p>
    <w:p>
      <w:pPr>
        <w:pStyle w:val="Heading1"/>
        <w:keepNext/>
        <w:spacing w:after="120" w:before="320"/>
      </w:pPr>
      <w:r>
        <w:t xml:space="preserve">7. Detailed Component Design</w:t>
      </w:r>
    </w:p>
    <w:p>
      <w:pPr>
        <w:spacing w:after="120" w:line="264"/>
        <w:jc w:val="both"/>
      </w:pPr>
      <w:r>
        <w:rPr>
          <w:color w:val="1F2933"/>
          <w:sz w:val="20"/>
          <w:szCs w:val="20"/>
        </w:rPr>
        <w:t xml:space="preserve">Each component below is specified against the same fifteen-point template: overview, responsibilities, internal structure, interfaces, inputs, outputs, dependencies, data handling, error handling, security, performance, scalability, logging, monitoring and failure scenarios. The template is rendered as a table per component so that the same attribute occupies the same position throughout, and so that the section can be reviewed component-by-component or attribute-by-attribute.</w:t>
      </w:r>
    </w:p>
    <w:p>
      <w:pPr>
        <w:pStyle w:val="Heading2"/>
        <w:keepNext/>
        <w:spacing w:after="120" w:before="240"/>
      </w:pPr>
      <w:r>
        <w:t xml:space="preserve">7.1 Web client (SPA)</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Overview</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React 19 single-page application, built by Vite, served in production as static assets by the API process. Owns all rendering, the test-taking experience and client-side PDF export.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Responsibilities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Authenticate against Supabase; attach the bearer token to every API call; render the attempt from the server envelope; run the countdown from the server's clock reading; flush answers on an interval; render results, review and analytics; present admin and content screens to permitted users.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Internal structure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pages/ (Landing, Dashboard, TestList, SystemCheck, Lobby, TestTaking, Evaluating, AttemptReview, MyResults, Analytics, StudyPlan, Courses, CourseArea, Profile, Admin); components/{layout,ui}; contexts/LanguageContext; hooks/{useDashboardAnalytics,useIdleSessionGuard}; services/ (one module per API area plus supabase, supabaseAuth, demoSession, pdfExport).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Interfaces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Outbound: REST to /api/* through services/api.ts; Supabase JS SDK for auth; direct HTTPS GET for public asset URLs. Inbound: none (no server pushes to the client).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Inputs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User interaction; API responses; Supabase session; environment variables prefixed VITE_.</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Outputs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requests; rendered views; generated PDF files on the user's device.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Dependencies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API layer (7.2); Supabase Auth; Supabase Storage; Google Drive (material preview); Google Identity Services (optional One Tap).</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handling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Answers are held in component state and flushed on a 12-second interval and on submit. The Supabase SDK holds the session in browser storage and refreshes it in the background. No answer key is ever present in client memory before submission.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Error handling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services/api.ts parses the structured error envelope into a typed ApiError. A 401 on an authenticated call signs the user out and returns them to the landing route, because the SDK has already exhausted its own refresh path by that point.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Holds only the publishable Supabase key. Never receives the service-role key. Subject to the API's CSP; must not introduce a cross-origin dependency without a CSP change.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Performance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Content-hashed assets are immutable-cached for a year; index.html is never cached. Autosave interval 12 s. [TBD] initial-bundle budget.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Scalability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Static assets scale with the serving tier or a CDN [TBD].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Browser console only; no client telemetry is collected.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 no real-user monitoring or client error reporting is integrated.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Failure scenarios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Lost network mid-attempt: unflushed answers since the last interval are lost, and the attempt is closed by the sweeper if the deadline passes. Navigation away from the attempt view discards unflushed state (see RISK-07).</w:t>
            </w:r>
          </w:p>
        </w:tc>
      </w:tr>
    </w:tbl>
    <w:p>
      <w:pPr>
        <w:spacing w:after="200" w:before="60"/>
        <w:jc w:val="left"/>
      </w:pPr>
      <w:r>
        <w:rPr>
          <w:i/>
          <w:iCs/>
          <w:color w:val="52606D"/>
          <w:sz w:val="17"/>
          <w:szCs w:val="17"/>
        </w:rPr>
        <w:t xml:space="preserve">Table 21 — Component specification — Web client (SPA)</w:t>
      </w:r>
    </w:p>
    <w:p>
      <w:pPr>
        <w:pStyle w:val="Heading2"/>
        <w:keepNext/>
        <w:spacing w:after="120" w:before="240"/>
      </w:pPr>
      <w:r>
        <w:t xml:space="preserve">7.2 API layer (Express)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Overview</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Stateless HTTP interface for the whole product, mounted under /api, plus the production static-asset server for the SPA.</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Responsibilities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Terminate the HTTP contract; apply security headers, CORS and body limits; authenticate; enforce session policy, lockdown, permissions and ownership; validate request shapes; delegate to services; translate domain errors into the HTTP catalogue.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Internal structure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server.ts (composition root); routes/ (api, catalog, content, core, assess, learn, admin); controllers/; services/; middleware/ (requireAuth, requirePermission, ownership, attemptLockdown, validate, requestTiming, errorHandler); lib/ (db, permissions, supabaseClient, supabaseAdmin, dbCrudRouter); jobs/expirySweeper.</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Interfaces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Inbound REST (Section 8). Outbound: Supabase Auth API, PostgreSQL, Supabase admin API for privileged user operations.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Inputs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HTTP requests with an optional Bearer token; validated environment configuration.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Outputs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JSON responses in a data or error envelope; static files in production; timing and error log lines.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Dependencies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Domain layer (7.4); Supabase Auth; PostgreSQL.</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handling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Holds no request state between requests. The only cached process state is configuration and client instances (permission catalogue, Supabase clients), never per-user data.</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Error handling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One central error handler maps typed domain errors, structured domain errors carrying payloads (pool insufficiency, invalid paper, active attempt), a small set of PostgreSQL SQLSTATE codes, and everything else to 500 with the stack logged.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Helmet CSP with connect-src and img-src extended to the deployment's Supabase origin only; CORS allow-list; 1 MB JSON limit; service-role key held server-side and used only by administrative paths.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Performance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Per-request timing middleware. The dominant cost is database round-trip latency, measured at approximately 250-300 ms against the managed instance in the development environment.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Scalability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Stateless and replicable; bounded by the database connection budget (5.11).</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Request timing per request; error stacks for unmapped errors; explicit loud logging for scoring-rule data defects.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/api/health for liveness and database reachability; everything else is [TBD].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Failure scenarios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Identity provider outage makes all authenticated routes fail closed. Database outage fails every data path. Neither is masked.</w:t>
            </w:r>
          </w:p>
        </w:tc>
      </w:tr>
    </w:tbl>
    <w:p>
      <w:pPr>
        <w:spacing w:after="200" w:before="60"/>
        <w:jc w:val="left"/>
      </w:pPr>
      <w:r>
        <w:rPr>
          <w:i/>
          <w:iCs/>
          <w:color w:val="52606D"/>
          <w:sz w:val="17"/>
          <w:szCs w:val="17"/>
        </w:rPr>
        <w:t xml:space="preserve">Table 22 — Component specification — API layer (Express)</w:t>
      </w:r>
    </w:p>
    <w:p>
      <w:pPr>
        <w:pStyle w:val="Heading2"/>
        <w:keepNext/>
        <w:spacing w:after="120" w:before="240"/>
      </w:pPr>
      <w:r>
        <w:t xml:space="preserve">7.3 Authentication, session and authorisation</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Overview</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chain that turns a bearer token into an authorised, session-valid, non-locked-down caller.</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Responsibilities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Verify the token with the identity provider; resolve or provision the canonical application user; enforce this application's idle and absolute session policy; enforce attempt lockdown; evaluate permission codes; enforce row ownership.</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Internal structure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middleware/requireAuth; services/session.service (session identity derived from the token's session claim, so a background refresh is not a new session); services/provisionUser.service; middleware/requirePermission with lib/permissions; middleware/ownership and requireAttemptOwnership; middleware/attemptLockdown.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Interfaces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Consumed as Express middleware. Session status, heartbeat and logout are exposed as routes (Section 8.3).</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Inputs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Authorization header; core.user_session rows; core.role, core.permission, core.role_permission, core.user_role_assignment rows.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Outputs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req.user (legacy profile id, role, canonical app user id), req.accessToken, req.sessionInfo; or a 401/403 error.</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Dependencies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Supabase Auth API; PostgreSQL core schema.</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handling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session record is keyed by the token's session claim rather than the token itself. The claim is read from an already-verified token without re-verifying the signature, which is a read of trusted data, not an independent trust decision.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Error handling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401 UNAUTHORIZED for a missing or invalid token; 401 SESSION_EXPIRED when the application's own policy has lapsed; 403 FORBIDDEN for a failed permission check; 404 NOT_FOUND rather than 403 when a row exists but is not the caller's, so ownership is not disclosed.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Fails closed. No local signing secret exists, so the application cannot mint tokens. Permission checks read persisted data, never a hard-coded role list.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Performance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One outbound verification call per authenticated request. [TBD] — no verification-result caching is implemented; this is the single largest per-request fixed cost.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Scalability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Stateless apart from one session row read and touch per request.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Authentication failures are returned but not currently logged with context ([TBD], see Section 19).</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 no authentication failure-rate metric exists.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Failure scenarios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Identity provider latency directly adds to every authenticated request's latency. Provider outage fails all authenticated traffic closed.</w:t>
            </w:r>
          </w:p>
        </w:tc>
      </w:tr>
    </w:tbl>
    <w:p>
      <w:pPr>
        <w:spacing w:after="200" w:before="60"/>
        <w:jc w:val="left"/>
      </w:pPr>
      <w:r>
        <w:rPr>
          <w:i/>
          <w:iCs/>
          <w:color w:val="52606D"/>
          <w:sz w:val="17"/>
          <w:szCs w:val="17"/>
        </w:rPr>
        <w:t xml:space="preserve">Table 23 — Component specification — Authentication, session and authorisation</w:t>
      </w:r>
    </w:p>
    <w:p>
      <w:pPr>
        <w:pStyle w:val="Heading2"/>
        <w:keepNext/>
        <w:spacing w:after="120" w:before="240"/>
      </w:pPr>
      <w:r>
        <w:t xml:space="preserve">7.4 Domain layer (db/)</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Overview</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hand-written TypeScript layer over raw SQL that owns all domain behaviour and all persistence, independent of Express.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Responsibilities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Expose one model, repository and service per entity across catalog, core, content, assess and learn; own transactions; raise typed domain errors; host the cross-entity engines (assembly, scoring, analytics, lifecycle, dedup).</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Internal structure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db/{catalog,core,content,assess,learn}/&lt;entity&gt;/{model,repository,service}; db/shared/{pool,errors,normalizeStem,repository-helpers,questionArtifacts}; db/migrations and db/verify; db/scripts for seed, import, dedup, manual operations.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Interfaces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TypeScript function exports consumed by the API layer and by scripts. No HTTP awareness whatsoever.</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Inputs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Typed arguments from callers; DATABASE_URL and related configuration validated at import time.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Outputs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Typed rows and domain objects; typed errors.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Dependencies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PostgreSQL; Supabase Storage (asset resolution only).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handling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Raw parameterised SQL only. Transactions are opened explicitly with a checked-out client, and every query inside a transaction must use that client rather than the shared pool.</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Error handling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 typed error class per domain condition (not found, duplicate key, foreign-key violation, invalid state transition, concurrent write, pool insufficient, paper invalid, test not published, window closed, idempotency conflict, question not in attempt, invalid numeric answer, scoring rule missing, review not available, active attempt exists).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string interpolation of user input into SQL. Ownership predicates are part of the query, not a post-filter.</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Performance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Assembly runs one query per blueprint line, sequentially, because each line must exclude items already chosen by earlier lines. Attempt-start inserts are batched into a single set-returning insert.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Scalability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Shares one pool capped at 4 connections per process; see RISK-01 for the transaction-versus-pool hazard.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Errors surface to the caller; scripts log their own progress.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 no query-level metrics.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Failure scenarios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 query issued on the shared pool while a transaction client is held can exhaust the pool and deadlock (RISK-01).</w:t>
            </w:r>
          </w:p>
        </w:tc>
      </w:tr>
    </w:tbl>
    <w:p>
      <w:pPr>
        <w:spacing w:after="200" w:before="60"/>
        <w:jc w:val="left"/>
      </w:pPr>
      <w:r>
        <w:rPr>
          <w:i/>
          <w:iCs/>
          <w:color w:val="52606D"/>
          <w:sz w:val="17"/>
          <w:szCs w:val="17"/>
        </w:rPr>
        <w:t xml:space="preserve">Table 24 — Component specification — Domain layer (db/)</w:t>
      </w:r>
    </w:p>
    <w:p>
      <w:pPr>
        <w:pStyle w:val="Heading2"/>
        <w:keepNext/>
        <w:spacing w:after="120" w:before="240"/>
      </w:pPr>
      <w:r>
        <w:t xml:space="preserve">7.5 Assessment engine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Overview</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Blueprint assembly, seeded ordering, exposure control, attempt state machine, envelope production and expiry.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Responsibilities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Select a served item set that satisfies the blueprint; guarantee no duplicate item within a paper; prefer items the candidate has not seen; persist the seed and the served set; compute and enforce the server deadline; produce the attempt envelope; sweep expired attempts.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Internal structure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generation/{assemble,availability,session-shuffle}; attempt/{attempt-flow,envelope,expiry,attempt.repository}; definition/{create-test,create-practice-test,ingest-paper,test-code}; test_section, test_assignment; unit_recycle_log and user_question_seen as exposure ledgers.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Interfaces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assembleForAttempt, startAttempt, upsertResponse, batch response save, pauseAttempt, resumeAttempt, submitAttempt, getAttemptEnvelope, getReview, sweepExpiredAttempts.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Inputs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Test and blueprint rows; the published question pool; the candidate's exposure history; the database clock.</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Outputs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assess.attempt, assess.attempt_question, assess.attempt_response, assess.attempt_event, assess.attempt_pause rows; the attempt envelope; assess.scorecard and assess.section_score via 7.6.</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Dependencies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Domain layer; content schema; scoring engine; database clock.</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handling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Assembly is read-only. The served set and its order are persisted at start so the paper is reproducible and auditable. Pause accumulates paused milliseconds rather than mutating the original deadline.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Error handling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PoolInsufficientError carries blueprint, section, requested and available counts. ActiveAttemptExistsError carries the existing attempt and test ids so the client can offer resume or submit. Invalid state transitions are rejected, not coerced.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envelope omits correctness flags, explanations and answer-key-adjacent assets. Attempts are deliberately not exposed through the generic CRUD router, because a generic write path would let an owner set state or deadline directly.</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Performance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One query per blueprint line plus one exceptional-path count query; batched insert of served questions at start.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Scalability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See RISK-01. Assembly itself is read-only and parallelisable once the pool hazard is closed.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sweeper logs found, scored and abandoned counts whenever it closes anything.</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 no metric for assembly duration, pool insufficiency rate or sweeper closures.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Failure scenarios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Insufficient pool for a line; a candidate abandoning an attempt (closed by the sweeper); concurrent starts under RISK-01.</w:t>
            </w:r>
          </w:p>
        </w:tc>
      </w:tr>
    </w:tbl>
    <w:p>
      <w:pPr>
        <w:spacing w:after="200" w:before="60"/>
        <w:jc w:val="left"/>
      </w:pPr>
      <w:r>
        <w:rPr>
          <w:i/>
          <w:iCs/>
          <w:color w:val="52606D"/>
          <w:sz w:val="17"/>
          <w:szCs w:val="17"/>
        </w:rPr>
        <w:t xml:space="preserve">Table 25 — Component specification — Assessment engine</w:t>
      </w:r>
    </w:p>
    <w:p>
      <w:pPr>
        <w:pStyle w:val="Heading2"/>
        <w:keepNext/>
        <w:spacing w:after="120" w:before="240"/>
      </w:pPr>
      <w:r>
        <w:t xml:space="preserve">7.6 Scoring and scorecard</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Overview</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Pure evaluation of responses against marking rules, aggregation into section and attempt totals, and persistence of the scorecard.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Responsibilities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Evaluate each response (correct, incorrect, unattempted, void, partial); apply the marking scheme's partial-credit strategy for multiple-response items; aggregate to section and attempt level; persist scorecard and section scores.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Internal structure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scoring/{types,decimal,evaluate,rules,aggregate}; attempt/scorecard/{model,repository,service} and section_score.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Interfaces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Pure functions with no database, HTTP or clock access, called by submitAttempt inside its transaction.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Inputs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Served questions with their answer keys, the candidate's responses, and the applicable scoring rule rows.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Outputs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Per-response evaluation results and section and attempt aggregates as exact decimal strings; persisted scorecard and section score rows.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Dependencies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catalog.marking_scheme data; assess.attempt_response rows.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handling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 arithmetic is performed on integers scaled by a fixed power of ten and formatted back to decimal strings; no floating-point value ever participates. Numeric answers are matched within the rule's absolute or relative tolerance, taking the more permissive reading when both are present.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Error handling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 missing scoring rule is treated as a data defect: logged loudly and returned as 500 SCORING_RULE_MISSING, not silently defaulted.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Runs only server-side; the scoring inputs are never accepted from the client.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Performance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Pure in-process computation; negligible relative to the surrounding transaction.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Scalability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Stateless and trivially parallel.</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Scoring-rule defects only.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Failure scenarios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Absent or ambiguous marking-scheme data; a voided item requires an explicit disposition in the rule row rather than an assumed one.</w:t>
            </w:r>
          </w:p>
        </w:tc>
      </w:tr>
    </w:tbl>
    <w:p>
      <w:pPr>
        <w:spacing w:after="200" w:before="60"/>
        <w:jc w:val="left"/>
      </w:pPr>
      <w:r>
        <w:rPr>
          <w:i/>
          <w:iCs/>
          <w:color w:val="52606D"/>
          <w:sz w:val="17"/>
          <w:szCs w:val="17"/>
        </w:rPr>
        <w:t xml:space="preserve">Table 26 — Component specification — Scoring and scorecard</w:t>
      </w:r>
    </w:p>
    <w:p>
      <w:pPr>
        <w:pStyle w:val="Heading2"/>
        <w:keepNext/>
        <w:spacing w:after="120" w:before="240"/>
      </w:pPr>
      <w:r>
        <w:t xml:space="preserve">7.7 Content pipeline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Overview</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Import, review, publication, asset management, fingerprinting and deduplication of question content.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Responsibilities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Validate batch files against the published contract; record batches and rows; move questions through the lifecycle state machine; resolve and rename assets; compute content and skeleton fingerprints; detect, quarantine and repoint duplicates; maintain usage records.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Internal structure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content/{question,question_option,question_solution,question_translation,source_document,ai_generation_job}; content/lifecycle; content/asset-resolver; content/fingerprint-normalizer; db/scripts/{import,dedup}; schemas/ for the batch JSON contract.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Interfaces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Command-line scripts for import and dedup; HTTP read-only routers plus lifecycle transition routes gated by content:* permissions.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Inputs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Batch JSON and images; reviewer decisions; asset files.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Outputs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content.question and its satellites; content.asset and Storage objects; import batch and row records; dedup candidate, repoint and audit records.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Dependencies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Supabase Storage; PostgreSQL; the catalog syllabus tree for node mapping.</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handling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Stem text is normalised for fingerprinting (whitespace, dash folding, multiword topic handling) so that near-duplicates collapse to the same key. Duplicate collapse repoints references rather than deleting rows outright, and audit rows are designed to outlive the question.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Error handling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Invalid transitions return 409; contract violations reject the row and record it in the import row table rather than partially importing it.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Write paths require content permissions. The answer key lives with the option rows and is excluded from every pre-submission projection.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Performance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Batch operations are offline and idempotent; they are not on any request path.</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Scalability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Bounded by database throughput; not a runtime concern.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Scripts log per-batch and per-row outcomes; asset renames are recorded in a dedicated log table.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 no alert on published-pool depth per blueprint line.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Failure scenarios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 question with no translation renders monolingually by design; a partially populated translation array leaves some options untranslated (RISK-08).</w:t>
            </w:r>
          </w:p>
        </w:tc>
      </w:tr>
    </w:tbl>
    <w:p>
      <w:pPr>
        <w:spacing w:after="200" w:before="60"/>
        <w:jc w:val="left"/>
      </w:pPr>
      <w:r>
        <w:rPr>
          <w:i/>
          <w:iCs/>
          <w:color w:val="52606D"/>
          <w:sz w:val="17"/>
          <w:szCs w:val="17"/>
        </w:rPr>
        <w:t xml:space="preserve">Table 27 — Component specification — Content pipeline</w:t>
      </w:r>
    </w:p>
    <w:p>
      <w:pPr>
        <w:pStyle w:val="Heading2"/>
        <w:keepNext/>
        <w:spacing w:after="120" w:before="240"/>
      </w:pPr>
      <w:r>
        <w:t xml:space="preserve">7.8 Analytics and reporting</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Overview</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Per-candidate dashboard analytics, item-response-theory reporting and cohort comparison.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Responsibilities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Aggregate a candidate's attempts into counts, accuracy, subject and topic breakdowns and trends; compute an ability estimate for a scored attempt; compare an attempt against its cohort.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Internal structure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db/assess/analytics/{dashboard,irt,irt-model}; backend/src/controllers/analyticsController; frontend hooks/useDashboardAnalytics.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Interfaces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/api/analytics/dashboard; GET /api/assess/attempts/:attemptId/irt; GET /api/assess/attempts/:attemptId/cohort.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Inputs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Scored attempts, responses and served questions for the caller; cohort scope [TBD].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Outputs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Aggregated analytics payloads consumed by the dashboard and review screens.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Dependencies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assess and catalog schemas; analytics indexes from migration 023.</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handling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Every query is scoped to the caller's canonical user id; cohort comparison returns aggregates only, never another candidate's identity or responses.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Error handling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 report requested for an attempt that is not yet scored returns 409 REVIEW_NOT_AVAILABLE rather than an empty result.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Aggregate-only disclosure across users; ownership enforced for the attempt-scoped reports.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Performance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Supported by the analytics indexes added in migration 023; no materialised views exist.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Scalability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Read-only; a candidate for caching if it becomes hot.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None specific.</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Failure scenarios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Sparse history yields statistically weak ability estimates; the minimum item count for a meaningful estimate is [TBD].</w:t>
            </w:r>
          </w:p>
        </w:tc>
      </w:tr>
    </w:tbl>
    <w:p>
      <w:pPr>
        <w:spacing w:after="200" w:before="60"/>
        <w:jc w:val="left"/>
      </w:pPr>
      <w:r>
        <w:rPr>
          <w:i/>
          <w:iCs/>
          <w:color w:val="52606D"/>
          <w:sz w:val="17"/>
          <w:szCs w:val="17"/>
        </w:rPr>
        <w:t xml:space="preserve">Table 28 — Component specification — Analytics and reporting</w:t>
      </w:r>
    </w:p>
    <w:p>
      <w:pPr>
        <w:pStyle w:val="Heading2"/>
        <w:keepNext/>
        <w:spacing w:after="120" w:before="240"/>
      </w:pPr>
      <w:r>
        <w:t xml:space="preserve">7.9 Background jobs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Overview</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In-process attempt-expiry sweeper, plus one scheduled external workflow that resets the demonstration account.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Responsibilities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Close attempts whose deadline has passed without a client submission; keep the shared demonstration account usable.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Internal structure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backend/src/jobs/expirySweeper (60-second interval, started at boot, stopped on SIGTERM/SIGINT); db/assess/test/attempt/expiry (shared sweep implementation); .github/workflows/reset-demo-account.yml; db/scripts/reset-user-data and wipe-user-data.</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Interfaces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externally; the sweeper is internal and the reset workflow runs as a scheduled CI job.</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Inputs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Attempts past their server deadline; the demonstration account identifier.</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Outputs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Scored or abandoned attempts with a submission reason of sweeper; a reset demonstration account.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Dependencies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Domain layer; database.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handling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Force-submission reuses the same submission path as a candidate submission, so scoring is identical and idempotent.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Error handling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 sweep failure is caught and logged; the interval continues.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Runs with the process's own database credentials; the reset workflow requires the service-role key held as a CI secret.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Performance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One indexed SELECT per minute plus work only for rows that actually need closing.</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Scalability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Safe to run in every instance if the deployment is ever replicated, because submission is idempotent per attempt and row-locked.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Logs only when it finds work, reporting found, scored and abandoned counts.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 no alert if the sweeper stops running.</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Failure scenarios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If the process is down, expiry is not enforced until it returns; attempts are closed on the next sweep, not retroactively at the correct instant.</w:t>
            </w:r>
          </w:p>
        </w:tc>
      </w:tr>
    </w:tbl>
    <w:p>
      <w:pPr>
        <w:spacing w:after="200" w:before="60"/>
        <w:jc w:val="left"/>
      </w:pPr>
      <w:r>
        <w:rPr>
          <w:i/>
          <w:iCs/>
          <w:color w:val="52606D"/>
          <w:sz w:val="17"/>
          <w:szCs w:val="17"/>
        </w:rPr>
        <w:t xml:space="preserve">Table 29 — Component specification — Background jobs</w:t>
      </w:r>
    </w:p>
    <w:p>
      <w:r>
        <w:br w:type="page"/>
      </w:r>
    </w:p>
    <w:p>
      <w:pPr>
        <w:pStyle w:val="Heading1"/>
        <w:keepNext/>
        <w:spacing w:after="120" w:before="320"/>
      </w:pPr>
      <w:r>
        <w:t xml:space="preserve">8. API Specification</w:t>
      </w:r>
    </w:p>
    <w:p>
      <w:pPr>
        <w:pStyle w:val="Heading2"/>
        <w:keepNext/>
        <w:spacing w:after="120" w:before="240"/>
      </w:pPr>
      <w:r>
        <w:t xml:space="preserve">8.1 Conventions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Aspect</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Contract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Base path</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/api. In production the same origin also serves the SPA; every non-/api path resolves to index.html.</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Transport</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HTTPS only in every deployed environment. JSON request and response bodies; UTF-8.</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Success envelope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Single resources and collections are returned as { "data": ... }. A few purpose-built endpoints return a domain-shaped object at the top level; those are marked in their own specification.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Error envelope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 "error": { "code": "&lt;STABLE_CODE&gt;", "message": "&lt;human readable&gt;" } }. Structured errors add named fields alongside code and message (see 8.9).</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Authentication</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Authorization: Bearer &lt;Supabase access token&gt;. Absent or invalid produces 401 UNAUTHORIZED; a lapsed application session produces 401 SESSION_EXPIRED.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Authorisation</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Permission codes are asserted by middleware (for example users:invite, content:publish, admin:stats). Ownership-scoped routes resolve the owner from the row, and answer 404 rather than 403 when a row exists but is not the caller's.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Validation</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Zod schemas validate body and query on write routes; a schema failure returns 400. Where no schema is declared, PostgreSQL constraint violations are translated to 400 INVALID_INPUT.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Versioning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path is unversioned (/api, not /api/v1). Retired endpoints answer 410 GONE rather than disappearing. A future breaking change requires either a versioned prefix or an additive-only migration; this is an open decision (ADR-009).</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Idempotency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Attempt start and attempt submission both accept an optional idempotencyKey in the request body, recorded in assess.idempotency_key; reusing a key with different content returns 409 IDEMPOTENCY_CONFLICT. Submission is additionally idempotent per attempt without any key, guarded by a row lock and the attempt state machine. No endpoint uses an Idempotency-Key header.</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Pagination</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implemented. Collection endpoints return the full result set for the caller's scope. Introducing pagination is required before any collection can grow unbounded (TBD-05).</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Rate limiting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Not implemented in the application. [TO BE DEFINED] at the hosting edge (TBD-06).</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Timeouts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explicit server-side request timeout is configured; the client sets none either. [TBD].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Retries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client does not retry automatically. A 401 triggers sign-out rather than a retry, because the identity SDK has already exhausted its own refresh path.</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Audit</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Administrative and content-lifecycle actions are recorded in their own tables (content.question_review, content.question_identity_audit, learn.audit_log). Read access is not audited.</w:t>
            </w:r>
          </w:p>
        </w:tc>
      </w:tr>
    </w:tbl>
    <w:p>
      <w:pPr>
        <w:spacing w:after="200" w:before="60"/>
        <w:jc w:val="left"/>
      </w:pPr>
      <w:r>
        <w:rPr>
          <w:i/>
          <w:iCs/>
          <w:color w:val="52606D"/>
          <w:sz w:val="17"/>
          <w:szCs w:val="17"/>
        </w:rPr>
        <w:t xml:space="preserve">Table 30 — API conventions</w:t>
      </w:r>
    </w:p>
    <w:p>
      <w:pPr>
        <w:pStyle w:val="Heading2"/>
        <w:keepNext/>
        <w:spacing w:after="120" w:before="240"/>
      </w:pPr>
      <w:r>
        <w:t xml:space="preserve">8.2 Endpoint inventory</w:t>
      </w:r>
    </w:p>
    <w:p>
      <w:pPr>
        <w:spacing w:after="120" w:line="264"/>
        <w:jc w:val="both"/>
      </w:pPr>
      <w:r>
        <w:rPr>
          <w:color w:val="1F2933"/>
          <w:sz w:val="20"/>
          <w:szCs w:val="20"/>
        </w:rPr>
        <w:t xml:space="preserve">API identifiers (API-nnn) are stable and are referenced by the traceability matrix in Section 31. Auth column values: none (open), auth (any authenticated caller), own (authenticated and ownership-checked), perm (authenticated and permission-gated).</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983"/>
        <w:gridCol w:w="4180"/>
        <w:gridCol w:w="3688"/>
        <w:gridCol w:w="1229"/>
      </w:tblGrid>
      <w:tr>
        <w:trPr>
          <w:tblHeader/>
        </w:trPr>
        <w:tc>
          <w:tcPr>
            <w:tcW w:type="dxa" w:w="983"/>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API ID</w:t>
            </w:r>
          </w:p>
        </w:tc>
        <w:tc>
          <w:tcPr>
            <w:tcW w:type="dxa" w:w="41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Method and path</w:t>
            </w:r>
          </w:p>
        </w:tc>
        <w:tc>
          <w:tcPr>
            <w:tcW w:type="dxa" w:w="368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Purpose</w:t>
            </w:r>
          </w:p>
        </w:tc>
        <w:tc>
          <w:tcPr>
            <w:tcW w:type="dxa" w:w="12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Auth</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API-001</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/api/health</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Liveness and database reachability</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none</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API-002</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/api/me</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Full profile of the signed-in user</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API-003</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PATCH /api/me</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Partial profile update</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API-004</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DELETE /api/me</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Account deletion. Deliberately gated on a user-management permission so an ordinary caller receives a clean 403 rather than a 404; defers conceptually to the administrative status transition to deleted. Requires a recent OTP re-authentication.</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perm</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API-005</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/api/auth/session</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Current application session status</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API-006</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 /api/auth/session/heartbeat</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Extend the idle window</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API-007</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POST /api/auth/session/logout</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Terminate the application session</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API-008</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 /api/auth/demo/reset</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Reset the demonstration account's data</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API-010</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/api/questions</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Published question bank filtered by subject</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none</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API-011</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/api/questions/count</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Count under identical filter semantics to API-010</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API-012</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/api/syllabus</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Syllabus projection for the client</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none</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API-013</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/api/catalog/tree</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Exam, subject and syllabus-node tree</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API-014</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/api/catalog/{exams|subjects|syllabus-nodes|exam-cycles|exam-patterns|pattern-sections|syllabus-versions|marking-schemes|node-weightages}/:id</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Catalog reference reads</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none</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API-015</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 PATCH, DELETE on the same catalog collections</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Catalog reference writes</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API-020</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/api/content/questions</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Content-side question read by syllabus node. The projection depends on the caller: a holder of any content:* permission sees every lifecycle status, anyone else sees published items only</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API-021</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/api/content/questions/:id/review-history</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Review history for one question</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perm</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API-022</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POST /api/content/questions/:id/submit-review</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draft to in_review</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perm content:submit_review</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API-023</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 /api/content/questions/:id/review-decision</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in_review to approved or back to draft</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perm content:review_decide</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API-024</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POST /api/content/questions/:id/publish</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approved to published</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perm content:publish</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API-025</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 /api/content/questions/:id/retire</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published to retired</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perm content:publish</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API-026</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/api/content/content-health</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Content health report</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perm</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API-027</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/api/content/{questions|question-options|question-solutions|question-translations|question-reviews|assets|document-chunks|source-documents|ai-generation-jobs}/:id</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Read-only content reads</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API-030</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POST /api/assess/availability</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Pre-flight pool availability for a configuration</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API-031</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 /api/assess/sessions</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Create, publish and start a test in one call</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API-032</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POST /api/assess/tests/practice</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Create a single-scope practice test</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API-033</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/api/assess/attempts</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List the caller's own attempts</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API-034</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/api/assess/attempts/:id</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Read one owned attempt</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API-035</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 /api/assess/attempts/start</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Start an attempt for an existing test</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API-036</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/api/assess/attempts/:attemptId/envelope</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Served paper, server clock and remaining time</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API-037</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/api/assess/attempts/:attemptId/paper</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Served paper projection</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API-038</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/api/assess/attempts/:attemptId/responses</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Saved responses</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API-039</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PATCH /api/assess/attempts/:attemptId/responses/:questionId</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Save one response</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API-040</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PATCH /api/assess/attempts/:attemptId/responses</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Batched autosave of responses</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API-041</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POST /api/assess/attempts/:attemptId/events</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 event stream (read and append)</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API-042</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POST /api/assess/attempts/:attemptId/pause</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Pause an in-progress attempt</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API-043</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 /api/assess/attempts/:attemptId/resume</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Resume a paused attempt</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API-044</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POST /api/assess/attempts/:attemptId/submit</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Submit and score</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API-045</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/api/assess/attempts/:attemptId/scorecard</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Scorecard with section scores</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API-046</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/api/assess/attempts/:attemptId/review</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Post-scoring per-question review</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API-047</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/api/assess/attempts/:attemptId/irt</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Ability estimate report</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API-048</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/api/assess/attempts/:attemptId/cohort</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Cohort comparison</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API-050</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/api/analytics/dashboard</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Candidate dashboard analytics</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API-051</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/api/admin/stats</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Platform statistics</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perm admin:stats</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API-060</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POST /api/learn/study-plans/me; POST /api/learn/study-plans/reset</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Active study plan for the caller</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API-061</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POST /api/learn/study-plans/:planId/goals; PATCH, DELETE .../goals/:goalId</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Plan goals</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API-062</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/api/learn/study-plans/:planId/tasks; PATCH .../tasks/:taskId</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Plan tasks and task status</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API-063</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CRUD /api/learn/{study-sessions|topic-mastery|flashcards|error-log|notifications|custom-tasks|revision-notes|pomodoro-sessions}</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Per-user learning artefacts</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API-064</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POST /api/learn/flashcards/:flashcardId/reviews</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Flashcard review records</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API-065</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PATCH /api/learn/notifications/read-all; DELETE /api/learn/notifications</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Bulk notification operations</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API-066</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/api/learn/unit-materials/by-tag-codes; /unit/:unitId; /:materialId/download</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Unit study materials and download redirect</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API-070</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GET, POST /api/admin/invitations; DELETE /api/admin/invitations/:id; POST /api/admin/invitations/:id/resend</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Invitation lifecycle</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perm users:invite</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API-071</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/api/admin/users; GET /api/admin/users/:id; PATCH /api/admin/users/:id</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User administration, tenancy-narrowed</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perm users:manage_*</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API-072</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POST /api/admin/users/:id/status; POST /api/admin/users/:id/roles; DELETE /api/admin/users/:id/roles/:roleCode</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Status transitions and role assignment</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perm users:manage_*</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API-073</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 /api/admin/users/:id/force-sign-out; POST /api/admin/users/:id/force-password-reset</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Forced account actions</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perm users:manage_*</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API-080</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CRUD /api/core/{subscriptions|enrollments}</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User-owned core records</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own</w:t>
            </w:r>
          </w:p>
        </w:tc>
      </w:tr>
      <w:tr>
        <w:tc>
          <w:tcPr>
            <w:tcW w:type="dxa" w:w="98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API-090</w:t>
            </w:r>
          </w:p>
        </w:tc>
        <w:tc>
          <w:tcPr>
            <w:tcW w:type="dxa" w:w="41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 /api/submit-attempt</w:t>
            </w:r>
          </w:p>
        </w:tc>
        <w:tc>
          <w:tcPr>
            <w:tcW w:type="dxa" w:w="36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Retired — answers 410 GONE</w:t>
            </w:r>
          </w:p>
        </w:tc>
        <w:tc>
          <w:tcPr>
            <w:tcW w:type="dxa" w:w="12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r>
      <w:tr>
        <w:tc>
          <w:tcPr>
            <w:tcW w:type="dxa" w:w="983"/>
            <w:tcMar>
              <w:top w:type="dxa" w:w="60"/>
              <w:left w:type="dxa" w:w="90"/>
              <w:bottom w:type="dxa" w:w="60"/>
              <w:right w:type="dxa" w:w="90"/>
            </w:tcMar>
            <w:vAlign w:val="top"/>
          </w:tcPr>
          <w:p>
            <w:pPr>
              <w:spacing w:after="20" w:before="20" w:line="240"/>
              <w:jc w:val="left"/>
            </w:pPr>
            <w:r>
              <w:rPr>
                <w:color w:val="1F2933"/>
                <w:sz w:val="18"/>
                <w:szCs w:val="18"/>
              </w:rPr>
              <w:t xml:space="preserve">API-091</w:t>
            </w:r>
          </w:p>
        </w:tc>
        <w:tc>
          <w:tcPr>
            <w:tcW w:type="dxa" w:w="4180"/>
            <w:tcMar>
              <w:top w:type="dxa" w:w="60"/>
              <w:left w:type="dxa" w:w="90"/>
              <w:bottom w:type="dxa" w:w="60"/>
              <w:right w:type="dxa" w:w="90"/>
            </w:tcMar>
            <w:vAlign w:val="top"/>
          </w:tcPr>
          <w:p>
            <w:pPr>
              <w:spacing w:after="20" w:before="20" w:line="240"/>
              <w:jc w:val="left"/>
            </w:pPr>
            <w:r>
              <w:rPr>
                <w:color w:val="1F2933"/>
                <w:sz w:val="18"/>
                <w:szCs w:val="18"/>
              </w:rPr>
              <w:t xml:space="preserve">POST /api/ai/study-plan; /api/ai/evaluate-attempt; /api/ai/explain</w:t>
            </w:r>
          </w:p>
        </w:tc>
        <w:tc>
          <w:tcPr>
            <w:tcW w:type="dxa" w:w="3688"/>
            <w:tcMar>
              <w:top w:type="dxa" w:w="60"/>
              <w:left w:type="dxa" w:w="90"/>
              <w:bottom w:type="dxa" w:w="60"/>
              <w:right w:type="dxa" w:w="90"/>
            </w:tcMar>
            <w:vAlign w:val="top"/>
          </w:tcPr>
          <w:p>
            <w:pPr>
              <w:spacing w:after="20" w:before="20" w:line="240"/>
              <w:jc w:val="left"/>
            </w:pPr>
            <w:r>
              <w:rPr>
                <w:color w:val="1F2933"/>
                <w:sz w:val="18"/>
                <w:szCs w:val="18"/>
              </w:rPr>
              <w:t xml:space="preserve">Retired — answer 410 GONE</w:t>
            </w:r>
          </w:p>
        </w:tc>
        <w:tc>
          <w:tcPr>
            <w:tcW w:type="dxa" w:w="1229"/>
            <w:tcMar>
              <w:top w:type="dxa" w:w="60"/>
              <w:left w:type="dxa" w:w="90"/>
              <w:bottom w:type="dxa" w:w="60"/>
              <w:right w:type="dxa" w:w="90"/>
            </w:tcMar>
            <w:vAlign w:val="top"/>
          </w:tcPr>
          <w:p>
            <w:pPr>
              <w:spacing w:after="20" w:before="20" w:line="240"/>
              <w:jc w:val="left"/>
            </w:pPr>
            <w:r>
              <w:rPr>
                <w:color w:val="1F2933"/>
                <w:sz w:val="18"/>
                <w:szCs w:val="18"/>
              </w:rPr>
              <w:t xml:space="preserve">none</w:t>
            </w:r>
          </w:p>
        </w:tc>
      </w:tr>
    </w:tbl>
    <w:p>
      <w:pPr>
        <w:spacing w:after="200" w:before="60"/>
        <w:jc w:val="left"/>
      </w:pPr>
      <w:r>
        <w:rPr>
          <w:i/>
          <w:iCs/>
          <w:color w:val="52606D"/>
          <w:sz w:val="17"/>
          <w:szCs w:val="17"/>
        </w:rPr>
        <w:t xml:space="preserve">Table 31 — API endpoint inventory</w:t>
      </w:r>
    </w:p>
    <w:p>
      <w:pPr>
        <w:pStyle w:val="Heading2"/>
        <w:keepNext/>
        <w:spacing w:after="120" w:before="240"/>
      </w:pPr>
      <w:r>
        <w:t xml:space="preserve">8.3 API-031 — POST /api/assess/sessions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Purpose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Create a test definition from a mode-specific configuration, publish it, and start the caller's attempt against it, in one round trip.</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Authentication</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Required. Bearer token.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Authorisation</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Any authenticated caller may create a session for themselves. No content permission is required, because this creates an assessment definition, not content.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Headers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Authorization: Bearer &lt;token&gt;; Content-Type: application/json.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Path parameters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None.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Query parameters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Request body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 discriminated union on mode: subject-wise, full-mock, custom, image-practice. See the schema and example below.</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Validation</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Zod discriminated union. UUID fields must be well-formed UUIDs; pickCount and durationMinutes must be positive integers; custom mode requires at least one line.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Response body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An attempt envelope ready to render: the attempt identifier, the served questions in order, the server's current time and the remaining seconds.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Status codes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201 or 200 on success; 400 on schema failure; 401 unauthenticated or session expired; 409 ACTIVE_ATTEMPT_EXISTS; 422 POOL_INSUFFICIENT; 500 on unexpected failure.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Error responses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ACTIVE_ATTEMPT_EXISTS carries existingAttemptId and existingTestId. POOL_INSUFFICIENT carries blueprintId, testSectionId, requested and available.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Rate limits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in the application. [TBD] at the edge.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Pagination</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Not applicable.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Idempotency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idempotent: each successful call creates a new test and attempt. The active-attempt guard is what prevents accidental duplication.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Timeout and retry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 server timeout configured. The client must not retry blindly on timeout; it should first call API-033 to discover whether an attempt was created.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Versioning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Unversioned path; additive fields only.</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Audit</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created attempt, its served item set and its generation seed are persisted, which constitutes the audit record for the paper.</w:t>
            </w:r>
          </w:p>
        </w:tc>
      </w:tr>
    </w:tbl>
    <w:p>
      <w:pPr>
        <w:spacing w:after="200" w:before="60"/>
        <w:jc w:val="left"/>
      </w:pPr>
      <w:r>
        <w:rPr>
          <w:i/>
          <w:iCs/>
          <w:color w:val="52606D"/>
          <w:sz w:val="17"/>
          <w:szCs w:val="17"/>
        </w:rPr>
        <w:t xml:space="preserve">Table 32 — API-031 specification</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POST /api/assess/sessions</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Authorization: Bearer &lt;token&gt;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Content-Type: application/json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"mode": "subject-wise",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"title": "[TITLE]",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"durationMinutes": 60,</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"subjectId": "[UUID]",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"syllabusNodeId": "[UUID]",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"includeDescendants": true,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"hasImageOnly": false,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"pickCount": 45</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200 OK</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"attemptId": "[UUID]",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"testId": "[UUID]",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"attemptState": "in_progress",</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"serverNow": "[ISO-8601 TIMESTAMP]",</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"remainingSeconds": 3600,</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"sections":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"sectionName": "[SECTION]",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"questions":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"questionId": "[UUID]",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"displayOrder": 1,</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"stemText": "[STEM]",</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"stemTextTa": "[TAMIL STEM or null]",</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"hasImage": false,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"images":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"options":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"optionId": "[UUID]", "optionLabel": "A", "optionText": "[TEXT]"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409 Conflict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"error": { "code": "ACTIVE_ATTEMPT_EXISTS",</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"message": "An attempt is already in progress.",</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"existingAttemptId": "[UUID]", "existingTestId": "[UUID]" } }</w:t>
      </w:r>
    </w:p>
    <w:p>
      <w:pPr>
        <w:spacing w:after="200" w:before="60"/>
        <w:jc w:val="left"/>
      </w:pPr>
      <w:r>
        <w:rPr>
          <w:i/>
          <w:iCs/>
          <w:color w:val="52606D"/>
          <w:sz w:val="17"/>
          <w:szCs w:val="17"/>
        </w:rPr>
        <w:t xml:space="preserve">Figure 6 — API-031 request and response examples</w:t>
      </w:r>
    </w:p>
    <w:p>
      <w:pPr>
        <w:pBdr>
          <w:left w:val="single" w:color="1A3A5C" w:sz="12" w:space="8"/>
        </w:pBdr>
        <w:shd w:fill="EEF3F8" w:color="auto" w:val="clear"/>
        <w:spacing w:after="140" w:before="80" w:line="264"/>
      </w:pPr>
      <w:r>
        <w:rPr>
          <w:b/>
          <w:bCs/>
          <w:color w:val="1F2933"/>
          <w:sz w:val="20"/>
          <w:szCs w:val="20"/>
        </w:rPr>
        <w:t xml:space="preserve">Answer-key discipline: </w:t>
      </w:r>
      <w:r>
        <w:rPr>
          <w:color w:val="1F2933"/>
          <w:sz w:val="20"/>
          <w:szCs w:val="20"/>
        </w:rPr>
        <w:t xml:space="preserve">No pre-submission payload — envelope, paper or question read — may contain is_correct, solution text, explanation text, or an asset whose role is solution, hint or explanation. This is asserted by contract test, not left to reviewer vigilance.</w:t>
      </w:r>
    </w:p>
    <w:p>
      <w:pPr>
        <w:pStyle w:val="Heading2"/>
        <w:keepNext/>
        <w:spacing w:after="120" w:before="240"/>
      </w:pPr>
      <w:r>
        <w:t xml:space="preserve">8.4 API-039 and API-040 — response saving</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Purpose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Persist the candidate's answer to one question (API-039) or to several at once during autosave (API-040).</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Authentication and authorisation</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Bearer token; ownership of the attempt resolved once per request from :attemptId.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Path parameters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attemptId (UUID); questionId (UUID, API-039 only).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Request body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API-039: the selected option identifier, selected option identifiers for multiple-response items, or a numeric answer. API-040: an array of the same shape keyed by question.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Validation</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question must belong to the attempt's served set (422 QUESTION_NOT_IN_ATTEMPT). A selected option must belong to that question — enforced by a database trigger that raises a dedicated SQLSTATE, mapped to 422 RESPONSE_OPTION_MISMATCH. A numeric answer must parse (422 INVALID_NUMERIC_ANSWER).</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Response body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 "data": { "saved": &lt;count&gt;, "attemptState": "in_progress" } }.</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Status codes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200; 401; 404 when the attempt is not the caller's; 409 when the attempt is no longer in progress; 422 for the validation cases above.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Idempotency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Idempotent per (attempt, question): the write is an upsert against a unique constraint on that pair, so a repeated autosave is safe.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Rate limits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None. The client flushes on a 12-second interval.</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Audit</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 events may be appended separately through API-041; response writes themselves are not separately audited.</w:t>
            </w:r>
          </w:p>
        </w:tc>
      </w:tr>
    </w:tbl>
    <w:p>
      <w:pPr>
        <w:spacing w:after="200" w:before="60"/>
        <w:jc w:val="left"/>
      </w:pPr>
      <w:r>
        <w:rPr>
          <w:i/>
          <w:iCs/>
          <w:color w:val="52606D"/>
          <w:sz w:val="17"/>
          <w:szCs w:val="17"/>
        </w:rPr>
        <w:t xml:space="preserve">Table 33 — API-039 and API-040 specification</w:t>
      </w:r>
    </w:p>
    <w:p>
      <w:pPr>
        <w:pStyle w:val="Heading2"/>
        <w:keepNext/>
        <w:spacing w:after="120" w:before="240"/>
      </w:pPr>
      <w:r>
        <w:t xml:space="preserve">8.5 API-044 — POST /api/assess/attempts/:attemptId/submit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Purpose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Close the attempt, score it against the stored marking scheme, and persist the scorecard and section scores.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Authentication and authorisation</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Bearer token; ownership resolved from :attemptId.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Request body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Empty, or a submission reason for system-initiated submission (student, expiry, admin, sweeper).</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Concurrency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attempt row is locked for the duration of the scoring transaction. A concurrent second submission observes the scored state and does not re-score.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Response body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 "data": { "attemptId": "[UUID]", "attemptState": "scored", "scorecard": { "totalMarks": "[DECIMAL]", "maxMarks": "[DECIMAL]", "sections": [ ... ] } } }. All marks are decimal strings, never floating-point numbers.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Status codes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200; 401; 404; 409 INVALID_STATE_TRANSITION when the attempt is not submittable; 500 SCORING_RULE_MISSING when marking-scheme data is absent.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Idempotency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Idempotent per attempt, with or without an idempotencyKey in the body; a key reused with different content returns 409 IDEMPOTENCY_CONFLICT.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Timeout and retry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client that times out should re-read the attempt (API-034) before retrying; a retry is safe but unnecessary.</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Audit</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scorecard and section scores are the durable record; the attempt records submitted_at and the submission reason.</w:t>
            </w:r>
          </w:p>
        </w:tc>
      </w:tr>
    </w:tbl>
    <w:p>
      <w:pPr>
        <w:spacing w:after="200" w:before="60"/>
        <w:jc w:val="left"/>
      </w:pPr>
      <w:r>
        <w:rPr>
          <w:i/>
          <w:iCs/>
          <w:color w:val="52606D"/>
          <w:sz w:val="17"/>
          <w:szCs w:val="17"/>
        </w:rPr>
        <w:t xml:space="preserve">Table 34 — API-044 specification</w:t>
      </w:r>
    </w:p>
    <w:p>
      <w:pPr>
        <w:pStyle w:val="Heading2"/>
        <w:keepNext/>
        <w:spacing w:after="120" w:before="240"/>
      </w:pPr>
      <w:r>
        <w:t xml:space="preserve">8.6 API-010 and API-011 — question bank reads</w:t>
      </w:r>
    </w:p>
    <w:p>
      <w:pPr>
        <w:spacing w:after="120" w:line="264"/>
        <w:jc w:val="both"/>
      </w:pPr>
      <w:r>
        <w:rPr>
          <w:color w:val="1F2933"/>
          <w:sz w:val="20"/>
          <w:szCs w:val="20"/>
        </w:rPr>
        <w:t xml:space="preserve">Both endpoints are open (no authentication) and share one literal SQL filter fragment and one subject enum, so they are structurally incapable of disagreeing: the count is the length of the list for every accepted filter. The response carries hasImage and a resolved images array for each question, restricted to stem and option asset roles.</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GET /api/questions?subject=physics</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200 OK</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"data":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"questionId": "[UUID]", "questionUid": "[UID]", "stemText": "[STEM]",</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"difficultyBand": "medium", "hasImage": true,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"images": [ { "assetId": "[UUID]", "role": "stem", "url": "[PUBLIC URL]"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"options": [ { "optionId": "[UUID]", "optionLabel": "A", "optionText": "[TEXT]" }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GET /api/questions/count?subject=physics   -&gt;  { "data": { "count": 365 } }</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GET /api/questions?subject=biology         -&gt;  400 { "error": { "code": "INVALID_INPUT", ... } }</w:t>
      </w:r>
    </w:p>
    <w:p>
      <w:pPr>
        <w:spacing w:after="200" w:before="60"/>
        <w:jc w:val="left"/>
      </w:pPr>
      <w:r>
        <w:rPr>
          <w:i/>
          <w:iCs/>
          <w:color w:val="52606D"/>
          <w:sz w:val="17"/>
          <w:szCs w:val="17"/>
        </w:rPr>
        <w:t xml:space="preserve">Figure 7 — API-010 and API-011 request and response examples</w:t>
      </w:r>
    </w:p>
    <w:p>
      <w:pPr>
        <w:pBdr>
          <w:left w:val="single" w:color="1A3A5C" w:sz="12" w:space="8"/>
        </w:pBdr>
        <w:shd w:fill="EEF3F8" w:color="auto" w:val="clear"/>
        <w:spacing w:after="140" w:before="80" w:line="264"/>
      </w:pPr>
      <w:r>
        <w:rPr>
          <w:b/>
          <w:bCs/>
          <w:color w:val="1F2933"/>
          <w:sz w:val="20"/>
          <w:szCs w:val="20"/>
        </w:rPr>
        <w:t xml:space="preserve">Contract: </w:t>
      </w:r>
      <w:r>
        <w:rPr>
          <w:color w:val="1F2933"/>
          <w:sz w:val="20"/>
          <w:szCs w:val="20"/>
        </w:rPr>
        <w:t xml:space="preserve">subject accepts the four NEET subject codes the catalog defines (physics, chemistry, botany, zoology) and rejects aggregate values such as biology with 400 — this is asserted by an end-to-end negative test.</w:t>
      </w:r>
    </w:p>
    <w:p>
      <w:pPr>
        <w:pStyle w:val="Heading2"/>
        <w:keepNext/>
        <w:spacing w:after="120" w:before="240"/>
      </w:pPr>
      <w:r>
        <w:t xml:space="preserve">8.7 Administrative endpoints (API-070 to API-073)</w:t>
      </w:r>
    </w:p>
    <w:p>
      <w:pPr>
        <w:spacing w:after="120" w:line="264"/>
        <w:jc w:val="both"/>
      </w:pPr>
      <w:r>
        <w:rPr>
          <w:color w:val="1F2933"/>
          <w:sz w:val="20"/>
          <w:szCs w:val="20"/>
        </w:rPr>
        <w:t xml:space="preserve">Every invitation route is gated on the single permission users:invite, because creation, listing, revocation and resend are the same authority question. The user-lifecycle routes accept either users:manage_platform or users:manage_institution; which rows the caller can actually reach is then narrowed inside the service layer by tenancy, not by which permission was held. This separation is deliberate: permission answers whether the caller may perform the verb, tenancy answers which rows the verb may touch.</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882"/>
        <w:gridCol w:w="3780"/>
        <w:gridCol w:w="2394"/>
        <w:gridCol w:w="3024"/>
      </w:tblGrid>
      <w:tr>
        <w:trPr>
          <w:tblHeader/>
        </w:trPr>
        <w:tc>
          <w:tcPr>
            <w:tcW w:type="dxa" w:w="88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API ID</w:t>
            </w:r>
          </w:p>
        </w:tc>
        <w:tc>
          <w:tcPr>
            <w:tcW w:type="dxa" w:w="37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Endpoint</w:t>
            </w:r>
          </w:p>
        </w:tc>
        <w:tc>
          <w:tcPr>
            <w:tcW w:type="dxa" w:w="239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Permission</w:t>
            </w:r>
          </w:p>
        </w:tc>
        <w:tc>
          <w:tcPr>
            <w:tcW w:type="dxa" w:w="302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Tenancy narrowing</w:t>
            </w:r>
          </w:p>
        </w:tc>
      </w:tr>
      <w:tr>
        <w:tc>
          <w:tcPr>
            <w:tcW w:type="dxa" w:w="882"/>
            <w:tcMar>
              <w:top w:type="dxa" w:w="60"/>
              <w:left w:type="dxa" w:w="90"/>
              <w:bottom w:type="dxa" w:w="60"/>
              <w:right w:type="dxa" w:w="90"/>
            </w:tcMar>
            <w:vAlign w:val="top"/>
          </w:tcPr>
          <w:p>
            <w:pPr>
              <w:spacing w:after="20" w:before="20" w:line="240"/>
              <w:jc w:val="left"/>
            </w:pPr>
            <w:r>
              <w:rPr>
                <w:color w:val="1F2933"/>
                <w:sz w:val="18"/>
                <w:szCs w:val="18"/>
              </w:rPr>
              <w:t xml:space="preserve">API-070</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POST, GET /admin/invitations; DELETE /:id; POST /:id/resend</w:t>
            </w:r>
          </w:p>
        </w:tc>
        <w:tc>
          <w:tcPr>
            <w:tcW w:type="dxa" w:w="2394"/>
            <w:tcMar>
              <w:top w:type="dxa" w:w="60"/>
              <w:left w:type="dxa" w:w="90"/>
              <w:bottom w:type="dxa" w:w="60"/>
              <w:right w:type="dxa" w:w="90"/>
            </w:tcMar>
            <w:vAlign w:val="top"/>
          </w:tcPr>
          <w:p>
            <w:pPr>
              <w:spacing w:after="20" w:before="20" w:line="240"/>
              <w:jc w:val="left"/>
            </w:pPr>
            <w:r>
              <w:rPr>
                <w:color w:val="1F2933"/>
                <w:sz w:val="18"/>
                <w:szCs w:val="18"/>
              </w:rPr>
              <w:t xml:space="preserve">users:invite</w:t>
            </w:r>
          </w:p>
        </w:tc>
        <w:tc>
          <w:tcPr>
            <w:tcW w:type="dxa" w:w="3024"/>
            <w:tcMar>
              <w:top w:type="dxa" w:w="60"/>
              <w:left w:type="dxa" w:w="90"/>
              <w:bottom w:type="dxa" w:w="60"/>
              <w:right w:type="dxa" w:w="90"/>
            </w:tcMar>
            <w:vAlign w:val="top"/>
          </w:tcPr>
          <w:p>
            <w:pPr>
              <w:spacing w:after="20" w:before="20" w:line="240"/>
              <w:jc w:val="left"/>
            </w:pPr>
            <w:r>
              <w:rPr>
                <w:color w:val="1F2933"/>
                <w:sz w:val="18"/>
                <w:szCs w:val="18"/>
              </w:rPr>
              <w:t xml:space="preserve">Invitations are scoped to the caller's institution where the caller is institution-scoped</w:t>
            </w:r>
          </w:p>
        </w:tc>
      </w:tr>
      <w:tr>
        <w:tc>
          <w:tcPr>
            <w:tcW w:type="dxa" w:w="8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API-071</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/admin/users; GET /admin/users/:id; PATCH /admin/users/:id</w:t>
            </w:r>
          </w:p>
        </w:tc>
        <w:tc>
          <w:tcPr>
            <w:tcW w:type="dxa" w:w="2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users:manage_platform or users:manage_institution</w:t>
            </w:r>
          </w:p>
        </w:tc>
        <w:tc>
          <w:tcPr>
            <w:tcW w:type="dxa" w:w="302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Service filters to the caller's institution unless platform-scoped</w:t>
            </w:r>
          </w:p>
        </w:tc>
      </w:tr>
      <w:tr>
        <w:tc>
          <w:tcPr>
            <w:tcW w:type="dxa" w:w="882"/>
            <w:tcMar>
              <w:top w:type="dxa" w:w="60"/>
              <w:left w:type="dxa" w:w="90"/>
              <w:bottom w:type="dxa" w:w="60"/>
              <w:right w:type="dxa" w:w="90"/>
            </w:tcMar>
            <w:vAlign w:val="top"/>
          </w:tcPr>
          <w:p>
            <w:pPr>
              <w:spacing w:after="20" w:before="20" w:line="240"/>
              <w:jc w:val="left"/>
            </w:pPr>
            <w:r>
              <w:rPr>
                <w:color w:val="1F2933"/>
                <w:sz w:val="18"/>
                <w:szCs w:val="18"/>
              </w:rPr>
              <w:t xml:space="preserve">API-072</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POST /admin/users/:id/status; POST /:id/roles; DELETE /:id/roles/:roleCode</w:t>
            </w:r>
          </w:p>
        </w:tc>
        <w:tc>
          <w:tcPr>
            <w:tcW w:type="dxa" w:w="2394"/>
            <w:tcMar>
              <w:top w:type="dxa" w:w="60"/>
              <w:left w:type="dxa" w:w="90"/>
              <w:bottom w:type="dxa" w:w="60"/>
              <w:right w:type="dxa" w:w="90"/>
            </w:tcMar>
            <w:vAlign w:val="top"/>
          </w:tcPr>
          <w:p>
            <w:pPr>
              <w:spacing w:after="20" w:before="20" w:line="240"/>
              <w:jc w:val="left"/>
            </w:pPr>
            <w:r>
              <w:rPr>
                <w:color w:val="1F2933"/>
                <w:sz w:val="18"/>
                <w:szCs w:val="18"/>
              </w:rPr>
              <w:t xml:space="preserve">users:manage_platform or users:manage_institution</w:t>
            </w:r>
          </w:p>
        </w:tc>
        <w:tc>
          <w:tcPr>
            <w:tcW w:type="dxa" w:w="3024"/>
            <w:tcMar>
              <w:top w:type="dxa" w:w="60"/>
              <w:left w:type="dxa" w:w="90"/>
              <w:bottom w:type="dxa" w:w="60"/>
              <w:right w:type="dxa" w:w="90"/>
            </w:tcMar>
            <w:vAlign w:val="top"/>
          </w:tcPr>
          <w:p>
            <w:pPr>
              <w:spacing w:after="20" w:before="20" w:line="240"/>
              <w:jc w:val="left"/>
            </w:pPr>
            <w:r>
              <w:rPr>
                <w:color w:val="1F2933"/>
                <w:sz w:val="18"/>
                <w:szCs w:val="18"/>
              </w:rPr>
              <w:t xml:space="preserve">As above; role grants are validated against role scope</w:t>
            </w:r>
          </w:p>
        </w:tc>
      </w:tr>
      <w:tr>
        <w:tc>
          <w:tcPr>
            <w:tcW w:type="dxa" w:w="8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API-073</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 /admin/users/:id/force-sign-out; POST /:id/force-password-reset</w:t>
            </w:r>
          </w:p>
        </w:tc>
        <w:tc>
          <w:tcPr>
            <w:tcW w:type="dxa" w:w="2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users:manage_platform or users:manage_institution</w:t>
            </w:r>
          </w:p>
        </w:tc>
        <w:tc>
          <w:tcPr>
            <w:tcW w:type="dxa" w:w="302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 above; executed through the identity provider's admin API using the service-role credential</w:t>
            </w:r>
          </w:p>
        </w:tc>
      </w:tr>
    </w:tbl>
    <w:p>
      <w:pPr>
        <w:spacing w:after="200" w:before="60"/>
        <w:jc w:val="left"/>
      </w:pPr>
      <w:r>
        <w:rPr>
          <w:i/>
          <w:iCs/>
          <w:color w:val="52606D"/>
          <w:sz w:val="17"/>
          <w:szCs w:val="17"/>
        </w:rPr>
        <w:t xml:space="preserve">Table 35 — Administrative endpoint authorisation</w:t>
      </w:r>
    </w:p>
    <w:p>
      <w:pPr>
        <w:pStyle w:val="Heading2"/>
        <w:keepNext/>
        <w:spacing w:after="120" w:before="240"/>
      </w:pPr>
      <w:r>
        <w:t xml:space="preserve">8.8 Retired endpoints</w:t>
      </w:r>
    </w:p>
    <w:p>
      <w:pPr>
        <w:spacing w:after="120" w:line="264"/>
        <w:jc w:val="both"/>
      </w:pPr>
      <w:r>
        <w:rPr>
          <w:color w:val="1F2933"/>
          <w:sz w:val="20"/>
          <w:szCs w:val="20"/>
        </w:rPr>
        <w:t xml:space="preserve">POST /api/submit-attempt and the three /api/ai/* endpoints are retired. They remain routable and answer 410 GONE with a stable code, so that an old client receives a definitive answer instead of a 404 that could be mistaken for a deployment fault. They must not be reinstated: the AI subsystem is out of scope by directive, and attempt submission is served by API-044.</w:t>
      </w:r>
    </w:p>
    <w:p>
      <w:pPr>
        <w:pStyle w:val="Heading2"/>
        <w:keepNext/>
        <w:spacing w:after="120" w:before="240"/>
      </w:pPr>
      <w:r>
        <w:t xml:space="preserve">8.9 Error responses</w:t>
      </w:r>
    </w:p>
    <w:p>
      <w:pPr>
        <w:spacing w:after="120" w:line="264"/>
        <w:jc w:val="both"/>
      </w:pPr>
      <w:r>
        <w:rPr>
          <w:color w:val="1F2933"/>
          <w:sz w:val="20"/>
          <w:szCs w:val="20"/>
        </w:rPr>
        <w:t xml:space="preserve">The complete error-code catalogue, including the structured errors that carry additional fields, is specified once in Section 18.2 and referenced from here rather than duplicated.</w:t>
      </w:r>
    </w:p>
    <w:p>
      <w:r>
        <w:br w:type="page"/>
      </w:r>
    </w:p>
    <w:p>
      <w:pPr>
        <w:pStyle w:val="Heading1"/>
        <w:keepNext/>
        <w:spacing w:after="120" w:before="320"/>
      </w:pPr>
      <w:r>
        <w:t xml:space="preserve">9. Database Design</w:t>
      </w:r>
    </w:p>
    <w:p>
      <w:pPr>
        <w:pStyle w:val="Heading2"/>
        <w:keepNext/>
        <w:spacing w:after="120" w:before="240"/>
      </w:pPr>
      <w:r>
        <w:t xml:space="preserve">9.1 Database technology</w:t>
      </w:r>
    </w:p>
    <w:p>
      <w:pPr>
        <w:spacing w:after="120" w:line="264"/>
        <w:jc w:val="both"/>
      </w:pPr>
      <w:r>
        <w:rPr>
          <w:color w:val="1F2933"/>
          <w:sz w:val="20"/>
          <w:szCs w:val="20"/>
        </w:rPr>
        <w:t xml:space="preserve">PostgreSQL, hosted by Supabase, reached through the session-mode pooler on port 5432. Session mode rather than transaction mode is required because the same connection path is used for DDL when migrations are applied. The application connects with the node-postgres driver through a pool capped at four connections per process; a second, smaller pool exists for the residual Prisma client. TLS is enabled for the managed host.</w:t>
      </w:r>
    </w:p>
    <w:p>
      <w:pPr>
        <w:pStyle w:val="Heading2"/>
        <w:keepNext/>
        <w:spacing w:after="120" w:before="240"/>
      </w:pPr>
      <w:r>
        <w:t xml:space="preserve">9.2 Database architecture</w:t>
      </w:r>
    </w:p>
    <w:p>
      <w:pPr>
        <w:pStyle w:val="ListParagraph"/>
        <w:numPr>
          <w:ilvl w:val="0"/>
          <w:numId w:val="1"/>
        </w:numPr>
        <w:spacing w:after="60" w:line="264"/>
      </w:pPr>
      <w:r>
        <w:rPr>
          <w:color w:val="1F2933"/>
          <w:sz w:val="20"/>
          <w:szCs w:val="20"/>
        </w:rPr>
        <w:t xml:space="preserve">Six schemas: catalog (reference data), core (tenancy, identity, RBAC, sessions, subscriptions), content (question bank and provenance), assess (tests, attempts, scoring), learn (per-user learning artefacts), util (migration ledger).</w:t>
      </w:r>
    </w:p>
    <w:p>
      <w:pPr>
        <w:pStyle w:val="ListParagraph"/>
        <w:numPr>
          <w:ilvl w:val="0"/>
          <w:numId w:val="1"/>
        </w:numPr>
        <w:spacing w:after="60" w:line="264"/>
      </w:pPr>
      <w:r>
        <w:rPr>
          <w:color w:val="1F2933"/>
          <w:sz w:val="20"/>
          <w:szCs w:val="20"/>
        </w:rPr>
        <w:t xml:space="preserve">Schema authority is db/migrations: numbered, forward-only SQL files, applied in order by db/scripts/run-migration.mjs, which runs the migration and then its paired assertion script from db/verify.</w:t>
      </w:r>
    </w:p>
    <w:p>
      <w:pPr>
        <w:pStyle w:val="ListParagraph"/>
        <w:numPr>
          <w:ilvl w:val="0"/>
          <w:numId w:val="1"/>
        </w:numPr>
        <w:spacing w:after="60" w:line="264"/>
      </w:pPr>
      <w:r>
        <w:rPr>
          <w:color w:val="1F2933"/>
          <w:sz w:val="20"/>
          <w:szCs w:val="20"/>
        </w:rPr>
        <w:t xml:space="preserve">An applied-migration ledger lives in util.applied_migration. The Prisma migration table in the public schema belongs solely to the residual legacy track and must not be used for domain schema changes.</w:t>
      </w:r>
    </w:p>
    <w:p>
      <w:pPr>
        <w:pStyle w:val="ListParagraph"/>
        <w:numPr>
          <w:ilvl w:val="0"/>
          <w:numId w:val="1"/>
        </w:numPr>
        <w:spacing w:after="60" w:line="264"/>
      </w:pPr>
      <w:r>
        <w:rPr>
          <w:color w:val="1F2933"/>
          <w:sz w:val="20"/>
          <w:szCs w:val="20"/>
        </w:rPr>
        <w:t xml:space="preserve">Migration files are never edited after they have been applied. Corrections are new migrations; three rollback scripts exist for specific reversible changes.</w:t>
      </w:r>
    </w:p>
    <w:p>
      <w:pPr>
        <w:pStyle w:val="ListParagraph"/>
        <w:numPr>
          <w:ilvl w:val="0"/>
          <w:numId w:val="1"/>
        </w:numPr>
        <w:spacing w:after="60" w:line="264"/>
      </w:pPr>
      <w:r>
        <w:rPr>
          <w:color w:val="1F2933"/>
          <w:sz w:val="20"/>
          <w:szCs w:val="20"/>
        </w:rPr>
        <w:t xml:space="preserve">Row-level security is applied to core tables by migration 016 (core RLS lockdown).</w:t>
      </w:r>
    </w:p>
    <w:p>
      <w:pPr>
        <w:pStyle w:val="Heading2"/>
        <w:keepNext/>
        <w:spacing w:after="120" w:before="240"/>
      </w:pPr>
      <w:r>
        <w:t xml:space="preserve">9.3 Entity model</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238"/>
        <w:gridCol w:w="8842"/>
      </w:tblGrid>
      <w:tr>
        <w:trPr>
          <w:tblHeader/>
        </w:trPr>
        <w:tc>
          <w:tcPr>
            <w:tcW w:type="dxa" w:w="12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Schema</w:t>
            </w:r>
          </w:p>
        </w:tc>
        <w:tc>
          <w:tcPr>
            <w:tcW w:type="dxa" w:w="88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Entities</w:t>
            </w:r>
          </w:p>
        </w:tc>
      </w:tr>
      <w:tr>
        <w:tc>
          <w:tcPr>
            <w:tcW w:type="dxa" w:w="1238"/>
            <w:tcMar>
              <w:top w:type="dxa" w:w="60"/>
              <w:left w:type="dxa" w:w="90"/>
              <w:bottom w:type="dxa" w:w="60"/>
              <w:right w:type="dxa" w:w="90"/>
            </w:tcMar>
            <w:vAlign w:val="top"/>
          </w:tcPr>
          <w:p>
            <w:pPr>
              <w:spacing w:after="20" w:before="20" w:line="240"/>
              <w:jc w:val="left"/>
            </w:pPr>
            <w:r>
              <w:rPr>
                <w:color w:val="1F2933"/>
                <w:sz w:val="18"/>
                <w:szCs w:val="18"/>
              </w:rPr>
              <w:t xml:space="preserve">catalog</w:t>
            </w:r>
          </w:p>
        </w:tc>
        <w:tc>
          <w:tcPr>
            <w:tcW w:type="dxa" w:w="8842"/>
            <w:tcMar>
              <w:top w:type="dxa" w:w="60"/>
              <w:left w:type="dxa" w:w="90"/>
              <w:bottom w:type="dxa" w:w="60"/>
              <w:right w:type="dxa" w:w="90"/>
            </w:tcMar>
            <w:vAlign w:val="top"/>
          </w:tcPr>
          <w:p>
            <w:pPr>
              <w:spacing w:after="20" w:before="20" w:line="240"/>
              <w:jc w:val="left"/>
            </w:pPr>
            <w:r>
              <w:rPr>
                <w:color w:val="1F2933"/>
                <w:sz w:val="18"/>
                <w:szCs w:val="18"/>
              </w:rPr>
              <w:t xml:space="preserve">exam_family, exam, exam_cycle, exam_pattern, pattern_section, subject, syllabus_version, syllabus_node, node_level, node_weightage, marking_scheme (plus the v_section_marking view)</w:t>
            </w:r>
          </w:p>
        </w:tc>
      </w:tr>
      <w:tr>
        <w:tc>
          <w:tcPr>
            <w:tcW w:type="dxa" w:w="12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core</w:t>
            </w:r>
          </w:p>
        </w:tc>
        <w:tc>
          <w:tcPr>
            <w:tcW w:type="dxa" w:w="88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institution, app_user, student_profile, educator_profile, batch, batch_member, enrollment, role, permission, role_permission, user_role_assignment, invitation, subscription_plan, subscription, user_session</w:t>
            </w:r>
          </w:p>
        </w:tc>
      </w:tr>
      <w:tr>
        <w:tc>
          <w:tcPr>
            <w:tcW w:type="dxa" w:w="1238"/>
            <w:tcMar>
              <w:top w:type="dxa" w:w="60"/>
              <w:left w:type="dxa" w:w="90"/>
              <w:bottom w:type="dxa" w:w="60"/>
              <w:right w:type="dxa" w:w="90"/>
            </w:tcMar>
            <w:vAlign w:val="top"/>
          </w:tcPr>
          <w:p>
            <w:pPr>
              <w:spacing w:after="20" w:before="20" w:line="240"/>
              <w:jc w:val="left"/>
            </w:pPr>
            <w:r>
              <w:rPr>
                <w:color w:val="1F2933"/>
                <w:sz w:val="18"/>
                <w:szCs w:val="18"/>
              </w:rPr>
              <w:t xml:space="preserve">content</w:t>
            </w:r>
          </w:p>
        </w:tc>
        <w:tc>
          <w:tcPr>
            <w:tcW w:type="dxa" w:w="8842"/>
            <w:tcMar>
              <w:top w:type="dxa" w:w="60"/>
              <w:left w:type="dxa" w:w="90"/>
              <w:bottom w:type="dxa" w:w="60"/>
              <w:right w:type="dxa" w:w="90"/>
            </w:tcMar>
            <w:vAlign w:val="top"/>
          </w:tcPr>
          <w:p>
            <w:pPr>
              <w:spacing w:after="20" w:before="20" w:line="240"/>
              <w:jc w:val="left"/>
            </w:pPr>
            <w:r>
              <w:rPr>
                <w:color w:val="1F2933"/>
                <w:sz w:val="18"/>
                <w:szCs w:val="18"/>
              </w:rPr>
              <w:t xml:space="preserve">question, question_option, question_solution, question_translation, question_node_map, question_group, question_source, question_review, question_usage, question_chunk_ref, question_identity_audit, question_dedup_repoint, question_duplicate_candidate, asset, asset_archive, asset_rename_log, source_document, document_chunk, node_resource_ref, import_batch, import_row, ai_generation_job</w:t>
            </w:r>
          </w:p>
        </w:tc>
      </w:tr>
      <w:tr>
        <w:tc>
          <w:tcPr>
            <w:tcW w:type="dxa" w:w="12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w:t>
            </w:r>
          </w:p>
        </w:tc>
        <w:tc>
          <w:tcPr>
            <w:tcW w:type="dxa" w:w="88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test, test_blueprint, test_section, test_question, test_scope_node, test_assignment, attempt, attempt_question, attempt_response, attempt_event, attempt_pause, scorecard, section_score, user_question_seen, unit_recycle_log, idempotency_key</w:t>
            </w:r>
          </w:p>
        </w:tc>
      </w:tr>
      <w:tr>
        <w:tc>
          <w:tcPr>
            <w:tcW w:type="dxa" w:w="1238"/>
            <w:tcMar>
              <w:top w:type="dxa" w:w="60"/>
              <w:left w:type="dxa" w:w="90"/>
              <w:bottom w:type="dxa" w:w="60"/>
              <w:right w:type="dxa" w:w="90"/>
            </w:tcMar>
            <w:vAlign w:val="top"/>
          </w:tcPr>
          <w:p>
            <w:pPr>
              <w:spacing w:after="20" w:before="20" w:line="240"/>
              <w:jc w:val="left"/>
            </w:pPr>
            <w:r>
              <w:rPr>
                <w:color w:val="1F2933"/>
                <w:sz w:val="18"/>
                <w:szCs w:val="18"/>
              </w:rPr>
              <w:t xml:space="preserve">learn</w:t>
            </w:r>
          </w:p>
        </w:tc>
        <w:tc>
          <w:tcPr>
            <w:tcW w:type="dxa" w:w="8842"/>
            <w:tcMar>
              <w:top w:type="dxa" w:w="60"/>
              <w:left w:type="dxa" w:w="90"/>
              <w:bottom w:type="dxa" w:w="60"/>
              <w:right w:type="dxa" w:w="90"/>
            </w:tcMar>
            <w:vAlign w:val="top"/>
          </w:tcPr>
          <w:p>
            <w:pPr>
              <w:spacing w:after="20" w:before="20" w:line="240"/>
              <w:jc w:val="left"/>
            </w:pPr>
            <w:r>
              <w:rPr>
                <w:color w:val="1F2933"/>
                <w:sz w:val="18"/>
                <w:szCs w:val="18"/>
              </w:rPr>
              <w:t xml:space="preserve">study_plan, study_plan_goal, plan_task, custom_task, study_session, pomodoro_session, topic_mastery, flashcard, flashcard_review, revision_note, error_log, notification, syllabus, unit_material, audit_log</w:t>
            </w:r>
          </w:p>
        </w:tc>
      </w:tr>
      <w:tr>
        <w:tc>
          <w:tcPr>
            <w:tcW w:type="dxa" w:w="12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util</w:t>
            </w:r>
          </w:p>
        </w:tc>
        <w:tc>
          <w:tcPr>
            <w:tcW w:type="dxa" w:w="88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applied_migration</w:t>
            </w:r>
          </w:p>
        </w:tc>
      </w:tr>
    </w:tbl>
    <w:p>
      <w:pPr>
        <w:spacing w:after="200" w:before="60"/>
        <w:jc w:val="left"/>
      </w:pPr>
      <w:r>
        <w:rPr>
          <w:i/>
          <w:iCs/>
          <w:color w:val="52606D"/>
          <w:sz w:val="17"/>
          <w:szCs w:val="17"/>
        </w:rPr>
        <w:t xml:space="preserve">Table 36 — Entity inventory by schema</w:t>
      </w:r>
    </w:p>
    <w:p>
      <w:pPr>
        <w:pBdr>
          <w:left w:val="single" w:color="1A3A5C" w:sz="12" w:space="8"/>
        </w:pBdr>
        <w:shd w:fill="EEF3F8" w:color="auto" w:val="clear"/>
        <w:spacing w:after="140" w:before="80" w:line="264"/>
      </w:pPr>
      <w:r>
        <w:rPr>
          <w:b/>
          <w:bCs/>
          <w:color w:val="1F2933"/>
          <w:sz w:val="20"/>
          <w:szCs w:val="20"/>
        </w:rPr>
        <w:t xml:space="preserve">Design fact: </w:t>
      </w:r>
      <w:r>
        <w:rPr>
          <w:color w:val="1F2933"/>
          <w:sz w:val="20"/>
          <w:szCs w:val="20"/>
        </w:rPr>
        <w:t xml:space="preserve">There is no concept-tree indirection in this model. A question maps directly to one primary catalog.syllabus_node, with additional mappings in content.question_node_map. Earlier design documents that describe a content.concept layer describe a different design that was never built here.</w:t>
      </w:r>
    </w:p>
    <w:p>
      <w:pPr>
        <w:pStyle w:val="Heading2"/>
        <w:keepNext/>
        <w:spacing w:after="120" w:before="240"/>
      </w:pPr>
      <w:r>
        <w:t xml:space="preserve">9.4 ER model</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catalog.exam ---&lt; catalog.exam_pattern ---&lt; catalog.pattern_section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+---&lt; catalog.subject ---&lt; catalog.syllabus_node (self-referencing tree)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primary_node_id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content.question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content.question_node_map &gt;-----+   |  question_uid (uq)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stem_text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lifecycle_status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difficulty_band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numeric_answer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content.question_option &lt;-------+     |     +---&gt; content.question_translation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(is_correct, display_order)         |            (language_code, option_texts)</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+---------&gt; content.question_solution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+---------&gt; content.asset (role: stem|option|...)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core.institution ---&lt; core.app_user ---&lt; core.user_role_assignment &gt;--- core.role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core.role_permission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core.permission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+---&lt; core.user_session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+---&lt; core.subscription &gt;--- core.subscription_plan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assess.test ---&lt; assess.test_section ---&lt; assess.test_question &gt;--- content.question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assess.test_blueprint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+---&lt; assess.attempt (user_id -&gt; core.app_user)|</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attempt_no (uq per test+user)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server_deadline, attempt_state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+---&lt; assess.attempt_question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+---&lt; assess.attempt_response &gt;--- content.question_option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+---&lt; assess.attempt_event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+---&lt; assess.attempt_pause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+---1 assess.scorecard ---&lt; assess.section_score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core.app_user ---&lt; assess.user_question_seen &gt;--- content.question   (exposure ledger)</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core.app_user ---&lt; learn.* (study_plan, flashcard, revision_note, error_log,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Legend:  ---&lt;  one-to-many      &gt;---  many-to-one      ---1  one-to-one</w:t>
      </w:r>
    </w:p>
    <w:p>
      <w:pPr>
        <w:spacing w:after="200" w:before="60"/>
        <w:jc w:val="left"/>
      </w:pPr>
      <w:r>
        <w:rPr>
          <w:i/>
          <w:iCs/>
          <w:color w:val="52606D"/>
          <w:sz w:val="17"/>
          <w:szCs w:val="17"/>
        </w:rPr>
        <w:t xml:space="preserve">Figure 8 — Entity-relationship model — principal entities and relationships</w:t>
      </w:r>
    </w:p>
    <w:p>
      <w:pPr>
        <w:pStyle w:val="Heading2"/>
        <w:keepNext/>
        <w:spacing w:after="120" w:before="240"/>
      </w:pPr>
      <w:r>
        <w:t xml:space="preserve">9.5 Table specifications</w:t>
      </w:r>
    </w:p>
    <w:p>
      <w:pPr>
        <w:spacing w:after="120" w:line="264"/>
        <w:jc w:val="both"/>
      </w:pPr>
      <w:r>
        <w:rPr>
          <w:color w:val="1F2933"/>
          <w:sz w:val="20"/>
          <w:szCs w:val="20"/>
        </w:rPr>
        <w:t xml:space="preserve">The tables below are specified in full because they carry the product's core invariants. The remaining entities follow the same conventions: a UUID primary key defaulted by gen_random_uuid(), explicit foreign-key constraints named fk_&lt;table&gt;_&lt;column&gt;, and unique constraints named uq_&lt;table&gt;_&lt;columns&gt;.</w:t>
      </w:r>
    </w:p>
    <w:p>
      <w:pPr>
        <w:pStyle w:val="Heading3"/>
        <w:keepNext/>
        <w:spacing w:after="120" w:before="240"/>
      </w:pPr>
      <w:r>
        <w:t xml:space="preserve">9.5.1 content.question</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638"/>
        <w:gridCol w:w="1008"/>
        <w:gridCol w:w="630"/>
        <w:gridCol w:w="1386"/>
        <w:gridCol w:w="1638"/>
        <w:gridCol w:w="3780"/>
      </w:tblGrid>
      <w:tr>
        <w:trPr>
          <w:tblHeader/>
        </w:trPr>
        <w:tc>
          <w:tcPr>
            <w:tcW w:type="dxa" w:w="16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Column</w:t>
            </w:r>
          </w:p>
        </w:tc>
        <w:tc>
          <w:tcPr>
            <w:tcW w:type="dxa" w:w="100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Type</w:t>
            </w:r>
          </w:p>
        </w:tc>
        <w:tc>
          <w:tcPr>
            <w:tcW w:type="dxa" w:w="63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Null</w:t>
            </w:r>
          </w:p>
        </w:tc>
        <w:tc>
          <w:tcPr>
            <w:tcW w:type="dxa" w:w="138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Default</w:t>
            </w:r>
          </w:p>
        </w:tc>
        <w:tc>
          <w:tcPr>
            <w:tcW w:type="dxa" w:w="16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Key</w:t>
            </w:r>
          </w:p>
        </w:tc>
        <w:tc>
          <w:tcPr>
            <w:tcW w:type="dxa" w:w="37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Description</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question_id</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uuid</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gen_random_uuid()</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PK</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Surrogate identity</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question_uid</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text</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UQ</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Human-readable identifier supplied by the writer; no generator function exists in the database</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primary_node_id</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uuid</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FK catalog.syllabus_node</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The question's primary syllabus placement</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job_id</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uuid</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FK content.ai_generation_job</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Provenance record; retained as history for the retired generation subsystem</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question_type</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text</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Item format (single-response, multiple-response, numeric)</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difficulty_band</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text</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easy, medium or hard</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stem_text</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text</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The question stem; a stem_format discriminator governs its markup</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numeric_answer</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numeric</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Expected value for numeric items</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answer_tolerance</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numeric</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Accepted tolerance for numeric items</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origin_year</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smallint</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Source examination year where known</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usage_count</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integer</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0</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Denormalised service count</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lifecycle_status</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text</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draft, in_review, approved, published or retired</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has_image</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boolean</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false</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Computed by migration 028; true when an image asset is attached</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content_fp, skeleton_fp</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bytea</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Indexed</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Fingerprints from migration 030, used for duplicate detection</w:t>
            </w:r>
          </w:p>
        </w:tc>
      </w:tr>
    </w:tbl>
    <w:p>
      <w:pPr>
        <w:spacing w:after="200" w:before="60"/>
        <w:jc w:val="left"/>
      </w:pPr>
      <w:r>
        <w:rPr>
          <w:i/>
          <w:iCs/>
          <w:color w:val="52606D"/>
          <w:sz w:val="17"/>
          <w:szCs w:val="17"/>
        </w:rPr>
        <w:t xml:space="preserve">Table 37 — content.question</w:t>
      </w:r>
    </w:p>
    <w:p>
      <w:pPr>
        <w:pBdr>
          <w:left w:val="single" w:color="1A3A5C" w:sz="12" w:space="8"/>
        </w:pBdr>
        <w:shd w:fill="EEF3F8" w:color="auto" w:val="clear"/>
        <w:spacing w:after="140" w:before="80" w:line="264"/>
      </w:pPr>
      <w:r>
        <w:rPr>
          <w:b/>
          <w:bCs/>
          <w:color w:val="1F2933"/>
          <w:sz w:val="20"/>
          <w:szCs w:val="20"/>
        </w:rPr>
        <w:t xml:space="preserve">Integrity: </w:t>
      </w:r>
      <w:r>
        <w:rPr>
          <w:color w:val="1F2933"/>
          <w:sz w:val="20"/>
          <w:szCs w:val="20"/>
        </w:rPr>
        <w:t xml:space="preserve">The answer key lives in content.question_option.is_correct (and in numeric_answer for numeric items). It is never projected into a pre-submission payload.</w:t>
      </w:r>
    </w:p>
    <w:p>
      <w:pPr>
        <w:pStyle w:val="Heading3"/>
        <w:keepNext/>
        <w:spacing w:after="120" w:before="240"/>
      </w:pPr>
      <w:r>
        <w:t xml:space="preserve">9.5.2 content.question_option</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638"/>
        <w:gridCol w:w="1008"/>
        <w:gridCol w:w="630"/>
        <w:gridCol w:w="1386"/>
        <w:gridCol w:w="1638"/>
        <w:gridCol w:w="3780"/>
      </w:tblGrid>
      <w:tr>
        <w:trPr>
          <w:tblHeader/>
        </w:trPr>
        <w:tc>
          <w:tcPr>
            <w:tcW w:type="dxa" w:w="16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Column</w:t>
            </w:r>
          </w:p>
        </w:tc>
        <w:tc>
          <w:tcPr>
            <w:tcW w:type="dxa" w:w="100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Type</w:t>
            </w:r>
          </w:p>
        </w:tc>
        <w:tc>
          <w:tcPr>
            <w:tcW w:type="dxa" w:w="63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Null</w:t>
            </w:r>
          </w:p>
        </w:tc>
        <w:tc>
          <w:tcPr>
            <w:tcW w:type="dxa" w:w="138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Default</w:t>
            </w:r>
          </w:p>
        </w:tc>
        <w:tc>
          <w:tcPr>
            <w:tcW w:type="dxa" w:w="16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Key</w:t>
            </w:r>
          </w:p>
        </w:tc>
        <w:tc>
          <w:tcPr>
            <w:tcW w:type="dxa" w:w="37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Description</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option_id</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uuid</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gen_random_uuid()</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PK</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Stable option identity — responses reference this, never a positional index</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question_id</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uuid</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FK content.question</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Owning question</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option_label</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text</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UQ with question_id</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Displayed label (A, B, C, D)</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option_text</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text</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Option body</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is_correct</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boolean</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false</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Answer key. Confidential before submission</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display_order</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smallint</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Presentation order before any per-attempt shuffle</w:t>
            </w:r>
          </w:p>
        </w:tc>
      </w:tr>
    </w:tbl>
    <w:p>
      <w:pPr>
        <w:spacing w:after="200" w:before="60"/>
        <w:jc w:val="left"/>
      </w:pPr>
      <w:r>
        <w:rPr>
          <w:i/>
          <w:iCs/>
          <w:color w:val="52606D"/>
          <w:sz w:val="17"/>
          <w:szCs w:val="17"/>
        </w:rPr>
        <w:t xml:space="preserve">Table 38 — content.question_option</w:t>
      </w:r>
    </w:p>
    <w:p>
      <w:pPr>
        <w:pStyle w:val="Heading3"/>
        <w:keepNext/>
        <w:spacing w:after="120" w:before="240"/>
      </w:pPr>
      <w:r>
        <w:t xml:space="preserve">9.5.3 assess.attempt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638"/>
        <w:gridCol w:w="1008"/>
        <w:gridCol w:w="630"/>
        <w:gridCol w:w="1386"/>
        <w:gridCol w:w="1638"/>
        <w:gridCol w:w="3780"/>
      </w:tblGrid>
      <w:tr>
        <w:trPr>
          <w:tblHeader/>
        </w:trPr>
        <w:tc>
          <w:tcPr>
            <w:tcW w:type="dxa" w:w="16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Column</w:t>
            </w:r>
          </w:p>
        </w:tc>
        <w:tc>
          <w:tcPr>
            <w:tcW w:type="dxa" w:w="100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Type</w:t>
            </w:r>
          </w:p>
        </w:tc>
        <w:tc>
          <w:tcPr>
            <w:tcW w:type="dxa" w:w="63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Null</w:t>
            </w:r>
          </w:p>
        </w:tc>
        <w:tc>
          <w:tcPr>
            <w:tcW w:type="dxa" w:w="138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Default</w:t>
            </w:r>
          </w:p>
        </w:tc>
        <w:tc>
          <w:tcPr>
            <w:tcW w:type="dxa" w:w="16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Key</w:t>
            </w:r>
          </w:p>
        </w:tc>
        <w:tc>
          <w:tcPr>
            <w:tcW w:type="dxa" w:w="37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Description</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attempt_id</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uuid</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gen_random_uuid()</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PK</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Attempt identity</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test_id</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uuid</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FK assess.test</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test being attempted</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user_id</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uuid</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FK core.app_user</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Owner. Every read path filters on this column</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assignment_id</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uuid</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FK assess.test_assignment</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Set when the attempt originates from an assignment</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attempt_no</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smallint</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UQ (test_id, user_id, attempt_no)</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Sequence number of this user's attempts at this test</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started_at</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timestamptz</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Server clock at start</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server_deadline</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timestamptz</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Authoritative deadline: start plus test duration, computed by the database</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submitted_at</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timestamptz</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Server clock at submission</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elapsed_seconds</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integer</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Elapsed time at submission</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attempt_state</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text</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Check</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in_progress, paused, submitted, scored or abandoned</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paused_ms_total</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bigint</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0</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Accumulated paused time (migration 018)</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attempt_seq</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integer</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Generation sequence (migration 018)</w:t>
            </w:r>
          </w:p>
        </w:tc>
      </w:tr>
      <w:tr>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submitted_reason</w:t>
            </w:r>
          </w:p>
        </w:tc>
        <w:tc>
          <w:tcPr>
            <w:tcW w:type="dxa" w:w="1008"/>
            <w:tcMar>
              <w:top w:type="dxa" w:w="60"/>
              <w:left w:type="dxa" w:w="90"/>
              <w:bottom w:type="dxa" w:w="60"/>
              <w:right w:type="dxa" w:w="90"/>
            </w:tcMar>
            <w:vAlign w:val="top"/>
          </w:tcPr>
          <w:p>
            <w:pPr>
              <w:spacing w:after="20" w:before="20" w:line="240"/>
              <w:jc w:val="left"/>
            </w:pPr>
            <w:r>
              <w:rPr>
                <w:color w:val="1F2933"/>
                <w:sz w:val="18"/>
                <w:szCs w:val="18"/>
              </w:rPr>
              <w:t xml:space="preserve">text</w:t>
            </w:r>
          </w:p>
        </w:tc>
        <w:tc>
          <w:tcPr>
            <w:tcW w:type="dxa" w:w="630"/>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tcMar>
              <w:top w:type="dxa" w:w="60"/>
              <w:left w:type="dxa" w:w="90"/>
              <w:bottom w:type="dxa" w:w="60"/>
              <w:right w:type="dxa" w:w="90"/>
            </w:tcMar>
            <w:vAlign w:val="top"/>
          </w:tcPr>
          <w:p>
            <w:pPr>
              <w:spacing w:after="20" w:before="20" w:line="240"/>
              <w:jc w:val="left"/>
            </w:pPr>
            <w:r>
              <w:rPr>
                <w:color w:val="1F2933"/>
                <w:sz w:val="18"/>
                <w:szCs w:val="18"/>
              </w:rPr>
              <w:t xml:space="preserve">Check</w:t>
            </w:r>
          </w:p>
        </w:tc>
        <w:tc>
          <w:tcPr>
            <w:tcW w:type="dxa" w:w="3780"/>
            <w:tcMar>
              <w:top w:type="dxa" w:w="60"/>
              <w:left w:type="dxa" w:w="90"/>
              <w:bottom w:type="dxa" w:w="60"/>
              <w:right w:type="dxa" w:w="90"/>
            </w:tcMar>
            <w:vAlign w:val="top"/>
          </w:tcPr>
          <w:p>
            <w:pPr>
              <w:spacing w:after="20" w:before="20" w:line="240"/>
              <w:jc w:val="left"/>
            </w:pPr>
            <w:r>
              <w:rPr>
                <w:color w:val="1F2933"/>
                <w:sz w:val="18"/>
                <w:szCs w:val="18"/>
              </w:rPr>
              <w:t xml:space="preserve">student, expiry, admin or sweeper</w:t>
            </w:r>
          </w:p>
        </w:tc>
      </w:tr>
      <w:tr>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device_fingerprint, sync_state</w:t>
            </w:r>
          </w:p>
        </w:tc>
        <w:tc>
          <w:tcPr>
            <w:tcW w:type="dxa" w:w="10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text</w:t>
            </w:r>
          </w:p>
        </w:tc>
        <w:tc>
          <w:tcPr>
            <w:tcW w:type="dxa" w:w="63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38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6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7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Client context captured at start</w:t>
            </w:r>
          </w:p>
        </w:tc>
      </w:tr>
    </w:tbl>
    <w:p>
      <w:pPr>
        <w:spacing w:after="200" w:before="60"/>
        <w:jc w:val="left"/>
      </w:pPr>
      <w:r>
        <w:rPr>
          <w:i/>
          <w:iCs/>
          <w:color w:val="52606D"/>
          <w:sz w:val="17"/>
          <w:szCs w:val="17"/>
        </w:rPr>
        <w:t xml:space="preserve">Table 39 — assess.attempt</w:t>
      </w:r>
    </w:p>
    <w:p>
      <w:pPr>
        <w:pBdr>
          <w:left w:val="single" w:color="1A3A5C" w:sz="12" w:space="8"/>
        </w:pBdr>
        <w:shd w:fill="EEF3F8" w:color="auto" w:val="clear"/>
        <w:spacing w:after="140" w:before="80" w:line="264"/>
      </w:pPr>
      <w:r>
        <w:rPr>
          <w:b/>
          <w:bCs/>
          <w:color w:val="1F2933"/>
          <w:sz w:val="20"/>
          <w:szCs w:val="20"/>
        </w:rPr>
        <w:t xml:space="preserve">Invariant: </w:t>
      </w:r>
      <w:r>
        <w:rPr>
          <w:color w:val="1F2933"/>
          <w:sz w:val="20"/>
          <w:szCs w:val="20"/>
        </w:rPr>
        <w:t xml:space="preserve">Only in_progress, paused and scored are written by live code paths; submitted and abandoned are permitted by the check constraint but reserved. Attempts are not exposed through the generic CRUD router precisely because a generic write would let an owner set attempt_state or server_deadline directly.</w:t>
      </w:r>
    </w:p>
    <w:p>
      <w:pPr>
        <w:pStyle w:val="Heading3"/>
        <w:keepNext/>
        <w:spacing w:after="120" w:before="240"/>
      </w:pPr>
      <w:r>
        <w:t xml:space="preserve">9.5.4 assess.attempt_response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809"/>
        <w:gridCol w:w="1163"/>
        <w:gridCol w:w="646"/>
        <w:gridCol w:w="2585"/>
        <w:gridCol w:w="3877"/>
      </w:tblGrid>
      <w:tr>
        <w:trPr>
          <w:tblHeader/>
        </w:trPr>
        <w:tc>
          <w:tcPr>
            <w:tcW w:type="dxa" w:w="180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Column</w:t>
            </w:r>
          </w:p>
        </w:tc>
        <w:tc>
          <w:tcPr>
            <w:tcW w:type="dxa" w:w="1163"/>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Type</w:t>
            </w:r>
          </w:p>
        </w:tc>
        <w:tc>
          <w:tcPr>
            <w:tcW w:type="dxa" w:w="64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Null</w:t>
            </w:r>
          </w:p>
        </w:tc>
        <w:tc>
          <w:tcPr>
            <w:tcW w:type="dxa" w:w="258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Key</w:t>
            </w:r>
          </w:p>
        </w:tc>
        <w:tc>
          <w:tcPr>
            <w:tcW w:type="dxa" w:w="387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Description</w:t>
            </w:r>
          </w:p>
        </w:tc>
      </w:tr>
      <w:tr>
        <w:tc>
          <w:tcPr>
            <w:tcW w:type="dxa" w:w="1809"/>
            <w:tcMar>
              <w:top w:type="dxa" w:w="60"/>
              <w:left w:type="dxa" w:w="90"/>
              <w:bottom w:type="dxa" w:w="60"/>
              <w:right w:type="dxa" w:w="90"/>
            </w:tcMar>
            <w:vAlign w:val="top"/>
          </w:tcPr>
          <w:p>
            <w:pPr>
              <w:spacing w:after="20" w:before="20" w:line="240"/>
              <w:jc w:val="left"/>
            </w:pPr>
            <w:r>
              <w:rPr>
                <w:color w:val="1F2933"/>
                <w:sz w:val="18"/>
                <w:szCs w:val="18"/>
              </w:rPr>
              <w:t xml:space="preserve">attempt_id</w:t>
            </w:r>
          </w:p>
        </w:tc>
        <w:tc>
          <w:tcPr>
            <w:tcW w:type="dxa" w:w="1163"/>
            <w:tcMar>
              <w:top w:type="dxa" w:w="60"/>
              <w:left w:type="dxa" w:w="90"/>
              <w:bottom w:type="dxa" w:w="60"/>
              <w:right w:type="dxa" w:w="90"/>
            </w:tcMar>
            <w:vAlign w:val="top"/>
          </w:tcPr>
          <w:p>
            <w:pPr>
              <w:spacing w:after="20" w:before="20" w:line="240"/>
              <w:jc w:val="left"/>
            </w:pPr>
            <w:r>
              <w:rPr>
                <w:color w:val="1F2933"/>
                <w:sz w:val="18"/>
                <w:szCs w:val="18"/>
              </w:rPr>
              <w:t xml:space="preserve">uuid</w:t>
            </w:r>
          </w:p>
        </w:tc>
        <w:tc>
          <w:tcPr>
            <w:tcW w:type="dxa" w:w="646"/>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2585"/>
            <w:tcMar>
              <w:top w:type="dxa" w:w="60"/>
              <w:left w:type="dxa" w:w="90"/>
              <w:bottom w:type="dxa" w:w="60"/>
              <w:right w:type="dxa" w:w="90"/>
            </w:tcMar>
            <w:vAlign w:val="top"/>
          </w:tcPr>
          <w:p>
            <w:pPr>
              <w:spacing w:after="20" w:before="20" w:line="240"/>
              <w:jc w:val="left"/>
            </w:pPr>
            <w:r>
              <w:rPr>
                <w:color w:val="1F2933"/>
                <w:sz w:val="18"/>
                <w:szCs w:val="18"/>
              </w:rPr>
              <w:t xml:space="preserve">FK assess.attempt; UQ with test_question_id</w:t>
            </w:r>
          </w:p>
        </w:tc>
        <w:tc>
          <w:tcPr>
            <w:tcW w:type="dxa" w:w="3877"/>
            <w:tcMar>
              <w:top w:type="dxa" w:w="60"/>
              <w:left w:type="dxa" w:w="90"/>
              <w:bottom w:type="dxa" w:w="60"/>
              <w:right w:type="dxa" w:w="90"/>
            </w:tcMar>
            <w:vAlign w:val="top"/>
          </w:tcPr>
          <w:p>
            <w:pPr>
              <w:spacing w:after="20" w:before="20" w:line="240"/>
              <w:jc w:val="left"/>
            </w:pPr>
            <w:r>
              <w:rPr>
                <w:color w:val="1F2933"/>
                <w:sz w:val="18"/>
                <w:szCs w:val="18"/>
              </w:rPr>
              <w:t xml:space="preserve">Owning attempt</w:t>
            </w:r>
          </w:p>
        </w:tc>
      </w:tr>
      <w:tr>
        <w:tc>
          <w:tcPr>
            <w:tcW w:type="dxa" w:w="180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test_question_id</w:t>
            </w:r>
          </w:p>
        </w:tc>
        <w:tc>
          <w:tcPr>
            <w:tcW w:type="dxa" w:w="116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uuid</w:t>
            </w:r>
          </w:p>
        </w:tc>
        <w:tc>
          <w:tcPr>
            <w:tcW w:type="dxa" w:w="64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258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FK assess.test_question</w:t>
            </w:r>
          </w:p>
        </w:tc>
        <w:tc>
          <w:tcPr>
            <w:tcW w:type="dxa" w:w="387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served item this response answers</w:t>
            </w:r>
          </w:p>
        </w:tc>
      </w:tr>
      <w:tr>
        <w:tc>
          <w:tcPr>
            <w:tcW w:type="dxa" w:w="1809"/>
            <w:tcMar>
              <w:top w:type="dxa" w:w="60"/>
              <w:left w:type="dxa" w:w="90"/>
              <w:bottom w:type="dxa" w:w="60"/>
              <w:right w:type="dxa" w:w="90"/>
            </w:tcMar>
            <w:vAlign w:val="top"/>
          </w:tcPr>
          <w:p>
            <w:pPr>
              <w:spacing w:after="20" w:before="20" w:line="240"/>
              <w:jc w:val="left"/>
            </w:pPr>
            <w:r>
              <w:rPr>
                <w:color w:val="1F2933"/>
                <w:sz w:val="18"/>
                <w:szCs w:val="18"/>
              </w:rPr>
              <w:t xml:space="preserve">option_id</w:t>
            </w:r>
          </w:p>
        </w:tc>
        <w:tc>
          <w:tcPr>
            <w:tcW w:type="dxa" w:w="1163"/>
            <w:tcMar>
              <w:top w:type="dxa" w:w="60"/>
              <w:left w:type="dxa" w:w="90"/>
              <w:bottom w:type="dxa" w:w="60"/>
              <w:right w:type="dxa" w:w="90"/>
            </w:tcMar>
            <w:vAlign w:val="top"/>
          </w:tcPr>
          <w:p>
            <w:pPr>
              <w:spacing w:after="20" w:before="20" w:line="240"/>
              <w:jc w:val="left"/>
            </w:pPr>
            <w:r>
              <w:rPr>
                <w:color w:val="1F2933"/>
                <w:sz w:val="18"/>
                <w:szCs w:val="18"/>
              </w:rPr>
              <w:t xml:space="preserve">uuid</w:t>
            </w:r>
          </w:p>
        </w:tc>
        <w:tc>
          <w:tcPr>
            <w:tcW w:type="dxa" w:w="646"/>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2585"/>
            <w:tcMar>
              <w:top w:type="dxa" w:w="60"/>
              <w:left w:type="dxa" w:w="90"/>
              <w:bottom w:type="dxa" w:w="60"/>
              <w:right w:type="dxa" w:w="90"/>
            </w:tcMar>
            <w:vAlign w:val="top"/>
          </w:tcPr>
          <w:p>
            <w:pPr>
              <w:spacing w:after="20" w:before="20" w:line="240"/>
              <w:jc w:val="left"/>
            </w:pPr>
            <w:r>
              <w:rPr>
                <w:color w:val="1F2933"/>
                <w:sz w:val="18"/>
                <w:szCs w:val="18"/>
              </w:rPr>
              <w:t xml:space="preserve">FK content.question_option</w:t>
            </w:r>
          </w:p>
        </w:tc>
        <w:tc>
          <w:tcPr>
            <w:tcW w:type="dxa" w:w="3877"/>
            <w:tcMar>
              <w:top w:type="dxa" w:w="60"/>
              <w:left w:type="dxa" w:w="90"/>
              <w:bottom w:type="dxa" w:w="60"/>
              <w:right w:type="dxa" w:w="90"/>
            </w:tcMar>
            <w:vAlign w:val="top"/>
          </w:tcPr>
          <w:p>
            <w:pPr>
              <w:spacing w:after="20" w:before="20" w:line="240"/>
              <w:jc w:val="left"/>
            </w:pPr>
            <w:r>
              <w:rPr>
                <w:color w:val="1F2933"/>
                <w:sz w:val="18"/>
                <w:szCs w:val="18"/>
              </w:rPr>
              <w:t xml:space="preserve">Selected option; validated against the question by a database trigger raising SQLSTATE LM001</w:t>
            </w:r>
          </w:p>
        </w:tc>
      </w:tr>
      <w:tr>
        <w:tc>
          <w:tcPr>
            <w:tcW w:type="dxa" w:w="180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numeric_value</w:t>
            </w:r>
          </w:p>
        </w:tc>
        <w:tc>
          <w:tcPr>
            <w:tcW w:type="dxa" w:w="116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numeric</w:t>
            </w:r>
          </w:p>
        </w:tc>
        <w:tc>
          <w:tcPr>
            <w:tcW w:type="dxa" w:w="64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258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87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Supplied value for numeric items</w:t>
            </w:r>
          </w:p>
        </w:tc>
      </w:tr>
      <w:tr>
        <w:tc>
          <w:tcPr>
            <w:tcW w:type="dxa" w:w="1809"/>
            <w:tcMar>
              <w:top w:type="dxa" w:w="60"/>
              <w:left w:type="dxa" w:w="90"/>
              <w:bottom w:type="dxa" w:w="60"/>
              <w:right w:type="dxa" w:w="90"/>
            </w:tcMar>
            <w:vAlign w:val="top"/>
          </w:tcPr>
          <w:p>
            <w:pPr>
              <w:spacing w:after="20" w:before="20" w:line="240"/>
              <w:jc w:val="left"/>
            </w:pPr>
            <w:r>
              <w:rPr>
                <w:color w:val="1F2933"/>
                <w:sz w:val="18"/>
                <w:szCs w:val="18"/>
              </w:rPr>
              <w:t xml:space="preserve">response_state</w:t>
            </w:r>
          </w:p>
        </w:tc>
        <w:tc>
          <w:tcPr>
            <w:tcW w:type="dxa" w:w="1163"/>
            <w:tcMar>
              <w:top w:type="dxa" w:w="60"/>
              <w:left w:type="dxa" w:w="90"/>
              <w:bottom w:type="dxa" w:w="60"/>
              <w:right w:type="dxa" w:w="90"/>
            </w:tcMar>
            <w:vAlign w:val="top"/>
          </w:tcPr>
          <w:p>
            <w:pPr>
              <w:spacing w:after="20" w:before="20" w:line="240"/>
              <w:jc w:val="left"/>
            </w:pPr>
            <w:r>
              <w:rPr>
                <w:color w:val="1F2933"/>
                <w:sz w:val="18"/>
                <w:szCs w:val="18"/>
              </w:rPr>
              <w:t xml:space="preserve">text</w:t>
            </w:r>
          </w:p>
        </w:tc>
        <w:tc>
          <w:tcPr>
            <w:tcW w:type="dxa" w:w="646"/>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2585"/>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877"/>
            <w:tcMar>
              <w:top w:type="dxa" w:w="60"/>
              <w:left w:type="dxa" w:w="90"/>
              <w:bottom w:type="dxa" w:w="60"/>
              <w:right w:type="dxa" w:w="90"/>
            </w:tcMar>
            <w:vAlign w:val="top"/>
          </w:tcPr>
          <w:p>
            <w:pPr>
              <w:spacing w:after="20" w:before="20" w:line="240"/>
              <w:jc w:val="left"/>
            </w:pPr>
            <w:r>
              <w:rPr>
                <w:color w:val="1F2933"/>
                <w:sz w:val="18"/>
                <w:szCs w:val="18"/>
              </w:rPr>
              <w:t xml:space="preserve">answered, unattempted, marked-for-review or void</w:t>
            </w:r>
          </w:p>
        </w:tc>
      </w:tr>
      <w:tr>
        <w:tc>
          <w:tcPr>
            <w:tcW w:type="dxa" w:w="180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updated_at</w:t>
            </w:r>
          </w:p>
        </w:tc>
        <w:tc>
          <w:tcPr>
            <w:tcW w:type="dxa" w:w="116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timestamptz</w:t>
            </w:r>
          </w:p>
        </w:tc>
        <w:tc>
          <w:tcPr>
            <w:tcW w:type="dxa" w:w="64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258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87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Last write; the unique constraint makes the save path an upsert</w:t>
            </w:r>
          </w:p>
        </w:tc>
      </w:tr>
    </w:tbl>
    <w:p>
      <w:pPr>
        <w:spacing w:after="200" w:before="60"/>
        <w:jc w:val="left"/>
      </w:pPr>
      <w:r>
        <w:rPr>
          <w:i/>
          <w:iCs/>
          <w:color w:val="52606D"/>
          <w:sz w:val="17"/>
          <w:szCs w:val="17"/>
        </w:rPr>
        <w:t xml:space="preserve">Table 40 — assess.attempt_response (principal columns)</w:t>
      </w:r>
    </w:p>
    <w:p>
      <w:pPr>
        <w:pStyle w:val="Heading3"/>
        <w:keepNext/>
        <w:spacing w:after="120" w:before="240"/>
      </w:pPr>
      <w:r>
        <w:t xml:space="preserve">9.5.5 core.app_user and core.user_session</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60"/>
        <w:gridCol w:w="3640"/>
        <w:gridCol w:w="4480"/>
      </w:tblGrid>
      <w:tr>
        <w:trPr>
          <w:tblHeader/>
        </w:trPr>
        <w:tc>
          <w:tcPr>
            <w:tcW w:type="dxa" w:w="196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Table</w:t>
            </w:r>
          </w:p>
        </w:tc>
        <w:tc>
          <w:tcPr>
            <w:tcW w:type="dxa" w:w="364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Purpose</w:t>
            </w:r>
          </w:p>
        </w:tc>
        <w:tc>
          <w:tcPr>
            <w:tcW w:type="dxa" w:w="44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Key columns and constraints</w:t>
            </w:r>
          </w:p>
        </w:tc>
      </w:tr>
      <w:tr>
        <w:tc>
          <w:tcPr>
            <w:tcW w:type="dxa" w:w="1960"/>
            <w:tcMar>
              <w:top w:type="dxa" w:w="60"/>
              <w:left w:type="dxa" w:w="90"/>
              <w:bottom w:type="dxa" w:w="60"/>
              <w:right w:type="dxa" w:w="90"/>
            </w:tcMar>
            <w:vAlign w:val="top"/>
          </w:tcPr>
          <w:p>
            <w:pPr>
              <w:spacing w:after="20" w:before="20" w:line="240"/>
              <w:jc w:val="left"/>
            </w:pPr>
            <w:r>
              <w:rPr>
                <w:color w:val="1F2933"/>
                <w:sz w:val="18"/>
                <w:szCs w:val="18"/>
              </w:rPr>
              <w:t xml:space="preserve">core.app_user</w:t>
            </w:r>
          </w:p>
        </w:tc>
        <w:tc>
          <w:tcPr>
            <w:tcW w:type="dxa" w:w="3640"/>
            <w:tcMar>
              <w:top w:type="dxa" w:w="60"/>
              <w:left w:type="dxa" w:w="90"/>
              <w:bottom w:type="dxa" w:w="60"/>
              <w:right w:type="dxa" w:w="90"/>
            </w:tcMar>
            <w:vAlign w:val="top"/>
          </w:tcPr>
          <w:p>
            <w:pPr>
              <w:spacing w:after="20" w:before="20" w:line="240"/>
              <w:jc w:val="left"/>
            </w:pPr>
            <w:r>
              <w:rPr>
                <w:color w:val="1F2933"/>
                <w:sz w:val="18"/>
                <w:szCs w:val="18"/>
              </w:rPr>
              <w:t xml:space="preserve">Canonical application identity, provisioned from the verified identity-provider subject on first authenticated request</w:t>
            </w:r>
          </w:p>
        </w:tc>
        <w:tc>
          <w:tcPr>
            <w:tcW w:type="dxa" w:w="4480"/>
            <w:tcMar>
              <w:top w:type="dxa" w:w="60"/>
              <w:left w:type="dxa" w:w="90"/>
              <w:bottom w:type="dxa" w:w="60"/>
              <w:right w:type="dxa" w:w="90"/>
            </w:tcMar>
            <w:vAlign w:val="top"/>
          </w:tcPr>
          <w:p>
            <w:pPr>
              <w:spacing w:after="20" w:before="20" w:line="240"/>
              <w:jc w:val="left"/>
            </w:pPr>
            <w:r>
              <w:rPr>
                <w:color w:val="1F2933"/>
                <w:sz w:val="18"/>
                <w:szCs w:val="18"/>
              </w:rPr>
              <w:t xml:space="preserve">user_id (PK), institution_id (FK), email, status (expanded by migration 014), member_code (migration 017), mobile (nullable by migration 007)</w:t>
            </w:r>
          </w:p>
        </w:tc>
      </w:tr>
      <w:tr>
        <w:tc>
          <w:tcPr>
            <w:tcW w:type="dxa" w:w="19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core.user_session</w:t>
            </w:r>
          </w:p>
        </w:tc>
        <w:tc>
          <w:tcPr>
            <w:tcW w:type="dxa" w:w="36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Application session record backing idle-timeout and absolute-cap enforcement, keyed by the token's session claim so a background refresh is not a new session</w:t>
            </w:r>
          </w:p>
        </w:tc>
        <w:tc>
          <w:tcPr>
            <w:tcW w:type="dxa" w:w="4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session_id (PK), user_id (FK), issued_at, last_seen_at, terminated_at (migration 022)</w:t>
            </w:r>
          </w:p>
        </w:tc>
      </w:tr>
      <w:tr>
        <w:tc>
          <w:tcPr>
            <w:tcW w:type="dxa" w:w="1960"/>
            <w:tcMar>
              <w:top w:type="dxa" w:w="60"/>
              <w:left w:type="dxa" w:w="90"/>
              <w:bottom w:type="dxa" w:w="60"/>
              <w:right w:type="dxa" w:w="90"/>
            </w:tcMar>
            <w:vAlign w:val="top"/>
          </w:tcPr>
          <w:p>
            <w:pPr>
              <w:spacing w:after="20" w:before="20" w:line="240"/>
              <w:jc w:val="left"/>
            </w:pPr>
            <w:r>
              <w:rPr>
                <w:color w:val="1F2933"/>
                <w:sz w:val="18"/>
                <w:szCs w:val="18"/>
              </w:rPr>
              <w:t xml:space="preserve">core.role, core.permission, core.role_permission, core.user_role_assignment</w:t>
            </w:r>
          </w:p>
        </w:tc>
        <w:tc>
          <w:tcPr>
            <w:tcW w:type="dxa" w:w="3640"/>
            <w:tcMar>
              <w:top w:type="dxa" w:w="60"/>
              <w:left w:type="dxa" w:w="90"/>
              <w:bottom w:type="dxa" w:w="60"/>
              <w:right w:type="dxa" w:w="90"/>
            </w:tcMar>
            <w:vAlign w:val="top"/>
          </w:tcPr>
          <w:p>
            <w:pPr>
              <w:spacing w:after="20" w:before="20" w:line="240"/>
              <w:jc w:val="left"/>
            </w:pPr>
            <w:r>
              <w:rPr>
                <w:color w:val="1F2933"/>
                <w:sz w:val="18"/>
                <w:szCs w:val="18"/>
              </w:rPr>
              <w:t xml:space="preserve">Persisted RBAC. Roles carry a platform or institution scope</w:t>
            </w:r>
          </w:p>
        </w:tc>
        <w:tc>
          <w:tcPr>
            <w:tcW w:type="dxa" w:w="4480"/>
            <w:tcMar>
              <w:top w:type="dxa" w:w="60"/>
              <w:left w:type="dxa" w:w="90"/>
              <w:bottom w:type="dxa" w:w="60"/>
              <w:right w:type="dxa" w:w="90"/>
            </w:tcMar>
            <w:vAlign w:val="top"/>
          </w:tcPr>
          <w:p>
            <w:pPr>
              <w:spacing w:after="20" w:before="20" w:line="240"/>
              <w:jc w:val="left"/>
            </w:pPr>
            <w:r>
              <w:rPr>
                <w:color w:val="1F2933"/>
                <w:sz w:val="18"/>
                <w:szCs w:val="18"/>
              </w:rPr>
              <w:t xml:space="preserve">Seeded by db/scripts/seed/00_core_roles.ts; role codes listed in Section 12.4</w:t>
            </w:r>
          </w:p>
        </w:tc>
      </w:tr>
      <w:tr>
        <w:tc>
          <w:tcPr>
            <w:tcW w:type="dxa" w:w="19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core.invitation</w:t>
            </w:r>
          </w:p>
        </w:tc>
        <w:tc>
          <w:tcPr>
            <w:tcW w:type="dxa" w:w="36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Invitation lifecycle for administrator-initiated onboarding</w:t>
            </w:r>
          </w:p>
        </w:tc>
        <w:tc>
          <w:tcPr>
            <w:tcW w:type="dxa" w:w="4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Introduced by migration 015</w:t>
            </w:r>
          </w:p>
        </w:tc>
      </w:tr>
    </w:tbl>
    <w:p>
      <w:pPr>
        <w:spacing w:after="200" w:before="60"/>
        <w:jc w:val="left"/>
      </w:pPr>
      <w:r>
        <w:rPr>
          <w:i/>
          <w:iCs/>
          <w:color w:val="52606D"/>
          <w:sz w:val="17"/>
          <w:szCs w:val="17"/>
        </w:rPr>
        <w:t xml:space="preserve">Table 41 — Identity and session tables</w:t>
      </w:r>
    </w:p>
    <w:p>
      <w:pPr>
        <w:pStyle w:val="Heading2"/>
        <w:keepNext/>
        <w:spacing w:after="120" w:before="240"/>
      </w:pPr>
      <w:r>
        <w:t xml:space="preserve">9.6 Relationships and normalisation</w:t>
      </w:r>
    </w:p>
    <w:p>
      <w:pPr>
        <w:spacing w:after="120" w:line="264"/>
        <w:jc w:val="both"/>
      </w:pPr>
      <w:r>
        <w:rPr>
          <w:color w:val="1F2933"/>
          <w:sz w:val="20"/>
          <w:szCs w:val="20"/>
        </w:rPr>
        <w:t xml:space="preserve">The model is in third normal form with three deliberate, documented denormalisations: content.question.usage_count (a service counter maintained alongside content.question_usage), content.question.has_image (a computed flag introduced by migration 028 so that image-only blueprint lines can filter without a join), and the fingerprint columns used by duplicate detection. Each exists to keep a hot read path from joining, and each has a defined source of truth that can regenerate it.</w:t>
      </w:r>
    </w:p>
    <w:p>
      <w:pPr>
        <w:pStyle w:val="Heading2"/>
        <w:keepNext/>
        <w:spacing w:after="120" w:before="240"/>
      </w:pPr>
      <w:r>
        <w:t xml:space="preserve">9.7 Transactions and concurrency</w:t>
      </w:r>
    </w:p>
    <w:p>
      <w:pPr>
        <w:pStyle w:val="ListParagraph"/>
        <w:numPr>
          <w:ilvl w:val="0"/>
          <w:numId w:val="1"/>
        </w:numPr>
        <w:spacing w:after="60" w:line="264"/>
      </w:pPr>
      <w:r>
        <w:rPr>
          <w:color w:val="1F2933"/>
          <w:sz w:val="20"/>
          <w:szCs w:val="20"/>
        </w:rPr>
        <w:t xml:space="preserve">Attempt start runs in one transaction: create the attempt, persist the served item set in a single batched insert, and compute the deadline from the database clock.</w:t>
      </w:r>
    </w:p>
    <w:p>
      <w:pPr>
        <w:pStyle w:val="ListParagraph"/>
        <w:numPr>
          <w:ilvl w:val="0"/>
          <w:numId w:val="1"/>
        </w:numPr>
        <w:spacing w:after="60" w:line="264"/>
      </w:pPr>
      <w:r>
        <w:rPr>
          <w:color w:val="1F2933"/>
          <w:sz w:val="20"/>
          <w:szCs w:val="20"/>
        </w:rPr>
        <w:t xml:space="preserve">Submission runs in one transaction under a row lock on the attempt, so concurrent submissions serialise and the second observes a scored attempt.</w:t>
      </w:r>
    </w:p>
    <w:p>
      <w:pPr>
        <w:pStyle w:val="ListParagraph"/>
        <w:numPr>
          <w:ilvl w:val="0"/>
          <w:numId w:val="1"/>
        </w:numPr>
        <w:spacing w:after="60" w:line="264"/>
      </w:pPr>
      <w:r>
        <w:rPr>
          <w:color w:val="1F2933"/>
          <w:sz w:val="20"/>
          <w:szCs w:val="20"/>
        </w:rPr>
        <w:t xml:space="preserve">Response saves are single-statement upserts against the unique constraint on (attempt_id, test_question_id).</w:t>
      </w:r>
    </w:p>
    <w:p>
      <w:pPr>
        <w:pStyle w:val="ListParagraph"/>
        <w:numPr>
          <w:ilvl w:val="0"/>
          <w:numId w:val="1"/>
        </w:numPr>
        <w:spacing w:after="60" w:line="264"/>
      </w:pPr>
      <w:r>
        <w:rPr>
          <w:color w:val="1F2933"/>
          <w:sz w:val="20"/>
          <w:szCs w:val="20"/>
        </w:rPr>
        <w:t xml:space="preserve">A unique constraint on (test_id, user_id, attempt_no) prevents duplicate attempt numbering under a race; the resulting unique violation is translated to 409 DUPLICATE_KEY.</w:t>
      </w:r>
    </w:p>
    <w:p>
      <w:pPr>
        <w:pStyle w:val="ListParagraph"/>
        <w:numPr>
          <w:ilvl w:val="0"/>
          <w:numId w:val="1"/>
        </w:numPr>
        <w:spacing w:after="60" w:line="264"/>
      </w:pPr>
      <w:r>
        <w:rPr>
          <w:color w:val="1F2933"/>
          <w:sz w:val="20"/>
          <w:szCs w:val="20"/>
        </w:rPr>
        <w:t xml:space="preserve">Every query issued inside a transaction must use that transaction's checked-out client. Issuing it on the shared pool while holding a client is the defect recorded as RISK-01.</w:t>
      </w:r>
    </w:p>
    <w:p>
      <w:pPr>
        <w:pStyle w:val="Heading2"/>
        <w:keepNext/>
        <w:spacing w:after="120" w:before="240"/>
      </w:pPr>
      <w:r>
        <w:t xml:space="preserve">9.8 Data integrity</w:t>
      </w:r>
    </w:p>
    <w:p>
      <w:pPr>
        <w:pStyle w:val="ListParagraph"/>
        <w:numPr>
          <w:ilvl w:val="0"/>
          <w:numId w:val="1"/>
        </w:numPr>
        <w:spacing w:after="60" w:line="264"/>
      </w:pPr>
      <w:r>
        <w:rPr>
          <w:color w:val="1F2933"/>
          <w:sz w:val="20"/>
          <w:szCs w:val="20"/>
        </w:rPr>
        <w:t xml:space="preserve">Referential integrity is enforced by foreign keys throughout; violations surface as 409 FK_VIOLATION.</w:t>
      </w:r>
    </w:p>
    <w:p>
      <w:pPr>
        <w:pStyle w:val="ListParagraph"/>
        <w:numPr>
          <w:ilvl w:val="0"/>
          <w:numId w:val="1"/>
        </w:numPr>
        <w:spacing w:after="60" w:line="264"/>
      </w:pPr>
      <w:r>
        <w:rPr>
          <w:color w:val="1F2933"/>
          <w:sz w:val="20"/>
          <w:szCs w:val="20"/>
        </w:rPr>
        <w:t xml:space="preserve">Domain constraints are enforced by check constraints (attempt state, submission reason, and the domain checks added by migration 012).</w:t>
      </w:r>
    </w:p>
    <w:p>
      <w:pPr>
        <w:pStyle w:val="ListParagraph"/>
        <w:numPr>
          <w:ilvl w:val="0"/>
          <w:numId w:val="1"/>
        </w:numPr>
        <w:spacing w:after="60" w:line="264"/>
      </w:pPr>
      <w:r>
        <w:rPr>
          <w:color w:val="1F2933"/>
          <w:sz w:val="20"/>
          <w:szCs w:val="20"/>
        </w:rPr>
        <w:t xml:space="preserve">A trigger guards that a selected option belongs to the question actually served in that attempt, raising a dedicated SQLSTATE mapped to 422 RESPONSE_OPTION_MISMATCH rather than a generic failure.</w:t>
      </w:r>
    </w:p>
    <w:p>
      <w:pPr>
        <w:pStyle w:val="ListParagraph"/>
        <w:numPr>
          <w:ilvl w:val="0"/>
          <w:numId w:val="1"/>
        </w:numPr>
        <w:spacing w:after="60" w:line="264"/>
      </w:pPr>
      <w:r>
        <w:rPr>
          <w:color w:val="1F2933"/>
          <w:sz w:val="20"/>
          <w:szCs w:val="20"/>
        </w:rPr>
        <w:t xml:space="preserve">Uniqueness is enforced at the database rather than in application code: question_uid, (question_id, option_label), (attempt_id, test_question_id), (test_id, user_id, attempt_no), one open pause per attempt, and cross-section question uniqueness within a test (migration 027).</w:t>
      </w:r>
    </w:p>
    <w:p>
      <w:pPr>
        <w:pStyle w:val="ListParagraph"/>
        <w:numPr>
          <w:ilvl w:val="0"/>
          <w:numId w:val="1"/>
        </w:numPr>
        <w:spacing w:after="60" w:line="264"/>
      </w:pPr>
      <w:r>
        <w:rPr>
          <w:color w:val="1F2933"/>
          <w:sz w:val="20"/>
          <w:szCs w:val="20"/>
        </w:rPr>
        <w:t xml:space="preserve">Audit rows are designed to outlive the entity they describe (migration 045).</w:t>
      </w:r>
    </w:p>
    <w:p>
      <w:pPr>
        <w:pStyle w:val="Heading2"/>
        <w:keepNext/>
        <w:spacing w:after="120" w:before="240"/>
      </w:pPr>
      <w:r>
        <w:t xml:space="preserve">9.9 Migration, seeding and operational data management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Concern</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Migration strategy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Numbered forward-only SQL under db/migrations, each with a paired assertion script under db/verify. Applied one at a time with db/scripts/run-migration.mjs, which fails the run if the verification script's assertions do not hold. Applied files are never edited.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Rollback</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Only where a reversal script exists (three today, for the question-identity, asset-identity and dedup-toolkit changes). Otherwise a correction is a new forward migration.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Seeding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Four ordered, idempotent seed scripts: core roles and permissions, catalog reference data, a core lifecycle fixture, then an assessment fixture. Each accepts a dry-run flag and is safe to re-run.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loading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Question content enters through import batches, not seeds; publication runs through the lifecycle state machine, never a direct status update.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Backup</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Provided by the managed platform. Frequency, retention and point-in-time recovery window are [TO BE DEFINED] (TBD-02).</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Restore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 restore procedure; the application requires no coordination beyond a restart. Restore has not been rehearsed (RISK-04).</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Archival</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content.asset_archive exists for withdrawn assets. No attempt or scorecard archival process exists; the retention period is [TBD].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Retention</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 BE DEFINED] per data class — see Section 10.7 and TBD-03.</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Deletion</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Account deletion erases or anonymises the user's data through db/shared/wipe-user-data, with audit rows retained by design. Migration 034 made the foreign keys involved nullable so that deletion does not cascade into audit history.</w:t>
            </w:r>
          </w:p>
        </w:tc>
      </w:tr>
    </w:tbl>
    <w:p>
      <w:pPr>
        <w:spacing w:after="200" w:before="60"/>
        <w:jc w:val="left"/>
      </w:pPr>
      <w:r>
        <w:rPr>
          <w:i/>
          <w:iCs/>
          <w:color w:val="52606D"/>
          <w:sz w:val="17"/>
          <w:szCs w:val="17"/>
        </w:rPr>
        <w:t xml:space="preserve">Table 42 — Migration, seeding, backup and retention</w:t>
      </w:r>
    </w:p>
    <w:p>
      <w:r>
        <w:br w:type="page"/>
      </w:r>
    </w:p>
    <w:p>
      <w:pPr>
        <w:pStyle w:val="Heading1"/>
        <w:keepNext/>
        <w:spacing w:after="120" w:before="320"/>
      </w:pPr>
      <w:r>
        <w:t xml:space="preserve">10. Data Architecture</w:t>
      </w:r>
    </w:p>
    <w:p>
      <w:pPr>
        <w:pStyle w:val="Heading2"/>
        <w:keepNext/>
        <w:spacing w:after="120" w:before="240"/>
      </w:pPr>
      <w:r>
        <w:t xml:space="preserve">10.1 Sources, ingestion and processing</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Authoring (external)          Import pipeline                  Serving</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batch JSON + images   ---&gt; schemas/ contract validation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(db/content/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content-batches/)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db/scripts/import/import-content.ts</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content.import_batch                   Supabase Storage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content.import_row                     (asset objects)</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content.question (draft)  &lt;---- content.asset (role, url)</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fingerprint (content_fp, skeleton_fp)</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dedup detection -&gt; question_duplicate_candidate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-&gt; question_dedup_repoint / _quarantine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lifecycle state machine (permission-gated)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draft -&gt; in_review -&gt; approved -&gt; published -&gt; retired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assembler (read-only)  ---&gt; assess.attempt_question (served set)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assess.attempt_response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+---&gt; assess.user_question_seen     assess.scorecard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content.question_usage        assess.section_score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(exposure ledgers)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analytics (dashboard, IRT,</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cohort), learn.topic_mastery</w:t>
      </w:r>
    </w:p>
    <w:p>
      <w:pPr>
        <w:spacing w:after="200" w:before="60"/>
        <w:jc w:val="left"/>
      </w:pPr>
      <w:r>
        <w:rPr>
          <w:i/>
          <w:iCs/>
          <w:color w:val="52606D"/>
          <w:sz w:val="17"/>
          <w:szCs w:val="17"/>
        </w:rPr>
        <w:t xml:space="preserve">Figure 9 — Data flow — from authored batch to served item, response and analytics</w:t>
      </w:r>
    </w:p>
    <w:p>
      <w:pPr>
        <w:pStyle w:val="Heading2"/>
        <w:keepNext/>
        <w:spacing w:after="120" w:before="240"/>
      </w:pPr>
      <w:r>
        <w:t xml:space="preserve">10.2 Data transformation</w:t>
      </w:r>
    </w:p>
    <w:p>
      <w:pPr>
        <w:pStyle w:val="ListParagraph"/>
        <w:numPr>
          <w:ilvl w:val="0"/>
          <w:numId w:val="1"/>
        </w:numPr>
        <w:spacing w:after="60" w:line="264"/>
      </w:pPr>
      <w:r>
        <w:rPr>
          <w:color w:val="1F2933"/>
          <w:sz w:val="20"/>
          <w:szCs w:val="20"/>
        </w:rPr>
        <w:t xml:space="preserve">Stem normalisation folds whitespace, dashes and multi-word topic markers before fingerprinting, so that cosmetically different duplicates collapse to the same key.</w:t>
      </w:r>
    </w:p>
    <w:p>
      <w:pPr>
        <w:pStyle w:val="ListParagraph"/>
        <w:numPr>
          <w:ilvl w:val="0"/>
          <w:numId w:val="1"/>
        </w:numPr>
        <w:spacing w:after="60" w:line="264"/>
      </w:pPr>
      <w:r>
        <w:rPr>
          <w:color w:val="1F2933"/>
          <w:sz w:val="20"/>
          <w:szCs w:val="20"/>
        </w:rPr>
        <w:t xml:space="preserve">Answer-key normalisation (migration 038) reconciles imported key representations onto option identifiers.</w:t>
      </w:r>
    </w:p>
    <w:p>
      <w:pPr>
        <w:pStyle w:val="ListParagraph"/>
        <w:numPr>
          <w:ilvl w:val="0"/>
          <w:numId w:val="1"/>
        </w:numPr>
        <w:spacing w:after="60" w:line="264"/>
      </w:pPr>
      <w:r>
        <w:rPr>
          <w:color w:val="1F2933"/>
          <w:sz w:val="20"/>
          <w:szCs w:val="20"/>
        </w:rPr>
        <w:t xml:space="preserve">Template artefact stripping (migrations 036 and 047) removes import-template residue and requires an explicit artefact marker.</w:t>
      </w:r>
    </w:p>
    <w:p>
      <w:pPr>
        <w:pStyle w:val="ListParagraph"/>
        <w:numPr>
          <w:ilvl w:val="0"/>
          <w:numId w:val="1"/>
        </w:numPr>
        <w:spacing w:after="60" w:line="264"/>
      </w:pPr>
      <w:r>
        <w:rPr>
          <w:color w:val="1F2933"/>
          <w:sz w:val="20"/>
          <w:szCs w:val="20"/>
        </w:rPr>
        <w:t xml:space="preserve">Image assets are perceptually hashed to support asset-level duplicate detection.</w:t>
      </w:r>
    </w:p>
    <w:p>
      <w:pPr>
        <w:pStyle w:val="ListParagraph"/>
        <w:numPr>
          <w:ilvl w:val="0"/>
          <w:numId w:val="1"/>
        </w:numPr>
        <w:spacing w:after="60" w:line="264"/>
      </w:pPr>
      <w:r>
        <w:rPr>
          <w:color w:val="1F2933"/>
          <w:sz w:val="20"/>
          <w:szCs w:val="20"/>
        </w:rPr>
        <w:t xml:space="preserve">Marks are computed as scaled integers and rendered as decimal strings; they are never converted to floating point at any stage, including in API payloads.</w:t>
      </w:r>
    </w:p>
    <w:p>
      <w:pPr>
        <w:pStyle w:val="Heading2"/>
        <w:keepNext/>
        <w:spacing w:after="120" w:before="240"/>
      </w:pPr>
      <w:r>
        <w:t xml:space="preserve">10.3 Storage, synchronisation and distribution</w:t>
      </w:r>
    </w:p>
    <w:p>
      <w:pPr>
        <w:spacing w:after="120" w:line="264"/>
        <w:jc w:val="both"/>
      </w:pPr>
      <w:r>
        <w:rPr>
          <w:color w:val="1F2933"/>
          <w:sz w:val="20"/>
          <w:szCs w:val="20"/>
        </w:rPr>
        <w:t xml:space="preserve">PostgreSQL is the single system of record. Image assets live in object storage with the database holding the reference; the two are reconciled by a verification script that reports orphaned rows and missing objects. There is no replication, no secondary store, no cache and no data warehouse in this baseline, so there is no synchronisation problem to solve and no eventual-consistency window to reason about. Client-side state is a projection only and is authoritative for nothing.</w:t>
      </w:r>
    </w:p>
    <w:p>
      <w:pPr>
        <w:pStyle w:val="Heading2"/>
        <w:keepNext/>
        <w:spacing w:after="120" w:before="240"/>
      </w:pPr>
      <w:r>
        <w:t xml:space="preserve">10.4 Data lifecycle and ownership</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380"/>
        <w:gridCol w:w="1680"/>
        <w:gridCol w:w="4200"/>
        <w:gridCol w:w="1820"/>
      </w:tblGrid>
      <w:tr>
        <w:trPr>
          <w:tblHeader/>
        </w:trPr>
        <w:tc>
          <w:tcPr>
            <w:tcW w:type="dxa" w:w="23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Data class</w:t>
            </w:r>
          </w:p>
        </w:tc>
        <w:tc>
          <w:tcPr>
            <w:tcW w:type="dxa" w:w="16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Owner</w:t>
            </w:r>
          </w:p>
        </w:tc>
        <w:tc>
          <w:tcPr>
            <w:tcW w:type="dxa" w:w="420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Lifecycle</w:t>
            </w:r>
          </w:p>
        </w:tc>
        <w:tc>
          <w:tcPr>
            <w:tcW w:type="dxa" w:w="182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Classification</w:t>
            </w:r>
          </w:p>
        </w:tc>
      </w:tr>
      <w:tr>
        <w:tc>
          <w:tcPr>
            <w:tcW w:type="dxa" w:w="2380"/>
            <w:tcMar>
              <w:top w:type="dxa" w:w="60"/>
              <w:left w:type="dxa" w:w="90"/>
              <w:bottom w:type="dxa" w:w="60"/>
              <w:right w:type="dxa" w:w="90"/>
            </w:tcMar>
            <w:vAlign w:val="top"/>
          </w:tcPr>
          <w:p>
            <w:pPr>
              <w:spacing w:after="20" w:before="20" w:line="240"/>
              <w:jc w:val="left"/>
            </w:pPr>
            <w:r>
              <w:rPr>
                <w:color w:val="1F2933"/>
                <w:sz w:val="18"/>
                <w:szCs w:val="18"/>
              </w:rPr>
              <w:t xml:space="preserve">Catalog reference data</w:t>
            </w:r>
          </w:p>
        </w:tc>
        <w:tc>
          <w:tcPr>
            <w:tcW w:type="dxa" w:w="1680"/>
            <w:tcMar>
              <w:top w:type="dxa" w:w="60"/>
              <w:left w:type="dxa" w:w="90"/>
              <w:bottom w:type="dxa" w:w="60"/>
              <w:right w:type="dxa" w:w="90"/>
            </w:tcMar>
            <w:vAlign w:val="top"/>
          </w:tcPr>
          <w:p>
            <w:pPr>
              <w:spacing w:after="20" w:before="20" w:line="240"/>
              <w:jc w:val="left"/>
            </w:pPr>
            <w:r>
              <w:rPr>
                <w:color w:val="1F2933"/>
                <w:sz w:val="18"/>
                <w:szCs w:val="18"/>
              </w:rPr>
              <w:t xml:space="preserve">Content administration</w:t>
            </w:r>
          </w:p>
        </w:tc>
        <w:tc>
          <w:tcPr>
            <w:tcW w:type="dxa" w:w="4200"/>
            <w:tcMar>
              <w:top w:type="dxa" w:w="60"/>
              <w:left w:type="dxa" w:w="90"/>
              <w:bottom w:type="dxa" w:w="60"/>
              <w:right w:type="dxa" w:w="90"/>
            </w:tcMar>
            <w:vAlign w:val="top"/>
          </w:tcPr>
          <w:p>
            <w:pPr>
              <w:spacing w:after="20" w:before="20" w:line="240"/>
              <w:jc w:val="left"/>
            </w:pPr>
            <w:r>
              <w:rPr>
                <w:color w:val="1F2933"/>
                <w:sz w:val="18"/>
                <w:szCs w:val="18"/>
              </w:rPr>
              <w:t xml:space="preserve">Seeded, then amended by permitted writes; effectively permanent</w:t>
            </w:r>
          </w:p>
        </w:tc>
        <w:tc>
          <w:tcPr>
            <w:tcW w:type="dxa" w:w="1820"/>
            <w:tcMar>
              <w:top w:type="dxa" w:w="60"/>
              <w:left w:type="dxa" w:w="90"/>
              <w:bottom w:type="dxa" w:w="60"/>
              <w:right w:type="dxa" w:w="90"/>
            </w:tcMar>
            <w:vAlign w:val="top"/>
          </w:tcPr>
          <w:p>
            <w:pPr>
              <w:spacing w:after="20" w:before="20" w:line="240"/>
              <w:jc w:val="left"/>
            </w:pPr>
            <w:r>
              <w:rPr>
                <w:color w:val="1F2933"/>
                <w:sz w:val="18"/>
                <w:szCs w:val="18"/>
              </w:rPr>
              <w:t xml:space="preserve">Internal</w:t>
            </w:r>
          </w:p>
        </w:tc>
      </w:tr>
      <w:tr>
        <w:tc>
          <w:tcPr>
            <w:tcW w:type="dxa" w:w="23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Question content and assets</w:t>
            </w:r>
          </w:p>
        </w:tc>
        <w:tc>
          <w:tcPr>
            <w:tcW w:type="dxa" w:w="16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administration</w:t>
            </w:r>
          </w:p>
        </w:tc>
        <w:tc>
          <w:tcPr>
            <w:tcW w:type="dxa" w:w="42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Imported as draft, reviewed, published, retired; duplicates quarantined and repointed</w:t>
            </w:r>
          </w:p>
        </w:tc>
        <w:tc>
          <w:tcPr>
            <w:tcW w:type="dxa" w:w="18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Confidential (the answer key in particular)</w:t>
            </w:r>
          </w:p>
        </w:tc>
      </w:tr>
      <w:tr>
        <w:tc>
          <w:tcPr>
            <w:tcW w:type="dxa" w:w="2380"/>
            <w:tcMar>
              <w:top w:type="dxa" w:w="60"/>
              <w:left w:type="dxa" w:w="90"/>
              <w:bottom w:type="dxa" w:w="60"/>
              <w:right w:type="dxa" w:w="90"/>
            </w:tcMar>
            <w:vAlign w:val="top"/>
          </w:tcPr>
          <w:p>
            <w:pPr>
              <w:spacing w:after="20" w:before="20" w:line="240"/>
              <w:jc w:val="left"/>
            </w:pPr>
            <w:r>
              <w:rPr>
                <w:color w:val="1F2933"/>
                <w:sz w:val="18"/>
                <w:szCs w:val="18"/>
              </w:rPr>
              <w:t xml:space="preserve">Candidate identity and profile</w:t>
            </w:r>
          </w:p>
        </w:tc>
        <w:tc>
          <w:tcPr>
            <w:tcW w:type="dxa" w:w="1680"/>
            <w:tcMar>
              <w:top w:type="dxa" w:w="60"/>
              <w:left w:type="dxa" w:w="90"/>
              <w:bottom w:type="dxa" w:w="60"/>
              <w:right w:type="dxa" w:w="90"/>
            </w:tcMar>
            <w:vAlign w:val="top"/>
          </w:tcPr>
          <w:p>
            <w:pPr>
              <w:spacing w:after="20" w:before="20" w:line="240"/>
              <w:jc w:val="left"/>
            </w:pPr>
            <w:r>
              <w:rPr>
                <w:color w:val="1F2933"/>
                <w:sz w:val="18"/>
                <w:szCs w:val="18"/>
              </w:rPr>
              <w:t xml:space="preserve">The candidate; platform as processor</w:t>
            </w:r>
          </w:p>
        </w:tc>
        <w:tc>
          <w:tcPr>
            <w:tcW w:type="dxa" w:w="4200"/>
            <w:tcMar>
              <w:top w:type="dxa" w:w="60"/>
              <w:left w:type="dxa" w:w="90"/>
              <w:bottom w:type="dxa" w:w="60"/>
              <w:right w:type="dxa" w:w="90"/>
            </w:tcMar>
            <w:vAlign w:val="top"/>
          </w:tcPr>
          <w:p>
            <w:pPr>
              <w:spacing w:after="20" w:before="20" w:line="240"/>
              <w:jc w:val="left"/>
            </w:pPr>
            <w:r>
              <w:rPr>
                <w:color w:val="1F2933"/>
                <w:sz w:val="18"/>
                <w:szCs w:val="18"/>
              </w:rPr>
              <w:t xml:space="preserve">Provisioned on first sign-in; erased or anonymised on account deletion</w:t>
            </w:r>
          </w:p>
        </w:tc>
        <w:tc>
          <w:tcPr>
            <w:tcW w:type="dxa" w:w="1820"/>
            <w:tcMar>
              <w:top w:type="dxa" w:w="60"/>
              <w:left w:type="dxa" w:w="90"/>
              <w:bottom w:type="dxa" w:w="60"/>
              <w:right w:type="dxa" w:w="90"/>
            </w:tcMar>
            <w:vAlign w:val="top"/>
          </w:tcPr>
          <w:p>
            <w:pPr>
              <w:spacing w:after="20" w:before="20" w:line="240"/>
              <w:jc w:val="left"/>
            </w:pPr>
            <w:r>
              <w:rPr>
                <w:color w:val="1F2933"/>
                <w:sz w:val="18"/>
                <w:szCs w:val="18"/>
              </w:rPr>
              <w:t xml:space="preserve">Personal data</w:t>
            </w:r>
          </w:p>
        </w:tc>
      </w:tr>
      <w:tr>
        <w:tc>
          <w:tcPr>
            <w:tcW w:type="dxa" w:w="23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Attempts, responses, scorecards</w:t>
            </w:r>
          </w:p>
        </w:tc>
        <w:tc>
          <w:tcPr>
            <w:tcW w:type="dxa" w:w="16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candidate; platform as processor</w:t>
            </w:r>
          </w:p>
        </w:tc>
        <w:tc>
          <w:tcPr>
            <w:tcW w:type="dxa" w:w="42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Created per attempt; retention [TBD]; erased with the account</w:t>
            </w:r>
          </w:p>
        </w:tc>
        <w:tc>
          <w:tcPr>
            <w:tcW w:type="dxa" w:w="18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Personal data</w:t>
            </w:r>
          </w:p>
        </w:tc>
      </w:tr>
      <w:tr>
        <w:tc>
          <w:tcPr>
            <w:tcW w:type="dxa" w:w="2380"/>
            <w:tcMar>
              <w:top w:type="dxa" w:w="60"/>
              <w:left w:type="dxa" w:w="90"/>
              <w:bottom w:type="dxa" w:w="60"/>
              <w:right w:type="dxa" w:w="90"/>
            </w:tcMar>
            <w:vAlign w:val="top"/>
          </w:tcPr>
          <w:p>
            <w:pPr>
              <w:spacing w:after="20" w:before="20" w:line="240"/>
              <w:jc w:val="left"/>
            </w:pPr>
            <w:r>
              <w:rPr>
                <w:color w:val="1F2933"/>
                <w:sz w:val="18"/>
                <w:szCs w:val="18"/>
              </w:rPr>
              <w:t xml:space="preserve">Exposure ledgers (user_question_seen, question_usage)</w:t>
            </w:r>
          </w:p>
        </w:tc>
        <w:tc>
          <w:tcPr>
            <w:tcW w:type="dxa" w:w="1680"/>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4200"/>
            <w:tcMar>
              <w:top w:type="dxa" w:w="60"/>
              <w:left w:type="dxa" w:w="90"/>
              <w:bottom w:type="dxa" w:w="60"/>
              <w:right w:type="dxa" w:w="90"/>
            </w:tcMar>
            <w:vAlign w:val="top"/>
          </w:tcPr>
          <w:p>
            <w:pPr>
              <w:spacing w:after="20" w:before="20" w:line="240"/>
              <w:jc w:val="left"/>
            </w:pPr>
            <w:r>
              <w:rPr>
                <w:color w:val="1F2933"/>
                <w:sz w:val="18"/>
                <w:szCs w:val="18"/>
              </w:rPr>
              <w:t xml:space="preserve">Appended as items are served; required for anti-repeat</w:t>
            </w:r>
          </w:p>
        </w:tc>
        <w:tc>
          <w:tcPr>
            <w:tcW w:type="dxa" w:w="1820"/>
            <w:tcMar>
              <w:top w:type="dxa" w:w="60"/>
              <w:left w:type="dxa" w:w="90"/>
              <w:bottom w:type="dxa" w:w="60"/>
              <w:right w:type="dxa" w:w="90"/>
            </w:tcMar>
            <w:vAlign w:val="top"/>
          </w:tcPr>
          <w:p>
            <w:pPr>
              <w:spacing w:after="20" w:before="20" w:line="240"/>
              <w:jc w:val="left"/>
            </w:pPr>
            <w:r>
              <w:rPr>
                <w:color w:val="1F2933"/>
                <w:sz w:val="18"/>
                <w:szCs w:val="18"/>
              </w:rPr>
              <w:t xml:space="preserve">Personal data (linked to a user)</w:t>
            </w:r>
          </w:p>
        </w:tc>
      </w:tr>
      <w:tr>
        <w:tc>
          <w:tcPr>
            <w:tcW w:type="dxa" w:w="23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Learning artefacts (plans, flashcards, notes, error log)</w:t>
            </w:r>
          </w:p>
        </w:tc>
        <w:tc>
          <w:tcPr>
            <w:tcW w:type="dxa" w:w="16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candidate</w:t>
            </w:r>
          </w:p>
        </w:tc>
        <w:tc>
          <w:tcPr>
            <w:tcW w:type="dxa" w:w="42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User-managed; erased with the account</w:t>
            </w:r>
          </w:p>
        </w:tc>
        <w:tc>
          <w:tcPr>
            <w:tcW w:type="dxa" w:w="18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Personal data</w:t>
            </w:r>
          </w:p>
        </w:tc>
      </w:tr>
      <w:tr>
        <w:tc>
          <w:tcPr>
            <w:tcW w:type="dxa" w:w="2380"/>
            <w:tcMar>
              <w:top w:type="dxa" w:w="60"/>
              <w:left w:type="dxa" w:w="90"/>
              <w:bottom w:type="dxa" w:w="60"/>
              <w:right w:type="dxa" w:w="90"/>
            </w:tcMar>
            <w:vAlign w:val="top"/>
          </w:tcPr>
          <w:p>
            <w:pPr>
              <w:spacing w:after="20" w:before="20" w:line="240"/>
              <w:jc w:val="left"/>
            </w:pPr>
            <w:r>
              <w:rPr>
                <w:color w:val="1F2933"/>
                <w:sz w:val="18"/>
                <w:szCs w:val="18"/>
              </w:rPr>
              <w:t xml:space="preserve">Sessions</w:t>
            </w:r>
          </w:p>
        </w:tc>
        <w:tc>
          <w:tcPr>
            <w:tcW w:type="dxa" w:w="1680"/>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4200"/>
            <w:tcMar>
              <w:top w:type="dxa" w:w="60"/>
              <w:left w:type="dxa" w:w="90"/>
              <w:bottom w:type="dxa" w:w="60"/>
              <w:right w:type="dxa" w:w="90"/>
            </w:tcMar>
            <w:vAlign w:val="top"/>
          </w:tcPr>
          <w:p>
            <w:pPr>
              <w:spacing w:after="20" w:before="20" w:line="240"/>
              <w:jc w:val="left"/>
            </w:pPr>
            <w:r>
              <w:rPr>
                <w:color w:val="1F2933"/>
                <w:sz w:val="18"/>
                <w:szCs w:val="18"/>
              </w:rPr>
              <w:t xml:space="preserve">Created on sign-in, terminated on logout, expiry or forced sign-out</w:t>
            </w:r>
          </w:p>
        </w:tc>
        <w:tc>
          <w:tcPr>
            <w:tcW w:type="dxa" w:w="1820"/>
            <w:tcMar>
              <w:top w:type="dxa" w:w="60"/>
              <w:left w:type="dxa" w:w="90"/>
              <w:bottom w:type="dxa" w:w="60"/>
              <w:right w:type="dxa" w:w="90"/>
            </w:tcMar>
            <w:vAlign w:val="top"/>
          </w:tcPr>
          <w:p>
            <w:pPr>
              <w:spacing w:after="20" w:before="20" w:line="240"/>
              <w:jc w:val="left"/>
            </w:pPr>
            <w:r>
              <w:rPr>
                <w:color w:val="1F2933"/>
                <w:sz w:val="18"/>
                <w:szCs w:val="18"/>
              </w:rPr>
              <w:t xml:space="preserve">Personal data</w:t>
            </w:r>
          </w:p>
        </w:tc>
      </w:tr>
      <w:tr>
        <w:tc>
          <w:tcPr>
            <w:tcW w:type="dxa" w:w="23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Audit records</w:t>
            </w:r>
          </w:p>
        </w:tc>
        <w:tc>
          <w:tcPr>
            <w:tcW w:type="dxa" w:w="16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42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Append-only; retained deliberately beyond the entity they describe</w:t>
            </w:r>
          </w:p>
        </w:tc>
        <w:tc>
          <w:tcPr>
            <w:tcW w:type="dxa" w:w="18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Internal</w:t>
            </w:r>
          </w:p>
        </w:tc>
      </w:tr>
      <w:tr>
        <w:tc>
          <w:tcPr>
            <w:tcW w:type="dxa" w:w="2380"/>
            <w:tcMar>
              <w:top w:type="dxa" w:w="60"/>
              <w:left w:type="dxa" w:w="90"/>
              <w:bottom w:type="dxa" w:w="60"/>
              <w:right w:type="dxa" w:w="90"/>
            </w:tcMar>
            <w:vAlign w:val="top"/>
          </w:tcPr>
          <w:p>
            <w:pPr>
              <w:spacing w:after="20" w:before="20" w:line="240"/>
              <w:jc w:val="left"/>
            </w:pPr>
            <w:r>
              <w:rPr>
                <w:color w:val="1F2933"/>
                <w:sz w:val="18"/>
                <w:szCs w:val="18"/>
              </w:rPr>
              <w:t xml:space="preserve">Operational logs</w:t>
            </w:r>
          </w:p>
        </w:tc>
        <w:tc>
          <w:tcPr>
            <w:tcW w:type="dxa" w:w="1680"/>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4200"/>
            <w:tcMar>
              <w:top w:type="dxa" w:w="60"/>
              <w:left w:type="dxa" w:w="90"/>
              <w:bottom w:type="dxa" w:w="60"/>
              <w:right w:type="dxa" w:w="90"/>
            </w:tcMar>
            <w:vAlign w:val="top"/>
          </w:tcPr>
          <w:p>
            <w:pPr>
              <w:spacing w:after="20" w:before="20" w:line="240"/>
              <w:jc w:val="left"/>
            </w:pPr>
            <w:r>
              <w:rPr>
                <w:color w:val="1F2933"/>
                <w:sz w:val="18"/>
                <w:szCs w:val="18"/>
              </w:rPr>
              <w:t xml:space="preserve">Process stdout and stderr; no retention configured</w:t>
            </w:r>
          </w:p>
        </w:tc>
        <w:tc>
          <w:tcPr>
            <w:tcW w:type="dxa" w:w="1820"/>
            <w:tcMar>
              <w:top w:type="dxa" w:w="60"/>
              <w:left w:type="dxa" w:w="90"/>
              <w:bottom w:type="dxa" w:w="60"/>
              <w:right w:type="dxa" w:w="90"/>
            </w:tcMar>
            <w:vAlign w:val="top"/>
          </w:tcPr>
          <w:p>
            <w:pPr>
              <w:spacing w:after="20" w:before="20" w:line="240"/>
              <w:jc w:val="left"/>
            </w:pPr>
            <w:r>
              <w:rPr>
                <w:color w:val="1F2933"/>
                <w:sz w:val="18"/>
                <w:szCs w:val="18"/>
              </w:rPr>
              <w:t xml:space="preserve">Internal</w:t>
            </w:r>
          </w:p>
        </w:tc>
      </w:tr>
    </w:tbl>
    <w:p>
      <w:pPr>
        <w:spacing w:after="200" w:before="60"/>
        <w:jc w:val="left"/>
      </w:pPr>
      <w:r>
        <w:rPr>
          <w:i/>
          <w:iCs/>
          <w:color w:val="52606D"/>
          <w:sz w:val="17"/>
          <w:szCs w:val="17"/>
        </w:rPr>
        <w:t xml:space="preserve">Table 43 — Data classification, ownership and lifecycle</w:t>
      </w:r>
    </w:p>
    <w:p>
      <w:pPr>
        <w:pBdr>
          <w:left w:val="single" w:color="1A3A5C" w:sz="12" w:space="8"/>
        </w:pBdr>
        <w:shd w:fill="EEF3F8" w:color="auto" w:val="clear"/>
        <w:spacing w:after="140" w:before="80" w:line="264"/>
      </w:pPr>
      <w:r>
        <w:rPr>
          <w:b/>
          <w:bCs/>
          <w:color w:val="1F2933"/>
          <w:sz w:val="20"/>
          <w:szCs w:val="20"/>
        </w:rPr>
        <w:t xml:space="preserve">Open item: </w:t>
      </w:r>
      <w:r>
        <w:rPr>
          <w:color w:val="1F2933"/>
          <w:sz w:val="20"/>
          <w:szCs w:val="20"/>
        </w:rPr>
        <w:t xml:space="preserve">Retention periods for attempts, scorecards, exposure ledgers, sessions and logs are [TO BE DEFINED] (TBD-03). No archival tier exists; deletion today is limited to account deletion.</w:t>
      </w:r>
    </w:p>
    <w:p>
      <w:r>
        <w:br w:type="page"/>
      </w:r>
    </w:p>
    <w:p>
      <w:pPr>
        <w:pStyle w:val="Heading1"/>
        <w:keepNext/>
        <w:spacing w:after="120" w:before="320"/>
      </w:pPr>
      <w:r>
        <w:t xml:space="preserve">11. End-to-End Workflows</w:t>
      </w:r>
    </w:p>
    <w:p>
      <w:pPr>
        <w:spacing w:after="120" w:line="264"/>
        <w:jc w:val="both"/>
      </w:pPr>
      <w:r>
        <w:rPr>
          <w:color w:val="1F2933"/>
          <w:sz w:val="20"/>
          <w:szCs w:val="20"/>
        </w:rPr>
        <w:t xml:space="preserve">Each workflow is specified with the same fields: objective, trigger, preconditions, main flow, alternate flows, failure flows, postconditions, and the components, APIs, database entities, integrations, logging and security considerations it involves.</w:t>
      </w:r>
    </w:p>
    <w:p>
      <w:pPr>
        <w:pStyle w:val="Heading2"/>
        <w:keepNext/>
        <w:spacing w:after="120" w:before="240"/>
      </w:pPr>
      <w:r>
        <w:t xml:space="preserve">11.1 Authentication and session establishment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Aspect</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Objective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Establish an authenticated caller with a valid application session.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Trigger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user signs in on the landing view, or an existing token is presented to any authenticated endpoint.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Preconditions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Supabase project is reachable and the client holds the publishable key.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Main flow</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 The browser authenticates directly with Supabase Auth (password, Google OAuth redirect or One Tap). 2. The SDK stores and refreshes the session. 3. The client attaches the access token to every API call. 4. requireAuth verifies the token with the provider, provisions or resolves the canonical user, derives the session identity from the token's session claim, and applies the idle and absolute policy. 5. Attempt lockdown is evaluated. 6. The handler runs.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Alternate flows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 background token refresh yields a new access token with the same session claim, which is not treated as a new session. A demonstration sign-in uses a fixed shared account.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Failure flows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token: 401 UNAUTHORIZED. Invalid or expired token: 401 UNAUTHORIZED. Application session lapsed: 401 SESSION_EXPIRED, on which the client signs out and returns to the landing route. Provider unreachable: all authenticated routes fail closed.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Postconditions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req.user, req.accessToken and req.sessionInfo are populated; the session's last-seen timestamp is touched.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Components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Web client, API edge, authentication chain, core schema.</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APIs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API-005, API-006, API-007; every authenticated endpoint.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core.app_user, core.user_session, core.user_role_assignment, core.role, core.role_permission.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Integrations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Supabase Auth; optionally Google Identity Services.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Request timing per request. Authentication failure logging is [TBD].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 local signing secret exists. Fails closed at every step. Session policy is enforced independently of the provider's own, much longer, token expiry.</w:t>
            </w:r>
          </w:p>
        </w:tc>
      </w:tr>
    </w:tbl>
    <w:p>
      <w:pPr>
        <w:spacing w:after="200" w:before="60"/>
        <w:jc w:val="left"/>
      </w:pPr>
      <w:r>
        <w:rPr>
          <w:i/>
          <w:iCs/>
          <w:color w:val="52606D"/>
          <w:sz w:val="17"/>
          <w:szCs w:val="17"/>
        </w:rPr>
        <w:t xml:space="preserve">Table 44 — Workflow — Authentication and session establishment</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Browser            Supabase Auth        API (requireAuth)        PostgreSQL</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sign in            |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|--------------------&gt;|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access token       |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|&lt;--------------------|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GET /api/... + Bearer token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|--------------------------------------------&gt;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auth.getUser(token)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|&lt;---------------------|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user (or error)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|---------------------&gt;|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provision/resolve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core.app_user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|--------------------&gt;|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session policy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check + touch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|--------------------&gt;|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attempt lockdown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|--------------------&gt;|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200 data  /  401 UNAUTHORIZED | SESSION_EXPIRED                  |</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|&lt;--------------------------------------------                     |</w:t>
      </w:r>
    </w:p>
    <w:p>
      <w:pPr>
        <w:spacing w:after="200" w:before="60"/>
        <w:jc w:val="left"/>
      </w:pPr>
      <w:r>
        <w:rPr>
          <w:i/>
          <w:iCs/>
          <w:color w:val="52606D"/>
          <w:sz w:val="17"/>
          <w:szCs w:val="17"/>
        </w:rPr>
        <w:t xml:space="preserve">Figure 10 — Sequence — authentication, session policy and lockdown on every request</w:t>
      </w:r>
    </w:p>
    <w:p>
      <w:pPr>
        <w:pStyle w:val="Heading2"/>
        <w:keepNext/>
        <w:spacing w:after="120" w:before="240"/>
      </w:pPr>
      <w:r>
        <w:t xml:space="preserve">11.2 Test configuration and availability check</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Aspect</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Objective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Let a candidate configure a test and know, before committing, whether the published pool can satisfy it.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Trigger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candidate changes a configuration field on the test-configuration screen, or presses Start.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Preconditions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Authenticated; catalog tree loaded; published content exists.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Main flow</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 The client debounces configuration changes and calls API-030 with the same configuration shape it would submit. 2. The server maps the mode to blueprint lines through the same mapping used by session creation. 3. Availability is computed per line against the published pool and the candidate's exposure history. 4. The client renders feasibility; Start runs the same check as a final blocking gate.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Alternate flows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Full-mock mode uses the exam pattern's own line structure rather than a user-supplied one; image-practice mode adds an image-only filter.</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Failure flows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 infeasible configuration is reported before any attempt row exists. If it is nevertheless started, assembly raises 422 POOL_INSUFFICIENT carrying blueprint, section, requested and available counts.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Postconditions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 state is written; the check is read-only.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Components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Web client, API edge, assessment engine (availability), content pool.</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APIs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API-030, then API-031.</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content.question, content.question_node_map, catalog.syllabus_node, assess.user_question_seen.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Integrations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None.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specific. A pool-insufficiency rate metric is [TBD].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Reveals only counts, never item identities.</w:t>
            </w:r>
          </w:p>
        </w:tc>
      </w:tr>
    </w:tbl>
    <w:p>
      <w:pPr>
        <w:spacing w:after="200" w:before="60"/>
        <w:jc w:val="left"/>
      </w:pPr>
      <w:r>
        <w:rPr>
          <w:i/>
          <w:iCs/>
          <w:color w:val="52606D"/>
          <w:sz w:val="17"/>
          <w:szCs w:val="17"/>
        </w:rPr>
        <w:t xml:space="preserve">Table 45 — Workflow — Test configuration and availability check</w:t>
      </w:r>
    </w:p>
    <w:p>
      <w:pPr>
        <w:pStyle w:val="Heading2"/>
        <w:keepNext/>
        <w:spacing w:after="120" w:before="240"/>
      </w:pPr>
      <w:r>
        <w:t xml:space="preserve">11.3 Attempt lifecycle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Aspect</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Objective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Administer a test attempt under server authority from start to closure.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Trigger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candidate starts a session (API-031) or an attempt against an existing test (API-035).</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Preconditions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Authenticated; no other attempt is active for this candidate; the pool satisfies the blueprint.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Main flow</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 The active-attempt guard runs. 2. Assembly selects items per blueprint line, excluding items already picked in this paper and preferring unseen items. 3. A transaction creates the attempt, persists the served set and order in one batched insert, and computes server_deadline from the database clock. 4. The envelope is returned with serverNow and remainingSeconds. 5. The client renders and counts down from the server's reading. 6. Answers are saved per question and flushed on a 12-second interval. 7. Pause and resume accumulate paused time. 8. The candidate submits, or the sweeper closes the attempt after the deadline.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Alternate flows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Resume of an existing active attempt instead of creating a new one. Pause and resume any number of times, subject to one open pause row per attempt.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Failure flows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409 ACTIVE_ATTEMPT_EXISTS with the existing identifiers so the client can offer resume or submit. 422 POOL_INSUFFICIENT. 422 QUESTION_NOT_IN_ATTEMPT or RESPONSE_OPTION_MISMATCH on an invalid save. Client disappearance is handled by the sweeper, which records submitted_reason sweeper.</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Postconditions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attempt is scored (or abandoned) and its served set, responses, events and pauses are persisted.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Components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Web client, API edge, assessment engine, scoring engine, expiry sweeper.</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APIs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API-031, API-033 to API-044.</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assess.attempt, attempt_question, attempt_response, attempt_event, attempt_pause, user_question_seen; content.question and question_option.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Integrations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Supabase Storage for image assets referenced by served items.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Sweeper closures are logged with found, scored and abandoned counts.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envelope excludes answer keys, solutions and answer-key-adjacent assets. Lockdown blocks non-attempt routes while an attempt is active. Ownership is enforced on every sub-route.</w:t>
            </w:r>
          </w:p>
        </w:tc>
      </w:tr>
    </w:tbl>
    <w:p>
      <w:pPr>
        <w:spacing w:after="200" w:before="60"/>
        <w:jc w:val="left"/>
      </w:pPr>
      <w:r>
        <w:rPr>
          <w:i/>
          <w:iCs/>
          <w:color w:val="52606D"/>
          <w:sz w:val="17"/>
          <w:szCs w:val="17"/>
        </w:rPr>
        <w:t xml:space="preserve">Table 46 — Workflow — Attempt lifecycle</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Client                 API                Assembler          PostgreSQL</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POST /assess/sessions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|--------------------&gt;|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active-attempt guard|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|--------------------------------------&gt;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assembleForAttempt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|--------------------&gt;| one query per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 blueprint line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|------------------&gt;|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served set + seed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|&lt;--------------------|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BEGIN; insert attempt; batched insert of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served questions; deadline = now()+dur;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COMMIT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|-----------------------------------------&gt;|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envelope (serverNow, remainingSeconds, items without keys)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|&lt;--------------------|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PATCH responses (autosave, every 12 s)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|--------------------&gt;|---------------------------------------&gt;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POST submit         |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|--------------------&gt;| BEGIN; SELECT ... FOR UPDATE; evaluate;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aggregate; write scorecard; COMMIT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|-----------------------------------------&gt;|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scorecard           |                     |                   |</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|&lt;--------------------|                     |                   |</w:t>
      </w:r>
    </w:p>
    <w:p>
      <w:pPr>
        <w:spacing w:after="200" w:before="60"/>
        <w:jc w:val="left"/>
      </w:pPr>
      <w:r>
        <w:rPr>
          <w:i/>
          <w:iCs/>
          <w:color w:val="52606D"/>
          <w:sz w:val="17"/>
          <w:szCs w:val="17"/>
        </w:rPr>
        <w:t xml:space="preserve">Figure 11 — Sequence — start, answer and submit an attempt</w:t>
      </w:r>
    </w:p>
    <w:p>
      <w:pPr>
        <w:pStyle w:val="Heading2"/>
        <w:keepNext/>
        <w:spacing w:after="120" w:before="240"/>
      </w:pPr>
      <w:r>
        <w:t xml:space="preserve">11.4 Submission and scoring</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Aspect</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Objective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Produce an authoritative, reproducible score for a closed attempt.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Trigger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Candidate submission (API-044) or sweeper closure.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Preconditions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attempt is in_progress or paused and belongs to the caller (or the caller is the sweeper).</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Main flow</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 Open a transaction and lock the attempt row. 2. Load the served items with their keys and the applicable scoring rules using the transaction's client. 3. Evaluate each response as correct, incorrect, unattempted, void or partial, in exact decimal. 4. Aggregate per section and for the attempt. 5. Persist the scorecard and section scores; set state to scored with a submission reason. 6. Commit.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Alternate flows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Multiple-response items apply the marking scheme's partial-credit strategy. Voided items apply the disposition recorded on the rule, not an assumed one.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Failure flows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concurrent submission observes the scored state and returns without re-scoring. A missing scoring rule is logged loudly and returned as 500 SCORING_RULE_MISSING rather than defaulted.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Postconditions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Exactly one scorecard per attempt; section scores sum to the attempt total in exact decimal.</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Components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Assessment engine, scoring engine.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APIs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API-044, then API-045.</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assess.attempt, attempt_response, scorecard, section_score; catalog.marking_scheme.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Integrations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None.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Scoring-rule data defects only.</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Scoring inputs come exclusively from the database; nothing the client sends influences marks beyond the recorded response.</w:t>
            </w:r>
          </w:p>
        </w:tc>
      </w:tr>
    </w:tbl>
    <w:p>
      <w:pPr>
        <w:spacing w:after="200" w:before="60"/>
        <w:jc w:val="left"/>
      </w:pPr>
      <w:r>
        <w:rPr>
          <w:i/>
          <w:iCs/>
          <w:color w:val="52606D"/>
          <w:sz w:val="17"/>
          <w:szCs w:val="17"/>
        </w:rPr>
        <w:t xml:space="preserve">Table 47 — Workflow — Submission and scoring</w:t>
      </w:r>
    </w:p>
    <w:p>
      <w:pPr>
        <w:pStyle w:val="Heading2"/>
        <w:keepNext/>
        <w:spacing w:after="120" w:before="240"/>
      </w:pPr>
      <w:r>
        <w:t xml:space="preserve">11.5 Review and analytics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Aspect</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Objective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Give the candidate a defensible account of their performance.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Trigger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candidate opens review, results or the dashboard.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Preconditions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For attempt-scoped reports, the attempt is scored and owned by the caller.</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Main flow</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 Review returns each served item with the candidate's response, the correct answer, the solution and all assets. 2. The scorecard returns section aggregates. 3. The dashboard aggregates the candidate's attempt history into counts, accuracy, subject and topic performance and trends. 4. Ability and cohort reports are available per scored attempt.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Alternate flows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Client-side PDF export of a result.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Failure flows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report requested before scoring returns 409 REVIEW_NOT_AVAILABLE.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Postconditions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None; all reads.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Components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Analytics component, web client.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APIs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API-045 to API-048, API-050.</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assess.attempt, attempt_response, attempt_question, scorecard, section_score; catalog.syllabus_node; learn.topic_mastery.</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Integrations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Supabase Storage for review assets.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specific.</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Post-scoring disclosure is deliberately unrestricted for the owner. Cohort comparison discloses aggregates only.</w:t>
            </w:r>
          </w:p>
        </w:tc>
      </w:tr>
    </w:tbl>
    <w:p>
      <w:pPr>
        <w:spacing w:after="200" w:before="60"/>
        <w:jc w:val="left"/>
      </w:pPr>
      <w:r>
        <w:rPr>
          <w:i/>
          <w:iCs/>
          <w:color w:val="52606D"/>
          <w:sz w:val="17"/>
          <w:szCs w:val="17"/>
        </w:rPr>
        <w:t xml:space="preserve">Table 48 — Workflow — Review and analytics</w:t>
      </w:r>
    </w:p>
    <w:p>
      <w:pPr>
        <w:pStyle w:val="Heading2"/>
        <w:keepNext/>
        <w:spacing w:after="120" w:before="240"/>
      </w:pPr>
      <w:r>
        <w:t xml:space="preserve">11.6 Content ingestion and publication</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Aspect</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Objective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Move authored content into the published pool with review and provenance.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Trigger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 operator runs the import script against a batch directory.</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Preconditions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batch validates against the schema contract; the referenced syllabus nodes exist; storage is configured.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Main flow</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 Validate the batch. 2. Record the batch and each row. 3. Insert questions as draft with options, solutions, translations and node mappings; upload and register assets. 4. Compute fingerprints; detect duplicate candidates. 5. Submit for review, decide, publish through the permission-gated state machine.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Alternate flows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Duplicate collapse repoints references rather than deleting rows. Bulk publication runs the same state machine, not a direct status update.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Failure flows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contract violation rejects the row and records it. An invalid transition returns 409 INVALID_STATE_TRANSITION.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Postconditions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Published, deduplicated, reviewable content with a batch and row provenance trail.</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Components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pipeline, domain layer, object storage.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APIs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API-020 to API-027 for the HTTP surface; import and dedup run as scripts.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in full; catalog.syllabus_node.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Integrations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Supabase Storage.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Per-batch and per-row outcomes; asset renames recorded in their own log table.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Every write transition requires a content permission; imports run with operator credentials outside the request path.</w:t>
            </w:r>
          </w:p>
        </w:tc>
      </w:tr>
    </w:tbl>
    <w:p>
      <w:pPr>
        <w:spacing w:after="200" w:before="60"/>
        <w:jc w:val="left"/>
      </w:pPr>
      <w:r>
        <w:rPr>
          <w:i/>
          <w:iCs/>
          <w:color w:val="52606D"/>
          <w:sz w:val="17"/>
          <w:szCs w:val="17"/>
        </w:rPr>
        <w:t xml:space="preserve">Table 49 — Workflow — Content ingestion and publication</w:t>
      </w:r>
    </w:p>
    <w:p>
      <w:pPr>
        <w:pStyle w:val="Heading2"/>
        <w:keepNext/>
        <w:spacing w:after="120" w:before="240"/>
      </w:pPr>
      <w:r>
        <w:t xml:space="preserve">11.7 User invitation and administration</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Aspect</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Objective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Onboard and administer users without cross-tenant exposure.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Trigger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 administrator creates an invitation or acts on a user.</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Preconditions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caller holds users:invite, users:manage_institution or users:manage_platform.</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Main flow</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 Permission is asserted by middleware. 2. The service narrows the reachable rows by tenancy. 3. The action is applied — invitation created, resent or revoked; user updated; status transitioned; role granted or revoked; sign-out or password reset forced through the identity provider's admin API.</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Alternate flows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Platform-scoped administrators are not narrowed by institution.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Failure flows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403 FORBIDDEN without the permission; 404 NOT_FOUND for a row outside the caller's tenancy, so tenancy membership is not disclosed.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Postconditions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user or invitation record reflects the action; forced actions take effect at the identity provider.</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Components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edge, administrative services, identity provider admin client.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APIs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API-070 to API-073.</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core.app_user, core.invitation, core.user_role_assignment, core.role.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Integrations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Supabase Auth admin API using the service-role credential, server-side only.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Logging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 administrative actions are not currently written to a dedicated audit log.</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Permission answers the verb; tenancy answers the rows. The service-role key never leaves the server.</w:t>
            </w:r>
          </w:p>
        </w:tc>
      </w:tr>
    </w:tbl>
    <w:p>
      <w:pPr>
        <w:spacing w:after="200" w:before="60"/>
        <w:jc w:val="left"/>
      </w:pPr>
      <w:r>
        <w:rPr>
          <w:i/>
          <w:iCs/>
          <w:color w:val="52606D"/>
          <w:sz w:val="17"/>
          <w:szCs w:val="17"/>
        </w:rPr>
        <w:t xml:space="preserve">Table 50 — Workflow — User invitation and administration</w:t>
      </w:r>
    </w:p>
    <w:p>
      <w:r>
        <w:br w:type="page"/>
      </w:r>
    </w:p>
    <w:p>
      <w:pPr>
        <w:pStyle w:val="Heading1"/>
        <w:keepNext/>
        <w:spacing w:after="120" w:before="320"/>
      </w:pPr>
      <w:r>
        <w:t xml:space="preserve">12. Authentication and Authorisation</w:t>
      </w:r>
    </w:p>
    <w:p>
      <w:pPr>
        <w:pStyle w:val="Heading2"/>
        <w:keepNext/>
        <w:spacing w:after="120" w:before="240"/>
      </w:pPr>
      <w:r>
        <w:t xml:space="preserve">12.1 Authentication mechanism</w:t>
      </w:r>
    </w:p>
    <w:p>
      <w:pPr>
        <w:spacing w:after="120" w:line="264"/>
        <w:jc w:val="both"/>
      </w:pPr>
      <w:r>
        <w:rPr>
          <w:color w:val="1F2933"/>
          <w:sz w:val="20"/>
          <w:szCs w:val="20"/>
        </w:rPr>
        <w:t xml:space="preserve">Authentication is delegated in full to Supabase Auth. The browser authenticates directly and receives an access token; the API verifies that token on every request by calling the provider's user endpoint. The API holds no signing secret and cannot mint a token, which removes an entire class of key-management risk and makes the design indifferent to whether the project signs with a shared secret or asymmetric keys.</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      1. credentials / OAuth / One Tap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Browser |-------------------------------------------&gt;| Supabase Auth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|&lt;-------------------------------------------|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2. access token (+ refresh, in SDK)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3. API call with Authorization: Bearer &lt;token&gt;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4. verify token (auth.getUser)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API: requireAuth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5. provision/resolve core.app_user      -&gt; appUserId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6. session_id claim -&gt; core.user_session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idle &gt; 30 min?  absolute &gt; 12 h?     -&gt; 401 SESSION_EXPIRED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7. attempt lockdown                     -&gt; blocked if attempt active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8. requirePermission(code) / ownership  -&gt; 403 / 404</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handler executes</w:t>
      </w:r>
    </w:p>
    <w:p>
      <w:pPr>
        <w:spacing w:after="200" w:before="60"/>
        <w:jc w:val="left"/>
      </w:pPr>
      <w:r>
        <w:rPr>
          <w:i/>
          <w:iCs/>
          <w:color w:val="52606D"/>
          <w:sz w:val="17"/>
          <w:szCs w:val="17"/>
        </w:rPr>
        <w:t xml:space="preserve">Figure 12 — Authentication and authorisation flow</w:t>
      </w:r>
    </w:p>
    <w:p>
      <w:pPr>
        <w:pStyle w:val="Heading2"/>
        <w:keepNext/>
        <w:spacing w:after="120" w:before="240"/>
      </w:pPr>
      <w:r>
        <w:t xml:space="preserve">12.2 Session management and token lifecycle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Aspect</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Token issuance and refresh</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By the identity provider, in the browser. The SDK refreshes in the background; a refresh produces a new access token with the same session claim.</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Session identity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token's session claim, so a refresh is not mistaken for a new sign-in. If the claim is ever absent the implementation degrades to one tracked session per user rather than failing.</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Idle timeout</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30 minutes by default, configurable through SESSION_IDLE_TIMEOUT_MINUTES. Enforced on every authenticated request and refreshed by the heartbeat endpoint.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Absolute cap</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12 hours by default, configurable through SESSION_ABSOLUTE_HOURS. Not extendable by activity.</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Client-side guard</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useIdleSessionGuard warns and then signs the user out client-side; the server remains the authority.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Logout</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POST /api/auth/session/logout terminates the application session record; the client also signs out of the identity provider.</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Revocation</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Forced sign-out (API-073) terminates sessions through the provider's admin API. There is no application-side token blocklist; the application session record is the local revocation point.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Password policy and MFA</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Owned by the identity provider's project configuration; the application does not implement either. Current settings are [TO BE DEFINED] (TBD-08).</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Account recovery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Provider-hosted password reset; administrators may force a reset. Account deletion additionally requires a recent one-time-password re-authentication, verified from the token's authentication-methods claim.</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Service-to-service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Only the service-role credential, used server-side by administrative paths and operational scripts. It is never present in a client bundle.</w:t>
            </w:r>
          </w:p>
        </w:tc>
      </w:tr>
    </w:tbl>
    <w:p>
      <w:pPr>
        <w:spacing w:after="200" w:before="60"/>
        <w:jc w:val="left"/>
      </w:pPr>
      <w:r>
        <w:rPr>
          <w:i/>
          <w:iCs/>
          <w:color w:val="52606D"/>
          <w:sz w:val="17"/>
          <w:szCs w:val="17"/>
        </w:rPr>
        <w:t xml:space="preserve">Table 51 — Session and token lifecycle</w:t>
      </w:r>
    </w:p>
    <w:p>
      <w:pPr>
        <w:pStyle w:val="Heading2"/>
        <w:keepNext/>
        <w:spacing w:after="120" w:before="240"/>
      </w:pPr>
      <w:r>
        <w:t xml:space="preserve">12.3 Authorisation model</w:t>
      </w:r>
    </w:p>
    <w:p>
      <w:pPr>
        <w:spacing w:after="120" w:line="264"/>
        <w:jc w:val="both"/>
      </w:pPr>
      <w:r>
        <w:rPr>
          <w:color w:val="1F2933"/>
          <w:sz w:val="20"/>
          <w:szCs w:val="20"/>
        </w:rPr>
        <w:t xml:space="preserve">Authorisation combines three independent mechanisms, each answering a different question. Permission checks answer whether the caller may perform the verb, and read persisted role-permission data. Ownership checks answer whether the caller may touch the row, and are expressed as query predicates on the owner column; for attempt sub-resources ownership is resolved once per request from the parent attempt rather than per child row. Tenancy narrowing answers which population an administrator may act on, and lives in the service layer. A route may require all three.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28"/>
        <w:gridCol w:w="3312"/>
        <w:gridCol w:w="1584"/>
        <w:gridCol w:w="3456"/>
      </w:tblGrid>
      <w:tr>
        <w:trPr>
          <w:tblHeader/>
        </w:trPr>
        <w:tc>
          <w:tcPr>
            <w:tcW w:type="dxa" w:w="172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Mechanism</w:t>
            </w:r>
          </w:p>
        </w:tc>
        <w:tc>
          <w:tcPr>
            <w:tcW w:type="dxa" w:w="331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Implemented by</w:t>
            </w:r>
          </w:p>
        </w:tc>
        <w:tc>
          <w:tcPr>
            <w:tcW w:type="dxa" w:w="158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Failure response</w:t>
            </w:r>
          </w:p>
        </w:tc>
        <w:tc>
          <w:tcPr>
            <w:tcW w:type="dxa" w:w="345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Example</w:t>
            </w:r>
          </w:p>
        </w:tc>
      </w:tr>
      <w:tr>
        <w:tc>
          <w:tcPr>
            <w:tcW w:type="dxa" w:w="1728"/>
            <w:tcMar>
              <w:top w:type="dxa" w:w="60"/>
              <w:left w:type="dxa" w:w="90"/>
              <w:bottom w:type="dxa" w:w="60"/>
              <w:right w:type="dxa" w:w="90"/>
            </w:tcMar>
            <w:vAlign w:val="top"/>
          </w:tcPr>
          <w:p>
            <w:pPr>
              <w:spacing w:after="20" w:before="20" w:line="240"/>
              <w:jc w:val="left"/>
            </w:pPr>
            <w:r>
              <w:rPr>
                <w:color w:val="1F2933"/>
                <w:sz w:val="18"/>
                <w:szCs w:val="18"/>
              </w:rPr>
              <w:t xml:space="preserve">Permission (RBAC)</w:t>
            </w:r>
          </w:p>
        </w:tc>
        <w:tc>
          <w:tcPr>
            <w:tcW w:type="dxa" w:w="3312"/>
            <w:tcMar>
              <w:top w:type="dxa" w:w="60"/>
              <w:left w:type="dxa" w:w="90"/>
              <w:bottom w:type="dxa" w:w="60"/>
              <w:right w:type="dxa" w:w="90"/>
            </w:tcMar>
            <w:vAlign w:val="top"/>
          </w:tcPr>
          <w:p>
            <w:pPr>
              <w:spacing w:after="20" w:before="20" w:line="240"/>
              <w:jc w:val="left"/>
            </w:pPr>
            <w:r>
              <w:rPr>
                <w:color w:val="1F2933"/>
                <w:sz w:val="18"/>
                <w:szCs w:val="18"/>
              </w:rPr>
              <w:t xml:space="preserve">requirePermission(code) reading core.role_permission</w:t>
            </w:r>
          </w:p>
        </w:tc>
        <w:tc>
          <w:tcPr>
            <w:tcW w:type="dxa" w:w="1584"/>
            <w:tcMar>
              <w:top w:type="dxa" w:w="60"/>
              <w:left w:type="dxa" w:w="90"/>
              <w:bottom w:type="dxa" w:w="60"/>
              <w:right w:type="dxa" w:w="90"/>
            </w:tcMar>
            <w:vAlign w:val="top"/>
          </w:tcPr>
          <w:p>
            <w:pPr>
              <w:spacing w:after="20" w:before="20" w:line="240"/>
              <w:jc w:val="left"/>
            </w:pPr>
            <w:r>
              <w:rPr>
                <w:color w:val="1F2933"/>
                <w:sz w:val="18"/>
                <w:szCs w:val="18"/>
              </w:rPr>
              <w:t xml:space="preserve">403 FORBIDDEN</w:t>
            </w:r>
          </w:p>
        </w:tc>
        <w:tc>
          <w:tcPr>
            <w:tcW w:type="dxa" w:w="3456"/>
            <w:tcMar>
              <w:top w:type="dxa" w:w="60"/>
              <w:left w:type="dxa" w:w="90"/>
              <w:bottom w:type="dxa" w:w="60"/>
              <w:right w:type="dxa" w:w="90"/>
            </w:tcMar>
            <w:vAlign w:val="top"/>
          </w:tcPr>
          <w:p>
            <w:pPr>
              <w:spacing w:after="20" w:before="20" w:line="240"/>
              <w:jc w:val="left"/>
            </w:pPr>
            <w:r>
              <w:rPr>
                <w:color w:val="1F2933"/>
                <w:sz w:val="18"/>
                <w:szCs w:val="18"/>
              </w:rPr>
              <w:t xml:space="preserve">content:publish on API-024</w:t>
            </w:r>
          </w:p>
        </w:tc>
      </w:tr>
      <w:tr>
        <w:tc>
          <w:tcPr>
            <w:tcW w:type="dxa" w:w="17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Ownership (direct)</w:t>
            </w:r>
          </w:p>
        </w:tc>
        <w:tc>
          <w:tcPr>
            <w:tcW w:type="dxa" w:w="33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makeOwnedCrudRouter owner-column filter</w:t>
            </w:r>
          </w:p>
        </w:tc>
        <w:tc>
          <w:tcPr>
            <w:tcW w:type="dxa" w:w="158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404 NOT_FOUND</w:t>
            </w:r>
          </w:p>
        </w:tc>
        <w:tc>
          <w:tcPr>
            <w:tcW w:type="dxa" w:w="345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learn.revision_note by user_id</w:t>
            </w:r>
          </w:p>
        </w:tc>
      </w:tr>
      <w:tr>
        <w:tc>
          <w:tcPr>
            <w:tcW w:type="dxa" w:w="1728"/>
            <w:tcMar>
              <w:top w:type="dxa" w:w="60"/>
              <w:left w:type="dxa" w:w="90"/>
              <w:bottom w:type="dxa" w:w="60"/>
              <w:right w:type="dxa" w:w="90"/>
            </w:tcMar>
            <w:vAlign w:val="top"/>
          </w:tcPr>
          <w:p>
            <w:pPr>
              <w:spacing w:after="20" w:before="20" w:line="240"/>
              <w:jc w:val="left"/>
            </w:pPr>
            <w:r>
              <w:rPr>
                <w:color w:val="1F2933"/>
                <w:sz w:val="18"/>
                <w:szCs w:val="18"/>
              </w:rPr>
              <w:t xml:space="preserve">Ownership (transitive)</w:t>
            </w:r>
          </w:p>
        </w:tc>
        <w:tc>
          <w:tcPr>
            <w:tcW w:type="dxa" w:w="3312"/>
            <w:tcMar>
              <w:top w:type="dxa" w:w="60"/>
              <w:left w:type="dxa" w:w="90"/>
              <w:bottom w:type="dxa" w:w="60"/>
              <w:right w:type="dxa" w:w="90"/>
            </w:tcMar>
            <w:vAlign w:val="top"/>
          </w:tcPr>
          <w:p>
            <w:pPr>
              <w:spacing w:after="20" w:before="20" w:line="240"/>
              <w:jc w:val="left"/>
            </w:pPr>
            <w:r>
              <w:rPr>
                <w:color w:val="1F2933"/>
                <w:sz w:val="18"/>
                <w:szCs w:val="18"/>
              </w:rPr>
              <w:t xml:space="preserve">requireAttemptOwnership() resolving :attemptId once</w:t>
            </w:r>
          </w:p>
        </w:tc>
        <w:tc>
          <w:tcPr>
            <w:tcW w:type="dxa" w:w="1584"/>
            <w:tcMar>
              <w:top w:type="dxa" w:w="60"/>
              <w:left w:type="dxa" w:w="90"/>
              <w:bottom w:type="dxa" w:w="60"/>
              <w:right w:type="dxa" w:w="90"/>
            </w:tcMar>
            <w:vAlign w:val="top"/>
          </w:tcPr>
          <w:p>
            <w:pPr>
              <w:spacing w:after="20" w:before="20" w:line="240"/>
              <w:jc w:val="left"/>
            </w:pPr>
            <w:r>
              <w:rPr>
                <w:color w:val="1F2933"/>
                <w:sz w:val="18"/>
                <w:szCs w:val="18"/>
              </w:rPr>
              <w:t xml:space="preserve">404 NOT_FOUND</w:t>
            </w:r>
          </w:p>
        </w:tc>
        <w:tc>
          <w:tcPr>
            <w:tcW w:type="dxa" w:w="3456"/>
            <w:tcMar>
              <w:top w:type="dxa" w:w="60"/>
              <w:left w:type="dxa" w:w="90"/>
              <w:bottom w:type="dxa" w:w="60"/>
              <w:right w:type="dxa" w:w="90"/>
            </w:tcMar>
            <w:vAlign w:val="top"/>
          </w:tcPr>
          <w:p>
            <w:pPr>
              <w:spacing w:after="20" w:before="20" w:line="240"/>
              <w:jc w:val="left"/>
            </w:pPr>
            <w:r>
              <w:rPr>
                <w:color w:val="1F2933"/>
                <w:sz w:val="18"/>
                <w:szCs w:val="18"/>
              </w:rPr>
              <w:t xml:space="preserve">attempt responses, events, scorecard</w:t>
            </w:r>
          </w:p>
        </w:tc>
      </w:tr>
      <w:tr>
        <w:tc>
          <w:tcPr>
            <w:tcW w:type="dxa" w:w="17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Tenancy</w:t>
            </w:r>
          </w:p>
        </w:tc>
        <w:tc>
          <w:tcPr>
            <w:tcW w:type="dxa" w:w="33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Institution narrowing inside administrative services</w:t>
            </w:r>
          </w:p>
        </w:tc>
        <w:tc>
          <w:tcPr>
            <w:tcW w:type="dxa" w:w="158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404 NOT_FOUND</w:t>
            </w:r>
          </w:p>
        </w:tc>
        <w:tc>
          <w:tcPr>
            <w:tcW w:type="dxa" w:w="345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API-071 for an institution administrator</w:t>
            </w:r>
          </w:p>
        </w:tc>
      </w:tr>
      <w:tr>
        <w:tc>
          <w:tcPr>
            <w:tcW w:type="dxa" w:w="1728"/>
            <w:tcMar>
              <w:top w:type="dxa" w:w="60"/>
              <w:left w:type="dxa" w:w="90"/>
              <w:bottom w:type="dxa" w:w="60"/>
              <w:right w:type="dxa" w:w="90"/>
            </w:tcMar>
            <w:vAlign w:val="top"/>
          </w:tcPr>
          <w:p>
            <w:pPr>
              <w:spacing w:after="20" w:before="20" w:line="240"/>
              <w:jc w:val="left"/>
            </w:pPr>
            <w:r>
              <w:rPr>
                <w:color w:val="1F2933"/>
                <w:sz w:val="18"/>
                <w:szCs w:val="18"/>
              </w:rPr>
              <w:t xml:space="preserve">Lockdown</w:t>
            </w:r>
          </w:p>
        </w:tc>
        <w:tc>
          <w:tcPr>
            <w:tcW w:type="dxa" w:w="3312"/>
            <w:tcMar>
              <w:top w:type="dxa" w:w="60"/>
              <w:left w:type="dxa" w:w="90"/>
              <w:bottom w:type="dxa" w:w="60"/>
              <w:right w:type="dxa" w:w="90"/>
            </w:tcMar>
            <w:vAlign w:val="top"/>
          </w:tcPr>
          <w:p>
            <w:pPr>
              <w:spacing w:after="20" w:before="20" w:line="240"/>
              <w:jc w:val="left"/>
            </w:pPr>
            <w:r>
              <w:rPr>
                <w:color w:val="1F2933"/>
                <w:sz w:val="18"/>
                <w:szCs w:val="18"/>
              </w:rPr>
              <w:t xml:space="preserve">enforceAttemptLockdown inside requireAuth</w:t>
            </w:r>
          </w:p>
        </w:tc>
        <w:tc>
          <w:tcPr>
            <w:tcW w:type="dxa" w:w="1584"/>
            <w:tcMar>
              <w:top w:type="dxa" w:w="60"/>
              <w:left w:type="dxa" w:w="90"/>
              <w:bottom w:type="dxa" w:w="60"/>
              <w:right w:type="dxa" w:w="90"/>
            </w:tcMar>
            <w:vAlign w:val="top"/>
          </w:tcPr>
          <w:p>
            <w:pPr>
              <w:spacing w:after="20" w:before="20" w:line="240"/>
              <w:jc w:val="left"/>
            </w:pPr>
            <w:r>
              <w:rPr>
                <w:color w:val="1F2933"/>
                <w:sz w:val="18"/>
                <w:szCs w:val="18"/>
              </w:rPr>
              <w:t xml:space="preserve">Blocked with an explicit code</w:t>
            </w:r>
          </w:p>
        </w:tc>
        <w:tc>
          <w:tcPr>
            <w:tcW w:type="dxa" w:w="3456"/>
            <w:tcMar>
              <w:top w:type="dxa" w:w="60"/>
              <w:left w:type="dxa" w:w="90"/>
              <w:bottom w:type="dxa" w:w="60"/>
              <w:right w:type="dxa" w:w="90"/>
            </w:tcMar>
            <w:vAlign w:val="top"/>
          </w:tcPr>
          <w:p>
            <w:pPr>
              <w:spacing w:after="20" w:before="20" w:line="240"/>
              <w:jc w:val="left"/>
            </w:pPr>
            <w:r>
              <w:rPr>
                <w:color w:val="1F2933"/>
                <w:sz w:val="18"/>
                <w:szCs w:val="18"/>
              </w:rPr>
              <w:t xml:space="preserve">Non-attempt routes during an active attempt</w:t>
            </w:r>
          </w:p>
        </w:tc>
      </w:tr>
    </w:tbl>
    <w:p>
      <w:pPr>
        <w:spacing w:after="200" w:before="60"/>
        <w:jc w:val="left"/>
      </w:pPr>
      <w:r>
        <w:rPr>
          <w:i/>
          <w:iCs/>
          <w:color w:val="52606D"/>
          <w:sz w:val="17"/>
          <w:szCs w:val="17"/>
        </w:rPr>
        <w:t xml:space="preserve">Table 52 — Authorisation mechanisms</w:t>
      </w:r>
    </w:p>
    <w:p>
      <w:pPr>
        <w:pBdr>
          <w:left w:val="single" w:color="1A3A5C" w:sz="12" w:space="8"/>
        </w:pBdr>
        <w:shd w:fill="EEF3F8" w:color="auto" w:val="clear"/>
        <w:spacing w:after="140" w:before="80" w:line="264"/>
      </w:pPr>
      <w:r>
        <w:rPr>
          <w:b/>
          <w:bCs/>
          <w:color w:val="1F2933"/>
          <w:sz w:val="20"/>
          <w:szCs w:val="20"/>
        </w:rPr>
        <w:t xml:space="preserve">Rationale: </w:t>
      </w:r>
      <w:r>
        <w:rPr>
          <w:color w:val="1F2933"/>
          <w:sz w:val="20"/>
          <w:szCs w:val="20"/>
        </w:rPr>
        <w:t xml:space="preserve">Ownership failures answer 404 rather than 403 so that the existence of another user's row is not disclosed. This is intentional and should not be 'corrected' to 403.</w:t>
      </w:r>
    </w:p>
    <w:p>
      <w:pPr>
        <w:pStyle w:val="Heading2"/>
        <w:keepNext/>
        <w:spacing w:after="120" w:before="240"/>
      </w:pPr>
      <w:r>
        <w:t xml:space="preserve">12.4 Roles and permissions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880"/>
        <w:gridCol w:w="4800"/>
        <w:gridCol w:w="2400"/>
      </w:tblGrid>
      <w:tr>
        <w:trPr>
          <w:tblHeader/>
        </w:trPr>
        <w:tc>
          <w:tcPr>
            <w:tcW w:type="dxa" w:w="28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Role code</w:t>
            </w:r>
          </w:p>
        </w:tc>
        <w:tc>
          <w:tcPr>
            <w:tcW w:type="dxa" w:w="480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Name</w:t>
            </w:r>
          </w:p>
        </w:tc>
        <w:tc>
          <w:tcPr>
            <w:tcW w:type="dxa" w:w="240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Scope</w:t>
            </w:r>
          </w:p>
        </w:tc>
      </w:tr>
      <w:tr>
        <w:tc>
          <w:tcPr>
            <w:tcW w:type="dxa" w:w="2880"/>
            <w:tcMar>
              <w:top w:type="dxa" w:w="60"/>
              <w:left w:type="dxa" w:w="90"/>
              <w:bottom w:type="dxa" w:w="60"/>
              <w:right w:type="dxa" w:w="90"/>
            </w:tcMar>
            <w:vAlign w:val="top"/>
          </w:tcPr>
          <w:p>
            <w:pPr>
              <w:spacing w:after="20" w:before="20" w:line="240"/>
              <w:jc w:val="left"/>
            </w:pPr>
            <w:r>
              <w:rPr>
                <w:color w:val="1F2933"/>
                <w:sz w:val="18"/>
                <w:szCs w:val="18"/>
              </w:rPr>
              <w:t xml:space="preserve">super_admin</w:t>
            </w:r>
          </w:p>
        </w:tc>
        <w:tc>
          <w:tcPr>
            <w:tcW w:type="dxa" w:w="4800"/>
            <w:tcMar>
              <w:top w:type="dxa" w:w="60"/>
              <w:left w:type="dxa" w:w="90"/>
              <w:bottom w:type="dxa" w:w="60"/>
              <w:right w:type="dxa" w:w="90"/>
            </w:tcMar>
            <w:vAlign w:val="top"/>
          </w:tcPr>
          <w:p>
            <w:pPr>
              <w:spacing w:after="20" w:before="20" w:line="240"/>
              <w:jc w:val="left"/>
            </w:pPr>
            <w:r>
              <w:rPr>
                <w:color w:val="1F2933"/>
                <w:sz w:val="18"/>
                <w:szCs w:val="18"/>
              </w:rPr>
              <w:t xml:space="preserve">Super Administrator</w:t>
            </w:r>
          </w:p>
        </w:tc>
        <w:tc>
          <w:tcPr>
            <w:tcW w:type="dxa" w:w="2400"/>
            <w:tcMar>
              <w:top w:type="dxa" w:w="60"/>
              <w:left w:type="dxa" w:w="90"/>
              <w:bottom w:type="dxa" w:w="60"/>
              <w:right w:type="dxa" w:w="90"/>
            </w:tcMar>
            <w:vAlign w:val="top"/>
          </w:tcPr>
          <w:p>
            <w:pPr>
              <w:spacing w:after="20" w:before="20" w:line="240"/>
              <w:jc w:val="left"/>
            </w:pPr>
            <w:r>
              <w:rPr>
                <w:color w:val="1F2933"/>
                <w:sz w:val="18"/>
                <w:szCs w:val="18"/>
              </w:rPr>
              <w:t xml:space="preserve">platform</w:t>
            </w:r>
          </w:p>
        </w:tc>
      </w:tr>
      <w:tr>
        <w:tc>
          <w:tcPr>
            <w:tcW w:type="dxa" w:w="28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platform_admin</w:t>
            </w:r>
          </w:p>
        </w:tc>
        <w:tc>
          <w:tcPr>
            <w:tcW w:type="dxa" w:w="4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 Administrator</w:t>
            </w:r>
          </w:p>
        </w:tc>
        <w:tc>
          <w:tcPr>
            <w:tcW w:type="dxa" w:w="24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w:t>
            </w:r>
          </w:p>
        </w:tc>
      </w:tr>
      <w:tr>
        <w:tc>
          <w:tcPr>
            <w:tcW w:type="dxa" w:w="2880"/>
            <w:tcMar>
              <w:top w:type="dxa" w:w="60"/>
              <w:left w:type="dxa" w:w="90"/>
              <w:bottom w:type="dxa" w:w="60"/>
              <w:right w:type="dxa" w:w="90"/>
            </w:tcMar>
            <w:vAlign w:val="top"/>
          </w:tcPr>
          <w:p>
            <w:pPr>
              <w:spacing w:after="20" w:before="20" w:line="240"/>
              <w:jc w:val="left"/>
            </w:pPr>
            <w:r>
              <w:rPr>
                <w:color w:val="1F2933"/>
                <w:sz w:val="18"/>
                <w:szCs w:val="18"/>
              </w:rPr>
              <w:t xml:space="preserve">content_admin</w:t>
            </w:r>
          </w:p>
        </w:tc>
        <w:tc>
          <w:tcPr>
            <w:tcW w:type="dxa" w:w="4800"/>
            <w:tcMar>
              <w:top w:type="dxa" w:w="60"/>
              <w:left w:type="dxa" w:w="90"/>
              <w:bottom w:type="dxa" w:w="60"/>
              <w:right w:type="dxa" w:w="90"/>
            </w:tcMar>
            <w:vAlign w:val="top"/>
          </w:tcPr>
          <w:p>
            <w:pPr>
              <w:spacing w:after="20" w:before="20" w:line="240"/>
              <w:jc w:val="left"/>
            </w:pPr>
            <w:r>
              <w:rPr>
                <w:color w:val="1F2933"/>
                <w:sz w:val="18"/>
                <w:szCs w:val="18"/>
              </w:rPr>
              <w:t xml:space="preserve">Content Administrator</w:t>
            </w:r>
          </w:p>
        </w:tc>
        <w:tc>
          <w:tcPr>
            <w:tcW w:type="dxa" w:w="2400"/>
            <w:tcMar>
              <w:top w:type="dxa" w:w="60"/>
              <w:left w:type="dxa" w:w="90"/>
              <w:bottom w:type="dxa" w:w="60"/>
              <w:right w:type="dxa" w:w="90"/>
            </w:tcMar>
            <w:vAlign w:val="top"/>
          </w:tcPr>
          <w:p>
            <w:pPr>
              <w:spacing w:after="20" w:before="20" w:line="240"/>
              <w:jc w:val="left"/>
            </w:pPr>
            <w:r>
              <w:rPr>
                <w:color w:val="1F2933"/>
                <w:sz w:val="18"/>
                <w:szCs w:val="18"/>
              </w:rPr>
              <w:t xml:space="preserve">platform</w:t>
            </w:r>
          </w:p>
        </w:tc>
      </w:tr>
      <w:tr>
        <w:tc>
          <w:tcPr>
            <w:tcW w:type="dxa" w:w="28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content_reviewer</w:t>
            </w:r>
          </w:p>
        </w:tc>
        <w:tc>
          <w:tcPr>
            <w:tcW w:type="dxa" w:w="4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Reviewer</w:t>
            </w:r>
          </w:p>
        </w:tc>
        <w:tc>
          <w:tcPr>
            <w:tcW w:type="dxa" w:w="24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w:t>
            </w:r>
          </w:p>
        </w:tc>
      </w:tr>
      <w:tr>
        <w:tc>
          <w:tcPr>
            <w:tcW w:type="dxa" w:w="2880"/>
            <w:tcMar>
              <w:top w:type="dxa" w:w="60"/>
              <w:left w:type="dxa" w:w="90"/>
              <w:bottom w:type="dxa" w:w="60"/>
              <w:right w:type="dxa" w:w="90"/>
            </w:tcMar>
            <w:vAlign w:val="top"/>
          </w:tcPr>
          <w:p>
            <w:pPr>
              <w:spacing w:after="20" w:before="20" w:line="240"/>
              <w:jc w:val="left"/>
            </w:pPr>
            <w:r>
              <w:rPr>
                <w:color w:val="1F2933"/>
                <w:sz w:val="18"/>
                <w:szCs w:val="18"/>
              </w:rPr>
              <w:t xml:space="preserve">institution_admin</w:t>
            </w:r>
          </w:p>
        </w:tc>
        <w:tc>
          <w:tcPr>
            <w:tcW w:type="dxa" w:w="4800"/>
            <w:tcMar>
              <w:top w:type="dxa" w:w="60"/>
              <w:left w:type="dxa" w:w="90"/>
              <w:bottom w:type="dxa" w:w="60"/>
              <w:right w:type="dxa" w:w="90"/>
            </w:tcMar>
            <w:vAlign w:val="top"/>
          </w:tcPr>
          <w:p>
            <w:pPr>
              <w:spacing w:after="20" w:before="20" w:line="240"/>
              <w:jc w:val="left"/>
            </w:pPr>
            <w:r>
              <w:rPr>
                <w:color w:val="1F2933"/>
                <w:sz w:val="18"/>
                <w:szCs w:val="18"/>
              </w:rPr>
              <w:t xml:space="preserve">Institution Administrator</w:t>
            </w:r>
          </w:p>
        </w:tc>
        <w:tc>
          <w:tcPr>
            <w:tcW w:type="dxa" w:w="2400"/>
            <w:tcMar>
              <w:top w:type="dxa" w:w="60"/>
              <w:left w:type="dxa" w:w="90"/>
              <w:bottom w:type="dxa" w:w="60"/>
              <w:right w:type="dxa" w:w="90"/>
            </w:tcMar>
            <w:vAlign w:val="top"/>
          </w:tcPr>
          <w:p>
            <w:pPr>
              <w:spacing w:after="20" w:before="20" w:line="240"/>
              <w:jc w:val="left"/>
            </w:pPr>
            <w:r>
              <w:rPr>
                <w:color w:val="1F2933"/>
                <w:sz w:val="18"/>
                <w:szCs w:val="18"/>
              </w:rPr>
              <w:t xml:space="preserve">institution</w:t>
            </w:r>
          </w:p>
        </w:tc>
      </w:tr>
      <w:tr>
        <w:tc>
          <w:tcPr>
            <w:tcW w:type="dxa" w:w="28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educator</w:t>
            </w:r>
          </w:p>
        </w:tc>
        <w:tc>
          <w:tcPr>
            <w:tcW w:type="dxa" w:w="4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Educator</w:t>
            </w:r>
          </w:p>
        </w:tc>
        <w:tc>
          <w:tcPr>
            <w:tcW w:type="dxa" w:w="24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institution</w:t>
            </w:r>
          </w:p>
        </w:tc>
      </w:tr>
      <w:tr>
        <w:tc>
          <w:tcPr>
            <w:tcW w:type="dxa" w:w="2880"/>
            <w:tcMar>
              <w:top w:type="dxa" w:w="60"/>
              <w:left w:type="dxa" w:w="90"/>
              <w:bottom w:type="dxa" w:w="60"/>
              <w:right w:type="dxa" w:w="90"/>
            </w:tcMar>
            <w:vAlign w:val="top"/>
          </w:tcPr>
          <w:p>
            <w:pPr>
              <w:spacing w:after="20" w:before="20" w:line="240"/>
              <w:jc w:val="left"/>
            </w:pPr>
            <w:r>
              <w:rPr>
                <w:color w:val="1F2933"/>
                <w:sz w:val="18"/>
                <w:szCs w:val="18"/>
              </w:rPr>
              <w:t xml:space="preserve">student</w:t>
            </w:r>
          </w:p>
        </w:tc>
        <w:tc>
          <w:tcPr>
            <w:tcW w:type="dxa" w:w="4800"/>
            <w:tcMar>
              <w:top w:type="dxa" w:w="60"/>
              <w:left w:type="dxa" w:w="90"/>
              <w:bottom w:type="dxa" w:w="60"/>
              <w:right w:type="dxa" w:w="90"/>
            </w:tcMar>
            <w:vAlign w:val="top"/>
          </w:tcPr>
          <w:p>
            <w:pPr>
              <w:spacing w:after="20" w:before="20" w:line="240"/>
              <w:jc w:val="left"/>
            </w:pPr>
            <w:r>
              <w:rPr>
                <w:color w:val="1F2933"/>
                <w:sz w:val="18"/>
                <w:szCs w:val="18"/>
              </w:rPr>
              <w:t xml:space="preserve">Student</w:t>
            </w:r>
          </w:p>
        </w:tc>
        <w:tc>
          <w:tcPr>
            <w:tcW w:type="dxa" w:w="2400"/>
            <w:tcMar>
              <w:top w:type="dxa" w:w="60"/>
              <w:left w:type="dxa" w:w="90"/>
              <w:bottom w:type="dxa" w:w="60"/>
              <w:right w:type="dxa" w:w="90"/>
            </w:tcMar>
            <w:vAlign w:val="top"/>
          </w:tcPr>
          <w:p>
            <w:pPr>
              <w:spacing w:after="20" w:before="20" w:line="240"/>
              <w:jc w:val="left"/>
            </w:pPr>
            <w:r>
              <w:rPr>
                <w:color w:val="1F2933"/>
                <w:sz w:val="18"/>
                <w:szCs w:val="18"/>
              </w:rPr>
              <w:t xml:space="preserve">platform</w:t>
            </w:r>
          </w:p>
        </w:tc>
      </w:tr>
      <w:tr>
        <w:tc>
          <w:tcPr>
            <w:tcW w:type="dxa" w:w="28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system</w:t>
            </w:r>
          </w:p>
        </w:tc>
        <w:tc>
          <w:tcPr>
            <w:tcW w:type="dxa" w:w="4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System / Automation Account</w:t>
            </w:r>
          </w:p>
        </w:tc>
        <w:tc>
          <w:tcPr>
            <w:tcW w:type="dxa" w:w="24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w:t>
            </w:r>
          </w:p>
        </w:tc>
      </w:tr>
    </w:tbl>
    <w:p>
      <w:pPr>
        <w:spacing w:after="200" w:before="60"/>
        <w:jc w:val="left"/>
      </w:pPr>
      <w:r>
        <w:rPr>
          <w:i/>
          <w:iCs/>
          <w:color w:val="52606D"/>
          <w:sz w:val="17"/>
          <w:szCs w:val="17"/>
        </w:rPr>
        <w:t xml:space="preserve">Table 53 — Seeded roles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613"/>
        <w:gridCol w:w="7467"/>
      </w:tblGrid>
      <w:tr>
        <w:trPr>
          <w:tblHeader/>
        </w:trPr>
        <w:tc>
          <w:tcPr>
            <w:tcW w:type="dxa" w:w="2613"/>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Permission code</w:t>
            </w:r>
          </w:p>
        </w:tc>
        <w:tc>
          <w:tcPr>
            <w:tcW w:type="dxa" w:w="746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Grants</w:t>
            </w:r>
          </w:p>
        </w:tc>
      </w:tr>
      <w:tr>
        <w:tc>
          <w:tcPr>
            <w:tcW w:type="dxa" w:w="2613"/>
            <w:tcMar>
              <w:top w:type="dxa" w:w="60"/>
              <w:left w:type="dxa" w:w="90"/>
              <w:bottom w:type="dxa" w:w="60"/>
              <w:right w:type="dxa" w:w="90"/>
            </w:tcMar>
            <w:vAlign w:val="top"/>
          </w:tcPr>
          <w:p>
            <w:pPr>
              <w:spacing w:after="20" w:before="20" w:line="240"/>
              <w:jc w:val="left"/>
            </w:pPr>
            <w:r>
              <w:rPr>
                <w:color w:val="1F2933"/>
                <w:sz w:val="18"/>
                <w:szCs w:val="18"/>
              </w:rPr>
              <w:t xml:space="preserve">catalog:write</w:t>
            </w:r>
          </w:p>
        </w:tc>
        <w:tc>
          <w:tcPr>
            <w:tcW w:type="dxa" w:w="7467"/>
            <w:tcMar>
              <w:top w:type="dxa" w:w="60"/>
              <w:left w:type="dxa" w:w="90"/>
              <w:bottom w:type="dxa" w:w="60"/>
              <w:right w:type="dxa" w:w="90"/>
            </w:tcMar>
            <w:vAlign w:val="top"/>
          </w:tcPr>
          <w:p>
            <w:pPr>
              <w:spacing w:after="20" w:before="20" w:line="240"/>
              <w:jc w:val="left"/>
            </w:pPr>
            <w:r>
              <w:rPr>
                <w:color w:val="1F2933"/>
                <w:sz w:val="18"/>
                <w:szCs w:val="18"/>
              </w:rPr>
              <w:t xml:space="preserve">Create, update or delete catalog reference data (exams, patterns, syllabus, marking schemes)</w:t>
            </w:r>
          </w:p>
        </w:tc>
      </w:tr>
      <w:tr>
        <w:tc>
          <w:tcPr>
            <w:tcW w:type="dxa" w:w="26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admin:stats</w:t>
            </w:r>
          </w:p>
        </w:tc>
        <w:tc>
          <w:tcPr>
            <w:tcW w:type="dxa" w:w="74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View platform-wide administrative statistics</w:t>
            </w:r>
          </w:p>
        </w:tc>
      </w:tr>
      <w:tr>
        <w:tc>
          <w:tcPr>
            <w:tcW w:type="dxa" w:w="2613"/>
            <w:tcMar>
              <w:top w:type="dxa" w:w="60"/>
              <w:left w:type="dxa" w:w="90"/>
              <w:bottom w:type="dxa" w:w="60"/>
              <w:right w:type="dxa" w:w="90"/>
            </w:tcMar>
            <w:vAlign w:val="top"/>
          </w:tcPr>
          <w:p>
            <w:pPr>
              <w:spacing w:after="20" w:before="20" w:line="240"/>
              <w:jc w:val="left"/>
            </w:pPr>
            <w:r>
              <w:rPr>
                <w:color w:val="1F2933"/>
                <w:sz w:val="18"/>
                <w:szCs w:val="18"/>
              </w:rPr>
              <w:t xml:space="preserve">users:invite</w:t>
            </w:r>
          </w:p>
        </w:tc>
        <w:tc>
          <w:tcPr>
            <w:tcW w:type="dxa" w:w="7467"/>
            <w:tcMar>
              <w:top w:type="dxa" w:w="60"/>
              <w:left w:type="dxa" w:w="90"/>
              <w:bottom w:type="dxa" w:w="60"/>
              <w:right w:type="dxa" w:w="90"/>
            </w:tcMar>
            <w:vAlign w:val="top"/>
          </w:tcPr>
          <w:p>
            <w:pPr>
              <w:spacing w:after="20" w:before="20" w:line="240"/>
              <w:jc w:val="left"/>
            </w:pPr>
            <w:r>
              <w:rPr>
                <w:color w:val="1F2933"/>
                <w:sz w:val="18"/>
                <w:szCs w:val="18"/>
              </w:rPr>
              <w:t xml:space="preserve">Invite a new user by email</w:t>
            </w:r>
          </w:p>
        </w:tc>
      </w:tr>
      <w:tr>
        <w:tc>
          <w:tcPr>
            <w:tcW w:type="dxa" w:w="26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users:manage_platform</w:t>
            </w:r>
          </w:p>
        </w:tc>
        <w:tc>
          <w:tcPr>
            <w:tcW w:type="dxa" w:w="74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List, read, update and change the status of any user platform-wide</w:t>
            </w:r>
          </w:p>
        </w:tc>
      </w:tr>
      <w:tr>
        <w:tc>
          <w:tcPr>
            <w:tcW w:type="dxa" w:w="2613"/>
            <w:tcMar>
              <w:top w:type="dxa" w:w="60"/>
              <w:left w:type="dxa" w:w="90"/>
              <w:bottom w:type="dxa" w:w="60"/>
              <w:right w:type="dxa" w:w="90"/>
            </w:tcMar>
            <w:vAlign w:val="top"/>
          </w:tcPr>
          <w:p>
            <w:pPr>
              <w:spacing w:after="20" w:before="20" w:line="240"/>
              <w:jc w:val="left"/>
            </w:pPr>
            <w:r>
              <w:rPr>
                <w:color w:val="1F2933"/>
                <w:sz w:val="18"/>
                <w:szCs w:val="18"/>
              </w:rPr>
              <w:t xml:space="preserve">users:manage_institution</w:t>
            </w:r>
          </w:p>
        </w:tc>
        <w:tc>
          <w:tcPr>
            <w:tcW w:type="dxa" w:w="7467"/>
            <w:tcMar>
              <w:top w:type="dxa" w:w="60"/>
              <w:left w:type="dxa" w:w="90"/>
              <w:bottom w:type="dxa" w:w="60"/>
              <w:right w:type="dxa" w:w="90"/>
            </w:tcMar>
            <w:vAlign w:val="top"/>
          </w:tcPr>
          <w:p>
            <w:pPr>
              <w:spacing w:after="20" w:before="20" w:line="240"/>
              <w:jc w:val="left"/>
            </w:pPr>
            <w:r>
              <w:rPr>
                <w:color w:val="1F2933"/>
                <w:sz w:val="18"/>
                <w:szCs w:val="18"/>
              </w:rPr>
              <w:t xml:space="preserve">The same, restricted to the caller's own institution</w:t>
            </w:r>
          </w:p>
        </w:tc>
      </w:tr>
      <w:tr>
        <w:tc>
          <w:tcPr>
            <w:tcW w:type="dxa" w:w="26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content:submit_review</w:t>
            </w:r>
          </w:p>
        </w:tc>
        <w:tc>
          <w:tcPr>
            <w:tcW w:type="dxa" w:w="74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Submit a draft question for review (draft to in_review)</w:t>
            </w:r>
          </w:p>
        </w:tc>
      </w:tr>
      <w:tr>
        <w:tc>
          <w:tcPr>
            <w:tcW w:type="dxa" w:w="2613"/>
            <w:tcMar>
              <w:top w:type="dxa" w:w="60"/>
              <w:left w:type="dxa" w:w="90"/>
              <w:bottom w:type="dxa" w:w="60"/>
              <w:right w:type="dxa" w:w="90"/>
            </w:tcMar>
            <w:vAlign w:val="top"/>
          </w:tcPr>
          <w:p>
            <w:pPr>
              <w:spacing w:after="20" w:before="20" w:line="240"/>
              <w:jc w:val="left"/>
            </w:pPr>
            <w:r>
              <w:rPr>
                <w:color w:val="1F2933"/>
                <w:sz w:val="18"/>
                <w:szCs w:val="18"/>
              </w:rPr>
              <w:t xml:space="preserve">content:review_decide</w:t>
            </w:r>
          </w:p>
        </w:tc>
        <w:tc>
          <w:tcPr>
            <w:tcW w:type="dxa" w:w="7467"/>
            <w:tcMar>
              <w:top w:type="dxa" w:w="60"/>
              <w:left w:type="dxa" w:w="90"/>
              <w:bottom w:type="dxa" w:w="60"/>
              <w:right w:type="dxa" w:w="90"/>
            </w:tcMar>
            <w:vAlign w:val="top"/>
          </w:tcPr>
          <w:p>
            <w:pPr>
              <w:spacing w:after="20" w:before="20" w:line="240"/>
              <w:jc w:val="left"/>
            </w:pPr>
            <w:r>
              <w:rPr>
                <w:color w:val="1F2933"/>
                <w:sz w:val="18"/>
                <w:szCs w:val="18"/>
              </w:rPr>
              <w:t xml:space="preserve">Approve or reject a question under review</w:t>
            </w:r>
          </w:p>
        </w:tc>
      </w:tr>
      <w:tr>
        <w:tc>
          <w:tcPr>
            <w:tcW w:type="dxa" w:w="26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content:publish</w:t>
            </w:r>
          </w:p>
        </w:tc>
        <w:tc>
          <w:tcPr>
            <w:tcW w:type="dxa" w:w="746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Publish an approved question or retire a published one</w:t>
            </w:r>
          </w:p>
        </w:tc>
      </w:tr>
    </w:tbl>
    <w:p>
      <w:pPr>
        <w:spacing w:after="200" w:before="60"/>
        <w:jc w:val="left"/>
      </w:pPr>
      <w:r>
        <w:rPr>
          <w:i/>
          <w:iCs/>
          <w:color w:val="52606D"/>
          <w:sz w:val="17"/>
          <w:szCs w:val="17"/>
        </w:rPr>
        <w:t xml:space="preserve">Table 54 — Seeded permissions</w:t>
      </w:r>
    </w:p>
    <w:p>
      <w:pPr>
        <w:pBdr>
          <w:left w:val="single" w:color="1A3A5C" w:sz="12" w:space="8"/>
        </w:pBdr>
        <w:shd w:fill="EEF3F8" w:color="auto" w:val="clear"/>
        <w:spacing w:after="140" w:before="80" w:line="264"/>
      </w:pPr>
      <w:r>
        <w:rPr>
          <w:b/>
          <w:bCs/>
          <w:color w:val="1F2933"/>
          <w:sz w:val="20"/>
          <w:szCs w:val="20"/>
        </w:rPr>
        <w:t xml:space="preserve">Open item: </w:t>
      </w:r>
      <w:r>
        <w:rPr>
          <w:color w:val="1F2933"/>
          <w:sz w:val="20"/>
          <w:szCs w:val="20"/>
        </w:rPr>
        <w:t xml:space="preserve">The complete role-to-permission assignment matrix is held as seeded data. Reproducing it here would duplicate a source of truth that can change; the authoritative mapping is core.role_permission, populated by db/scripts/seed/00_core_roles.ts. A rendered snapshot per release is [TBD] (TBD-09).</w:t>
      </w:r>
    </w:p>
    <w:p>
      <w:r>
        <w:br w:type="page"/>
      </w:r>
    </w:p>
    <w:p>
      <w:pPr>
        <w:pStyle w:val="Heading1"/>
        <w:keepNext/>
        <w:spacing w:after="120" w:before="320"/>
      </w:pPr>
      <w:r>
        <w:t xml:space="preserve">13. Security Architecture</w:t>
      </w:r>
    </w:p>
    <w:p>
      <w:pPr>
        <w:pStyle w:val="Heading2"/>
        <w:keepNext/>
        <w:spacing w:after="120" w:before="240"/>
      </w:pPr>
      <w:r>
        <w:t xml:space="preserve">13.1 Threat model and attack surface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820"/>
        <w:gridCol w:w="3047"/>
        <w:gridCol w:w="1524"/>
        <w:gridCol w:w="4689"/>
      </w:tblGrid>
      <w:tr>
        <w:trPr>
          <w:tblHeader/>
        </w:trPr>
        <w:tc>
          <w:tcPr>
            <w:tcW w:type="dxa" w:w="82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304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Threat</w:t>
            </w:r>
          </w:p>
        </w:tc>
        <w:tc>
          <w:tcPr>
            <w:tcW w:type="dxa" w:w="152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Asset at risk</w:t>
            </w:r>
          </w:p>
        </w:tc>
        <w:tc>
          <w:tcPr>
            <w:tcW w:type="dxa" w:w="468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Control</w:t>
            </w:r>
          </w:p>
        </w:tc>
      </w:tr>
      <w:tr>
        <w:tc>
          <w:tcPr>
            <w:tcW w:type="dxa" w:w="820"/>
            <w:tcMar>
              <w:top w:type="dxa" w:w="60"/>
              <w:left w:type="dxa" w:w="90"/>
              <w:bottom w:type="dxa" w:w="60"/>
              <w:right w:type="dxa" w:w="90"/>
            </w:tcMar>
            <w:vAlign w:val="top"/>
          </w:tcPr>
          <w:p>
            <w:pPr>
              <w:spacing w:after="20" w:before="20" w:line="240"/>
              <w:jc w:val="left"/>
            </w:pPr>
            <w:r>
              <w:rPr>
                <w:color w:val="1F2933"/>
                <w:sz w:val="18"/>
                <w:szCs w:val="18"/>
              </w:rPr>
              <w:t xml:space="preserve">THR-01</w:t>
            </w:r>
          </w:p>
        </w:tc>
        <w:tc>
          <w:tcPr>
            <w:tcW w:type="dxa" w:w="3047"/>
            <w:tcMar>
              <w:top w:type="dxa" w:w="60"/>
              <w:left w:type="dxa" w:w="90"/>
              <w:bottom w:type="dxa" w:w="60"/>
              <w:right w:type="dxa" w:w="90"/>
            </w:tcMar>
            <w:vAlign w:val="top"/>
          </w:tcPr>
          <w:p>
            <w:pPr>
              <w:spacing w:after="20" w:before="20" w:line="240"/>
              <w:jc w:val="left"/>
            </w:pPr>
            <w:r>
              <w:rPr>
                <w:color w:val="1F2933"/>
                <w:sz w:val="18"/>
                <w:szCs w:val="18"/>
              </w:rPr>
              <w:t xml:space="preserve">A candidate reads the answer key before submitting</w:t>
            </w:r>
          </w:p>
        </w:tc>
        <w:tc>
          <w:tcPr>
            <w:tcW w:type="dxa" w:w="1524"/>
            <w:tcMar>
              <w:top w:type="dxa" w:w="60"/>
              <w:left w:type="dxa" w:w="90"/>
              <w:bottom w:type="dxa" w:w="60"/>
              <w:right w:type="dxa" w:w="90"/>
            </w:tcMar>
            <w:vAlign w:val="top"/>
          </w:tcPr>
          <w:p>
            <w:pPr>
              <w:spacing w:after="20" w:before="20" w:line="240"/>
              <w:jc w:val="left"/>
            </w:pPr>
            <w:r>
              <w:rPr>
                <w:color w:val="1F2933"/>
                <w:sz w:val="18"/>
                <w:szCs w:val="18"/>
              </w:rPr>
              <w:t xml:space="preserve">Assessment integrity</w:t>
            </w:r>
          </w:p>
        </w:tc>
        <w:tc>
          <w:tcPr>
            <w:tcW w:type="dxa" w:w="4689"/>
            <w:tcMar>
              <w:top w:type="dxa" w:w="60"/>
              <w:left w:type="dxa" w:w="90"/>
              <w:bottom w:type="dxa" w:w="60"/>
              <w:right w:type="dxa" w:w="90"/>
            </w:tcMar>
            <w:vAlign w:val="top"/>
          </w:tcPr>
          <w:p>
            <w:pPr>
              <w:spacing w:after="20" w:before="20" w:line="240"/>
              <w:jc w:val="left"/>
            </w:pPr>
            <w:r>
              <w:rPr>
                <w:color w:val="1F2933"/>
                <w:sz w:val="18"/>
                <w:szCs w:val="18"/>
              </w:rPr>
              <w:t xml:space="preserve">Answer keys, solutions and answer-key-adjacent assets are excluded from every pre-submission projection; asserted by contract test</w:t>
            </w:r>
          </w:p>
        </w:tc>
      </w:tr>
      <w:tr>
        <w:tc>
          <w:tcPr>
            <w:tcW w:type="dxa" w:w="8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THR-02</w:t>
            </w:r>
          </w:p>
        </w:tc>
        <w:tc>
          <w:tcPr>
            <w:tcW w:type="dxa" w:w="30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candidate manipulates the timer or the deadline</w:t>
            </w:r>
          </w:p>
        </w:tc>
        <w:tc>
          <w:tcPr>
            <w:tcW w:type="dxa" w:w="152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Assessment integrity</w:t>
            </w:r>
          </w:p>
        </w:tc>
        <w:tc>
          <w:tcPr>
            <w:tcW w:type="dxa" w:w="468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deadline is computed and stored by the database; the envelope carries a server clock reading; the sweeper closes attempts independently of the client</w:t>
            </w:r>
          </w:p>
        </w:tc>
      </w:tr>
      <w:tr>
        <w:tc>
          <w:tcPr>
            <w:tcW w:type="dxa" w:w="820"/>
            <w:tcMar>
              <w:top w:type="dxa" w:w="60"/>
              <w:left w:type="dxa" w:w="90"/>
              <w:bottom w:type="dxa" w:w="60"/>
              <w:right w:type="dxa" w:w="90"/>
            </w:tcMar>
            <w:vAlign w:val="top"/>
          </w:tcPr>
          <w:p>
            <w:pPr>
              <w:spacing w:after="20" w:before="20" w:line="240"/>
              <w:jc w:val="left"/>
            </w:pPr>
            <w:r>
              <w:rPr>
                <w:color w:val="1F2933"/>
                <w:sz w:val="18"/>
                <w:szCs w:val="18"/>
              </w:rPr>
              <w:t xml:space="preserve">THR-03</w:t>
            </w:r>
          </w:p>
        </w:tc>
        <w:tc>
          <w:tcPr>
            <w:tcW w:type="dxa" w:w="3047"/>
            <w:tcMar>
              <w:top w:type="dxa" w:w="60"/>
              <w:left w:type="dxa" w:w="90"/>
              <w:bottom w:type="dxa" w:w="60"/>
              <w:right w:type="dxa" w:w="90"/>
            </w:tcMar>
            <w:vAlign w:val="top"/>
          </w:tcPr>
          <w:p>
            <w:pPr>
              <w:spacing w:after="20" w:before="20" w:line="240"/>
              <w:jc w:val="left"/>
            </w:pPr>
            <w:r>
              <w:rPr>
                <w:color w:val="1F2933"/>
                <w:sz w:val="18"/>
                <w:szCs w:val="18"/>
              </w:rPr>
              <w:t xml:space="preserve">A candidate writes attempt state directly</w:t>
            </w:r>
          </w:p>
        </w:tc>
        <w:tc>
          <w:tcPr>
            <w:tcW w:type="dxa" w:w="1524"/>
            <w:tcMar>
              <w:top w:type="dxa" w:w="60"/>
              <w:left w:type="dxa" w:w="90"/>
              <w:bottom w:type="dxa" w:w="60"/>
              <w:right w:type="dxa" w:w="90"/>
            </w:tcMar>
            <w:vAlign w:val="top"/>
          </w:tcPr>
          <w:p>
            <w:pPr>
              <w:spacing w:after="20" w:before="20" w:line="240"/>
              <w:jc w:val="left"/>
            </w:pPr>
            <w:r>
              <w:rPr>
                <w:color w:val="1F2933"/>
                <w:sz w:val="18"/>
                <w:szCs w:val="18"/>
              </w:rPr>
              <w:t xml:space="preserve">Assessment integrity</w:t>
            </w:r>
          </w:p>
        </w:tc>
        <w:tc>
          <w:tcPr>
            <w:tcW w:type="dxa" w:w="4689"/>
            <w:tcMar>
              <w:top w:type="dxa" w:w="60"/>
              <w:left w:type="dxa" w:w="90"/>
              <w:bottom w:type="dxa" w:w="60"/>
              <w:right w:type="dxa" w:w="90"/>
            </w:tcMar>
            <w:vAlign w:val="top"/>
          </w:tcPr>
          <w:p>
            <w:pPr>
              <w:spacing w:after="20" w:before="20" w:line="240"/>
              <w:jc w:val="left"/>
            </w:pPr>
            <w:r>
              <w:rPr>
                <w:color w:val="1F2933"/>
                <w:sz w:val="18"/>
                <w:szCs w:val="18"/>
              </w:rPr>
              <w:t xml:space="preserve">Attempts are excluded from the generic CRUD router; only purpose-built transitions exist</w:t>
            </w:r>
          </w:p>
        </w:tc>
      </w:tr>
      <w:tr>
        <w:tc>
          <w:tcPr>
            <w:tcW w:type="dxa" w:w="8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THR-04</w:t>
            </w:r>
          </w:p>
        </w:tc>
        <w:tc>
          <w:tcPr>
            <w:tcW w:type="dxa" w:w="30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candidate reads another candidate's attempt or results</w:t>
            </w:r>
          </w:p>
        </w:tc>
        <w:tc>
          <w:tcPr>
            <w:tcW w:type="dxa" w:w="152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Personal data</w:t>
            </w:r>
          </w:p>
        </w:tc>
        <w:tc>
          <w:tcPr>
            <w:tcW w:type="dxa" w:w="468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Ownership predicates on every read; transitive ownership for attempt children; 404 rather than 403</w:t>
            </w:r>
          </w:p>
        </w:tc>
      </w:tr>
      <w:tr>
        <w:tc>
          <w:tcPr>
            <w:tcW w:type="dxa" w:w="820"/>
            <w:tcMar>
              <w:top w:type="dxa" w:w="60"/>
              <w:left w:type="dxa" w:w="90"/>
              <w:bottom w:type="dxa" w:w="60"/>
              <w:right w:type="dxa" w:w="90"/>
            </w:tcMar>
            <w:vAlign w:val="top"/>
          </w:tcPr>
          <w:p>
            <w:pPr>
              <w:spacing w:after="20" w:before="20" w:line="240"/>
              <w:jc w:val="left"/>
            </w:pPr>
            <w:r>
              <w:rPr>
                <w:color w:val="1F2933"/>
                <w:sz w:val="18"/>
                <w:szCs w:val="18"/>
              </w:rPr>
              <w:t xml:space="preserve">THR-05</w:t>
            </w:r>
          </w:p>
        </w:tc>
        <w:tc>
          <w:tcPr>
            <w:tcW w:type="dxa" w:w="3047"/>
            <w:tcMar>
              <w:top w:type="dxa" w:w="60"/>
              <w:left w:type="dxa" w:w="90"/>
              <w:bottom w:type="dxa" w:w="60"/>
              <w:right w:type="dxa" w:w="90"/>
            </w:tcMar>
            <w:vAlign w:val="top"/>
          </w:tcPr>
          <w:p>
            <w:pPr>
              <w:spacing w:after="20" w:before="20" w:line="240"/>
              <w:jc w:val="left"/>
            </w:pPr>
            <w:r>
              <w:rPr>
                <w:color w:val="1F2933"/>
                <w:sz w:val="18"/>
                <w:szCs w:val="18"/>
              </w:rPr>
              <w:t xml:space="preserve">An institution administrator reaches another institution's users</w:t>
            </w:r>
          </w:p>
        </w:tc>
        <w:tc>
          <w:tcPr>
            <w:tcW w:type="dxa" w:w="1524"/>
            <w:tcMar>
              <w:top w:type="dxa" w:w="60"/>
              <w:left w:type="dxa" w:w="90"/>
              <w:bottom w:type="dxa" w:w="60"/>
              <w:right w:type="dxa" w:w="90"/>
            </w:tcMar>
            <w:vAlign w:val="top"/>
          </w:tcPr>
          <w:p>
            <w:pPr>
              <w:spacing w:after="20" w:before="20" w:line="240"/>
              <w:jc w:val="left"/>
            </w:pPr>
            <w:r>
              <w:rPr>
                <w:color w:val="1F2933"/>
                <w:sz w:val="18"/>
                <w:szCs w:val="18"/>
              </w:rPr>
              <w:t xml:space="preserve">Personal data</w:t>
            </w:r>
          </w:p>
        </w:tc>
        <w:tc>
          <w:tcPr>
            <w:tcW w:type="dxa" w:w="4689"/>
            <w:tcMar>
              <w:top w:type="dxa" w:w="60"/>
              <w:left w:type="dxa" w:w="90"/>
              <w:bottom w:type="dxa" w:w="60"/>
              <w:right w:type="dxa" w:w="90"/>
            </w:tcMar>
            <w:vAlign w:val="top"/>
          </w:tcPr>
          <w:p>
            <w:pPr>
              <w:spacing w:after="20" w:before="20" w:line="240"/>
              <w:jc w:val="left"/>
            </w:pPr>
            <w:r>
              <w:rPr>
                <w:color w:val="1F2933"/>
                <w:sz w:val="18"/>
                <w:szCs w:val="18"/>
              </w:rPr>
              <w:t xml:space="preserve">Tenancy narrowing in the service layer, independent of permission</w:t>
            </w:r>
          </w:p>
        </w:tc>
      </w:tr>
      <w:tr>
        <w:tc>
          <w:tcPr>
            <w:tcW w:type="dxa" w:w="8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THR-06</w:t>
            </w:r>
          </w:p>
        </w:tc>
        <w:tc>
          <w:tcPr>
            <w:tcW w:type="dxa" w:w="30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Stolen or replayed access token</w:t>
            </w:r>
          </w:p>
        </w:tc>
        <w:tc>
          <w:tcPr>
            <w:tcW w:type="dxa" w:w="152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Account</w:t>
            </w:r>
          </w:p>
        </w:tc>
        <w:tc>
          <w:tcPr>
            <w:tcW w:type="dxa" w:w="468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Provider verification per request; application idle and absolute session policy; forced sign-out available</w:t>
            </w:r>
          </w:p>
        </w:tc>
      </w:tr>
      <w:tr>
        <w:tc>
          <w:tcPr>
            <w:tcW w:type="dxa" w:w="820"/>
            <w:tcMar>
              <w:top w:type="dxa" w:w="60"/>
              <w:left w:type="dxa" w:w="90"/>
              <w:bottom w:type="dxa" w:w="60"/>
              <w:right w:type="dxa" w:w="90"/>
            </w:tcMar>
            <w:vAlign w:val="top"/>
          </w:tcPr>
          <w:p>
            <w:pPr>
              <w:spacing w:after="20" w:before="20" w:line="240"/>
              <w:jc w:val="left"/>
            </w:pPr>
            <w:r>
              <w:rPr>
                <w:color w:val="1F2933"/>
                <w:sz w:val="18"/>
                <w:szCs w:val="18"/>
              </w:rPr>
              <w:t xml:space="preserve">THR-07</w:t>
            </w:r>
          </w:p>
        </w:tc>
        <w:tc>
          <w:tcPr>
            <w:tcW w:type="dxa" w:w="3047"/>
            <w:tcMar>
              <w:top w:type="dxa" w:w="60"/>
              <w:left w:type="dxa" w:w="90"/>
              <w:bottom w:type="dxa" w:w="60"/>
              <w:right w:type="dxa" w:w="90"/>
            </w:tcMar>
            <w:vAlign w:val="top"/>
          </w:tcPr>
          <w:p>
            <w:pPr>
              <w:spacing w:after="20" w:before="20" w:line="240"/>
              <w:jc w:val="left"/>
            </w:pPr>
            <w:r>
              <w:rPr>
                <w:color w:val="1F2933"/>
                <w:sz w:val="18"/>
                <w:szCs w:val="18"/>
              </w:rPr>
              <w:t xml:space="preserve">Cross-site scripting leading to token theft</w:t>
            </w:r>
          </w:p>
        </w:tc>
        <w:tc>
          <w:tcPr>
            <w:tcW w:type="dxa" w:w="1524"/>
            <w:tcMar>
              <w:top w:type="dxa" w:w="60"/>
              <w:left w:type="dxa" w:w="90"/>
              <w:bottom w:type="dxa" w:w="60"/>
              <w:right w:type="dxa" w:w="90"/>
            </w:tcMar>
            <w:vAlign w:val="top"/>
          </w:tcPr>
          <w:p>
            <w:pPr>
              <w:spacing w:after="20" w:before="20" w:line="240"/>
              <w:jc w:val="left"/>
            </w:pPr>
            <w:r>
              <w:rPr>
                <w:color w:val="1F2933"/>
                <w:sz w:val="18"/>
                <w:szCs w:val="18"/>
              </w:rPr>
              <w:t xml:space="preserve">Account</w:t>
            </w:r>
          </w:p>
        </w:tc>
        <w:tc>
          <w:tcPr>
            <w:tcW w:type="dxa" w:w="4689"/>
            <w:tcMar>
              <w:top w:type="dxa" w:w="60"/>
              <w:left w:type="dxa" w:w="90"/>
              <w:bottom w:type="dxa" w:w="60"/>
              <w:right w:type="dxa" w:w="90"/>
            </w:tcMar>
            <w:vAlign w:val="top"/>
          </w:tcPr>
          <w:p>
            <w:pPr>
              <w:spacing w:after="20" w:before="20" w:line="240"/>
              <w:jc w:val="left"/>
            </w:pPr>
            <w:r>
              <w:rPr>
                <w:color w:val="1F2933"/>
                <w:sz w:val="18"/>
                <w:szCs w:val="18"/>
              </w:rPr>
              <w:t xml:space="preserve">React escaping by default; Helmet CSP restricting connect-src and img-src to self and the project's Supabase origin</w:t>
            </w:r>
          </w:p>
        </w:tc>
      </w:tr>
      <w:tr>
        <w:tc>
          <w:tcPr>
            <w:tcW w:type="dxa" w:w="8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THR-08</w:t>
            </w:r>
          </w:p>
        </w:tc>
        <w:tc>
          <w:tcPr>
            <w:tcW w:type="dxa" w:w="30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SQL injection</w:t>
            </w:r>
          </w:p>
        </w:tc>
        <w:tc>
          <w:tcPr>
            <w:tcW w:type="dxa" w:w="152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 data</w:t>
            </w:r>
          </w:p>
        </w:tc>
        <w:tc>
          <w:tcPr>
            <w:tcW w:type="dxa" w:w="468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Parameterised queries throughout; no string interpolation of user input into SQL</w:t>
            </w:r>
          </w:p>
        </w:tc>
      </w:tr>
      <w:tr>
        <w:tc>
          <w:tcPr>
            <w:tcW w:type="dxa" w:w="820"/>
            <w:tcMar>
              <w:top w:type="dxa" w:w="60"/>
              <w:left w:type="dxa" w:w="90"/>
              <w:bottom w:type="dxa" w:w="60"/>
              <w:right w:type="dxa" w:w="90"/>
            </w:tcMar>
            <w:vAlign w:val="top"/>
          </w:tcPr>
          <w:p>
            <w:pPr>
              <w:spacing w:after="20" w:before="20" w:line="240"/>
              <w:jc w:val="left"/>
            </w:pPr>
            <w:r>
              <w:rPr>
                <w:color w:val="1F2933"/>
                <w:sz w:val="18"/>
                <w:szCs w:val="18"/>
              </w:rPr>
              <w:t xml:space="preserve">THR-09</w:t>
            </w:r>
          </w:p>
        </w:tc>
        <w:tc>
          <w:tcPr>
            <w:tcW w:type="dxa" w:w="3047"/>
            <w:tcMar>
              <w:top w:type="dxa" w:w="60"/>
              <w:left w:type="dxa" w:w="90"/>
              <w:bottom w:type="dxa" w:w="60"/>
              <w:right w:type="dxa" w:w="90"/>
            </w:tcMar>
            <w:vAlign w:val="top"/>
          </w:tcPr>
          <w:p>
            <w:pPr>
              <w:spacing w:after="20" w:before="20" w:line="240"/>
              <w:jc w:val="left"/>
            </w:pPr>
            <w:r>
              <w:rPr>
                <w:color w:val="1F2933"/>
                <w:sz w:val="18"/>
                <w:szCs w:val="18"/>
              </w:rPr>
              <w:t xml:space="preserve">Secret disclosure through the client bundle or the repository</w:t>
            </w:r>
          </w:p>
        </w:tc>
        <w:tc>
          <w:tcPr>
            <w:tcW w:type="dxa" w:w="1524"/>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4689"/>
            <w:tcMar>
              <w:top w:type="dxa" w:w="60"/>
              <w:left w:type="dxa" w:w="90"/>
              <w:bottom w:type="dxa" w:w="60"/>
              <w:right w:type="dxa" w:w="90"/>
            </w:tcMar>
            <w:vAlign w:val="top"/>
          </w:tcPr>
          <w:p>
            <w:pPr>
              <w:spacing w:after="20" w:before="20" w:line="240"/>
              <w:jc w:val="left"/>
            </w:pPr>
            <w:r>
              <w:rPr>
                <w:color w:val="1F2933"/>
                <w:sz w:val="18"/>
                <w:szCs w:val="18"/>
              </w:rPr>
              <w:t xml:space="preserve">Only VITE_-prefixed variables reach the browser; the service-role key is server-only; .env is untracked and .env.example carries no real values</w:t>
            </w:r>
          </w:p>
        </w:tc>
      </w:tr>
      <w:tr>
        <w:tc>
          <w:tcPr>
            <w:tcW w:type="dxa" w:w="8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THR-10</w:t>
            </w:r>
          </w:p>
        </w:tc>
        <w:tc>
          <w:tcPr>
            <w:tcW w:type="dxa" w:w="30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Denial of service by request volume</w:t>
            </w:r>
          </w:p>
        </w:tc>
        <w:tc>
          <w:tcPr>
            <w:tcW w:type="dxa" w:w="152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Availability</w:t>
            </w:r>
          </w:p>
        </w:tc>
        <w:tc>
          <w:tcPr>
            <w:tcW w:type="dxa" w:w="468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mitigated in the application; edge rate limiting is [TBD] (TBD-06)</w:t>
            </w:r>
          </w:p>
        </w:tc>
      </w:tr>
      <w:tr>
        <w:tc>
          <w:tcPr>
            <w:tcW w:type="dxa" w:w="820"/>
            <w:tcMar>
              <w:top w:type="dxa" w:w="60"/>
              <w:left w:type="dxa" w:w="90"/>
              <w:bottom w:type="dxa" w:w="60"/>
              <w:right w:type="dxa" w:w="90"/>
            </w:tcMar>
            <w:vAlign w:val="top"/>
          </w:tcPr>
          <w:p>
            <w:pPr>
              <w:spacing w:after="20" w:before="20" w:line="240"/>
              <w:jc w:val="left"/>
            </w:pPr>
            <w:r>
              <w:rPr>
                <w:color w:val="1F2933"/>
                <w:sz w:val="18"/>
                <w:szCs w:val="18"/>
              </w:rPr>
              <w:t xml:space="preserve">THR-11</w:t>
            </w:r>
          </w:p>
        </w:tc>
        <w:tc>
          <w:tcPr>
            <w:tcW w:type="dxa" w:w="3047"/>
            <w:tcMar>
              <w:top w:type="dxa" w:w="60"/>
              <w:left w:type="dxa" w:w="90"/>
              <w:bottom w:type="dxa" w:w="60"/>
              <w:right w:type="dxa" w:w="90"/>
            </w:tcMar>
            <w:vAlign w:val="top"/>
          </w:tcPr>
          <w:p>
            <w:pPr>
              <w:spacing w:after="20" w:before="20" w:line="240"/>
              <w:jc w:val="left"/>
            </w:pPr>
            <w:r>
              <w:rPr>
                <w:color w:val="1F2933"/>
                <w:sz w:val="18"/>
                <w:szCs w:val="18"/>
              </w:rPr>
              <w:t xml:space="preserve">Malicious or oversized upload</w:t>
            </w:r>
          </w:p>
        </w:tc>
        <w:tc>
          <w:tcPr>
            <w:tcW w:type="dxa" w:w="1524"/>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4689"/>
            <w:tcMar>
              <w:top w:type="dxa" w:w="60"/>
              <w:left w:type="dxa" w:w="90"/>
              <w:bottom w:type="dxa" w:w="60"/>
              <w:right w:type="dxa" w:w="90"/>
            </w:tcMar>
            <w:vAlign w:val="top"/>
          </w:tcPr>
          <w:p>
            <w:pPr>
              <w:spacing w:after="20" w:before="20" w:line="240"/>
              <w:jc w:val="left"/>
            </w:pPr>
            <w:r>
              <w:rPr>
                <w:color w:val="1F2933"/>
                <w:sz w:val="18"/>
                <w:szCs w:val="18"/>
              </w:rPr>
              <w:t xml:space="preserve">1 MB JSON body limit; content ingestion is an operator-run script, not a public upload path</w:t>
            </w:r>
          </w:p>
        </w:tc>
      </w:tr>
      <w:tr>
        <w:tc>
          <w:tcPr>
            <w:tcW w:type="dxa" w:w="8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THR-12</w:t>
            </w:r>
          </w:p>
        </w:tc>
        <w:tc>
          <w:tcPr>
            <w:tcW w:type="dxa" w:w="30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Dependency compromise</w:t>
            </w:r>
          </w:p>
        </w:tc>
        <w:tc>
          <w:tcPr>
            <w:tcW w:type="dxa" w:w="152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468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Pinned dependency ranges and a lockfile; automated vulnerability scanning is [TBD] (TBD-10)</w:t>
            </w:r>
          </w:p>
        </w:tc>
      </w:tr>
    </w:tbl>
    <w:p>
      <w:pPr>
        <w:spacing w:after="200" w:before="60"/>
        <w:jc w:val="left"/>
      </w:pPr>
      <w:r>
        <w:rPr>
          <w:i/>
          <w:iCs/>
          <w:color w:val="52606D"/>
          <w:sz w:val="17"/>
          <w:szCs w:val="17"/>
        </w:rPr>
        <w:t xml:space="preserve">Table 55 — Threat model</w:t>
      </w:r>
    </w:p>
    <w:p>
      <w:pPr>
        <w:pStyle w:val="Heading2"/>
        <w:keepNext/>
        <w:spacing w:after="120" w:before="240"/>
      </w:pPr>
      <w:r>
        <w:t xml:space="preserve">13.2 Controls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092"/>
        <w:gridCol w:w="7988"/>
      </w:tblGrid>
      <w:tr>
        <w:trPr>
          <w:tblHeader/>
        </w:trPr>
        <w:tc>
          <w:tcPr>
            <w:tcW w:type="dxa" w:w="209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Control area</w:t>
            </w:r>
          </w:p>
        </w:tc>
        <w:tc>
          <w:tcPr>
            <w:tcW w:type="dxa" w:w="798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Encryption in transit</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HTTPS for all browser and server traffic; TLS to the managed database. Certificate management belongs to the hosting platform ([TBD]).</w:t>
            </w:r>
          </w:p>
        </w:tc>
      </w:tr>
      <w:tr>
        <w:tc>
          <w:tcPr>
            <w:tcW w:type="dxa" w:w="209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Encryption at rest</w:t>
            </w:r>
          </w:p>
        </w:tc>
        <w:tc>
          <w:tcPr>
            <w:tcW w:type="dxa" w:w="79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Provided by the managed platform for database and object storage. Application-level field encryption is not used.</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Key and secret management</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Environment variables in each environment; GitHub Actions secrets for CI. No secret manager is integrated ([TBD], TBD-04). Secrets are never committed, never logged and never placed in this document.</w:t>
            </w:r>
          </w:p>
        </w:tc>
      </w:tr>
      <w:tr>
        <w:tc>
          <w:tcPr>
            <w:tcW w:type="dxa" w:w="209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validation</w:t>
            </w:r>
          </w:p>
        </w:tc>
        <w:tc>
          <w:tcPr>
            <w:tcW w:type="dxa" w:w="79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Zod schemas at the HTTP boundary for write routes; database constraints as the backstop, with SQLSTATE translation to 400 for malformed input.</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Output encoding</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React escapes interpolated content by default. Any future use of raw HTML rendering requires sanitisation and an explicit review.</w:t>
            </w:r>
          </w:p>
        </w:tc>
      </w:tr>
      <w:tr>
        <w:tc>
          <w:tcPr>
            <w:tcW w:type="dxa" w:w="209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security</w:t>
            </w:r>
          </w:p>
        </w:tc>
        <w:tc>
          <w:tcPr>
            <w:tcW w:type="dxa" w:w="79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Bearer authentication, permission and ownership checks, CORS allow-list, 1 MB body limit, no verbose error disclosure (unmapped errors return a generic message while the stack is logged server-side).</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Network security</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Ingress restriction, WAF and database network allow-listing are hosting-platform concerns and are [TO BE DEFINED].</w:t>
            </w:r>
          </w:p>
        </w:tc>
      </w:tr>
      <w:tr>
        <w:tc>
          <w:tcPr>
            <w:tcW w:type="dxa" w:w="209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Infrastructure security</w:t>
            </w:r>
          </w:p>
        </w:tc>
        <w:tc>
          <w:tcPr>
            <w:tcW w:type="dxa" w:w="79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Managed platform responsibility for host patching; application host hardening is [TBD] pending the hosting decision.</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Dependency security</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Lockfile-pinned installs in CI. Scheduled vulnerability scanning and an upgrade cadence are [TBD].</w:t>
            </w:r>
          </w:p>
        </w:tc>
      </w:tr>
      <w:tr>
        <w:tc>
          <w:tcPr>
            <w:tcW w:type="dxa" w:w="209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Vulnerability management</w:t>
            </w:r>
          </w:p>
        </w:tc>
        <w:tc>
          <w:tcPr>
            <w:tcW w:type="dxa" w:w="79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formal intake, triage or disclosure process is defined ([TBD], TBD-11).</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Security logging and audit</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Content lifecycle decisions and question identity changes are recorded in dedicated tables. Authentication failures, administrative actions and permission denials are not currently written to a security log ([TBD]).</w:t>
            </w:r>
          </w:p>
        </w:tc>
      </w:tr>
      <w:tr>
        <w:tc>
          <w:tcPr>
            <w:tcW w:type="dxa" w:w="209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 monitoring</w:t>
            </w:r>
          </w:p>
        </w:tc>
        <w:tc>
          <w:tcPr>
            <w:tcW w:type="dxa" w:w="79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implemented ([TBD]).</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Incident response</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See Section 28.11. A formal incident-response plan with roles and communication paths is [TO BE DEFINED].</w:t>
            </w:r>
          </w:p>
        </w:tc>
      </w:tr>
    </w:tbl>
    <w:p>
      <w:pPr>
        <w:spacing w:after="200" w:before="60"/>
        <w:jc w:val="left"/>
      </w:pPr>
      <w:r>
        <w:rPr>
          <w:i/>
          <w:iCs/>
          <w:color w:val="52606D"/>
          <w:sz w:val="17"/>
          <w:szCs w:val="17"/>
        </w:rPr>
        <w:t xml:space="preserve">Table 56 — Security controls</w:t>
      </w:r>
    </w:p>
    <w:p>
      <w:pPr>
        <w:pStyle w:val="Heading2"/>
        <w:keepNext/>
        <w:spacing w:after="120" w:before="240"/>
      </w:pPr>
      <w:r>
        <w:t xml:space="preserve">13.3 Secure-by-design practices and OWASP alignment</w:t>
      </w:r>
    </w:p>
    <w:p>
      <w:pPr>
        <w:spacing w:after="120" w:line="264"/>
        <w:jc w:val="both"/>
      </w:pPr>
      <w:r>
        <w:rPr>
          <w:color w:val="1F2933"/>
          <w:sz w:val="20"/>
          <w:szCs w:val="20"/>
        </w:rPr>
        <w:t xml:space="preserve">The design addresses the OWASP Top Ten categories most relevant to this product as follows. Broken access control is addressed by mandatory ownership predicates, transitive ownership resolution and tenancy narrowing, with a deliberate 404-over-403 disclosure policy. Cryptographic failures are limited by delegating identity entirely, holding no signing secret and storing no password material. Injection is addressed by parameterised SQL and schema-validated input. Insecure design is addressed by the server-authority principle: the client is never trusted for time, item selection or marks. Security misconfiguration is addressed by a CSP that extends the framework default by exactly one required origin, and by fail-fast environment validation at boot. Identification and authentication failures are addressed by provider-side verification plus an application session policy the provider does not offer. Software and data integrity failures are partially addressed — dependency scanning remains outstanding. Security logging and monitoring failures are the weakest area at this baseline and are recorded as open items rather than claimed as covered.</w:t>
      </w:r>
    </w:p>
    <w:p>
      <w:pPr>
        <w:pBdr>
          <w:left w:val="single" w:color="1A3A5C" w:sz="12" w:space="8"/>
        </w:pBdr>
        <w:shd w:fill="EEF3F8" w:color="auto" w:val="clear"/>
        <w:spacing w:after="140" w:before="80" w:line="264"/>
      </w:pPr>
      <w:r>
        <w:rPr>
          <w:b/>
          <w:bCs/>
          <w:color w:val="1F2933"/>
          <w:sz w:val="20"/>
          <w:szCs w:val="20"/>
        </w:rPr>
        <w:t xml:space="preserve">Statement: </w:t>
      </w:r>
      <w:r>
        <w:rPr>
          <w:color w:val="1F2933"/>
          <w:sz w:val="20"/>
          <w:szCs w:val="20"/>
        </w:rPr>
        <w:t xml:space="preserve">No credential, token, key or connection string appears anywhere in this document. Any example value is a placeholder in square brackets.</w:t>
      </w:r>
    </w:p>
    <w:p>
      <w:r>
        <w:br w:type="page"/>
      </w:r>
    </w:p>
    <w:p>
      <w:pPr>
        <w:pStyle w:val="Heading1"/>
        <w:keepNext/>
        <w:spacing w:after="120" w:before="320"/>
      </w:pPr>
      <w:r>
        <w:t xml:space="preserve">14. Infrastructure and Deployment</w:t>
      </w:r>
    </w:p>
    <w:p>
      <w:pPr>
        <w:spacing w:after="120" w:line="264"/>
        <w:jc w:val="both"/>
      </w:pPr>
      <w:r>
        <w:rPr>
          <w:color w:val="1F2933"/>
          <w:sz w:val="20"/>
          <w:szCs w:val="20"/>
        </w:rPr>
        <w:t xml:space="preserve">The application's own infrastructure requirement is modest and explicit: one Node 20 runtime able to reach the managed data platform over TLS, plus whatever the hosting provider supplies for TLS termination, process supervision and log capture. The hosting platform itself has not been selected, so every row below that depends on that choice is marked as such rather than guessed.</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092"/>
        <w:gridCol w:w="7988"/>
      </w:tblGrid>
      <w:tr>
        <w:trPr>
          <w:tblHeader/>
        </w:trPr>
        <w:tc>
          <w:tcPr>
            <w:tcW w:type="dxa" w:w="209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Element</w:t>
            </w:r>
          </w:p>
        </w:tc>
        <w:tc>
          <w:tcPr>
            <w:tcW w:type="dxa" w:w="798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 at this baseline</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Compute</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One Node 20 process per environment running dist/server.mjs. Memory and CPU allocation [TO BE DEFINED] once a host is chosen; the process is I/O-bound on database round trips, not CPU-bound.</w:t>
            </w:r>
          </w:p>
        </w:tc>
      </w:tr>
      <w:tr>
        <w:tc>
          <w:tcPr>
            <w:tcW w:type="dxa" w:w="209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Hosting platform</w:t>
            </w:r>
          </w:p>
        </w:tc>
        <w:tc>
          <w:tcPr>
            <w:tcW w:type="dxa" w:w="79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 BE DEFINED] (TBD-01). Candidates must provide TLS termination, environment-variable configuration, process restart and log capture.</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Networking</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Inbound HTTPS 443 to the platform edge, forwarded to the process on PORT (default 4000). Outbound HTTPS to the identity, storage and Drive endpoints, and TLS 5432 to the database.</w:t>
            </w:r>
          </w:p>
        </w:tc>
      </w:tr>
      <w:tr>
        <w:tc>
          <w:tcPr>
            <w:tcW w:type="dxa" w:w="209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DNS</w:t>
            </w:r>
          </w:p>
        </w:tc>
        <w:tc>
          <w:tcPr>
            <w:tcW w:type="dxa" w:w="79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 BE DEFINED] — no domain is recorded in the repository.</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Load balancer</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None at this baseline (single instance). Required before the application tier is made redundant.</w:t>
            </w:r>
          </w:p>
        </w:tc>
      </w:tr>
      <w:tr>
        <w:tc>
          <w:tcPr>
            <w:tcW w:type="dxa" w:w="209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CDN</w:t>
            </w:r>
          </w:p>
        </w:tc>
        <w:tc>
          <w:tcPr>
            <w:tcW w:type="dxa" w:w="79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Content-hashed assets are served with a one-year immutable cache header directly by the process, which makes a CDN a straightforward later addition.</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Firewall / WAF</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[TO BE DEFINED]. No application-level rate limiting or WAF exists today.</w:t>
            </w:r>
          </w:p>
        </w:tc>
      </w:tr>
      <w:tr>
        <w:tc>
          <w:tcPr>
            <w:tcW w:type="dxa" w:w="209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Containers</w:t>
            </w:r>
          </w:p>
        </w:tc>
        <w:tc>
          <w:tcPr>
            <w:tcW w:type="dxa" w:w="79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declared. There is no Dockerfile in the repository; the artefact is a bundled JavaScript file plus static assets.</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Orchestration</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None.</w:t>
            </w:r>
          </w:p>
        </w:tc>
      </w:tr>
      <w:tr>
        <w:tc>
          <w:tcPr>
            <w:tcW w:type="dxa" w:w="209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Object storage</w:t>
            </w:r>
          </w:p>
        </w:tc>
        <w:tc>
          <w:tcPr>
            <w:tcW w:type="dxa" w:w="79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 Storage bucket named by OBJECT_STORAGE_BUCKET. Public read; writes performed by operator scripts with elevated credentials.</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Database infrastructure</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Managed PostgreSQL with a session-mode pooler; project-wide cap of 15 sessions.</w:t>
            </w:r>
          </w:p>
        </w:tc>
      </w:tr>
      <w:tr>
        <w:tc>
          <w:tcPr>
            <w:tcW w:type="dxa" w:w="209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Availability zones and regions</w:t>
            </w:r>
          </w:p>
        </w:tc>
        <w:tc>
          <w:tcPr>
            <w:tcW w:type="dxa" w:w="79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Managed by the data platform; the application is single-region. Region selection [TBD].</w:t>
            </w:r>
          </w:p>
        </w:tc>
      </w:tr>
      <w:tr>
        <w:tc>
          <w:tcPr>
            <w:tcW w:type="dxa" w:w="2092"/>
            <w:tcMar>
              <w:top w:type="dxa" w:w="60"/>
              <w:left w:type="dxa" w:w="90"/>
              <w:bottom w:type="dxa" w:w="60"/>
              <w:right w:type="dxa" w:w="90"/>
            </w:tcMar>
            <w:vAlign w:val="top"/>
          </w:tcPr>
          <w:p>
            <w:pPr>
              <w:spacing w:after="20" w:before="20" w:line="240"/>
              <w:jc w:val="left"/>
            </w:pPr>
            <w:r>
              <w:rPr>
                <w:color w:val="1F2933"/>
                <w:sz w:val="18"/>
                <w:szCs w:val="18"/>
              </w:rPr>
              <w:t xml:space="preserve">Scaling</w:t>
            </w:r>
          </w:p>
        </w:tc>
        <w:tc>
          <w:tcPr>
            <w:tcW w:type="dxa" w:w="7988"/>
            <w:tcMar>
              <w:top w:type="dxa" w:w="60"/>
              <w:left w:type="dxa" w:w="90"/>
              <w:bottom w:type="dxa" w:w="60"/>
              <w:right w:type="dxa" w:w="90"/>
            </w:tcMar>
            <w:vAlign w:val="top"/>
          </w:tcPr>
          <w:p>
            <w:pPr>
              <w:spacing w:after="20" w:before="20" w:line="240"/>
              <w:jc w:val="left"/>
            </w:pPr>
            <w:r>
              <w:rPr>
                <w:color w:val="1F2933"/>
                <w:sz w:val="18"/>
                <w:szCs w:val="18"/>
              </w:rPr>
              <w:t xml:space="preserve">Vertical for the process; horizontal blocked on the connection-budget work in 5.11.</w:t>
            </w:r>
          </w:p>
        </w:tc>
      </w:tr>
      <w:tr>
        <w:tc>
          <w:tcPr>
            <w:tcW w:type="dxa" w:w="209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Infrastructure as code</w:t>
            </w:r>
          </w:p>
        </w:tc>
        <w:tc>
          <w:tcPr>
            <w:tcW w:type="dxa" w:w="798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Environment creation is manual ([TBD], TBD-12).</w:t>
            </w:r>
          </w:p>
        </w:tc>
      </w:tr>
    </w:tbl>
    <w:p>
      <w:pPr>
        <w:spacing w:after="200" w:before="60"/>
        <w:jc w:val="left"/>
      </w:pPr>
      <w:r>
        <w:rPr>
          <w:i/>
          <w:iCs/>
          <w:color w:val="52606D"/>
          <w:sz w:val="17"/>
          <w:szCs w:val="17"/>
        </w:rPr>
        <w:t xml:space="preserve">Table 57 — Infrastructure elements</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Deploy pipeline (target state)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git push / merge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CI: prisma generate -&gt; typecheck -&gt; unit -&gt; frontend unit -&gt; build -&gt; e2e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artefact: dist/ (SPA) + dist/server.mjs (API bundle)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+--&gt; [explicit, separate step] apply db/migrations/*.sql</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run-migration.mjs &lt;name&gt;  (migration + verify assertions)</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deploy artefact to host [TBD]  -&gt;  NODE_ENV=production node dist/server.mjs</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smoke: GET /api/health, GET / (index.html), sign-in journey</w:t>
      </w:r>
    </w:p>
    <w:p>
      <w:pPr>
        <w:spacing w:after="200" w:before="60"/>
        <w:jc w:val="left"/>
      </w:pPr>
      <w:r>
        <w:rPr>
          <w:i/>
          <w:iCs/>
          <w:color w:val="52606D"/>
          <w:sz w:val="17"/>
          <w:szCs w:val="17"/>
        </w:rPr>
        <w:t xml:space="preserve">Figure 13 — Deployment pipeline and the separate schema-migration step</w:t>
      </w:r>
    </w:p>
    <w:p>
      <w:pPr>
        <w:pBdr>
          <w:left w:val="single" w:color="1A3A5C" w:sz="12" w:space="8"/>
        </w:pBdr>
        <w:shd w:fill="EEF3F8" w:color="auto" w:val="clear"/>
        <w:spacing w:after="140" w:before="80" w:line="264"/>
      </w:pPr>
      <w:r>
        <w:rPr>
          <w:b/>
          <w:bCs/>
          <w:color w:val="1F2933"/>
          <w:sz w:val="20"/>
          <w:szCs w:val="20"/>
        </w:rPr>
        <w:t xml:space="preserve">Rule: </w:t>
      </w:r>
      <w:r>
        <w:rPr>
          <w:color w:val="1F2933"/>
          <w:sz w:val="20"/>
          <w:szCs w:val="20"/>
        </w:rPr>
        <w:t xml:space="preserve">Schema migrations are applied as an explicit, separately authorised deployment step against the target database. They are never run implicitly at application start, and Prisma's migration commands are never used for the domain schema.</w:t>
      </w:r>
    </w:p>
    <w:p>
      <w:r>
        <w:br w:type="page"/>
      </w:r>
    </w:p>
    <w:p>
      <w:pPr>
        <w:pStyle w:val="Heading1"/>
        <w:keepNext/>
        <w:spacing w:after="120" w:before="320"/>
      </w:pPr>
      <w:r>
        <w:t xml:space="preserve">15. Environment Strategy</w:t>
      </w:r>
    </w:p>
    <w:p>
      <w:pPr>
        <w:spacing w:after="120" w:line="264"/>
        <w:jc w:val="both"/>
      </w:pPr>
      <w:r>
        <w:rPr>
          <w:color w:val="1F2933"/>
          <w:sz w:val="20"/>
          <w:szCs w:val="20"/>
        </w:rPr>
        <w:t xml:space="preserve">Two environments exist in practice today: a developer's local environment and whatever database it points at. The remaining environments in the table below are specified as the target state and are marked accordingly, because publishing an environment matrix that implies environments exist when they do not would be a material misstatement.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108"/>
        <w:gridCol w:w="997"/>
        <w:gridCol w:w="1662"/>
        <w:gridCol w:w="1772"/>
        <w:gridCol w:w="1551"/>
        <w:gridCol w:w="1329"/>
        <w:gridCol w:w="1661"/>
      </w:tblGrid>
      <w:tr>
        <w:trPr>
          <w:tblHeader/>
        </w:trPr>
        <w:tc>
          <w:tcPr>
            <w:tcW w:type="dxa" w:w="110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Environment</w:t>
            </w:r>
          </w:p>
        </w:tc>
        <w:tc>
          <w:tcPr>
            <w:tcW w:type="dxa" w:w="99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Status</w:t>
            </w:r>
          </w:p>
        </w:tc>
        <w:tc>
          <w:tcPr>
            <w:tcW w:type="dxa" w:w="166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Purpose</w:t>
            </w:r>
          </w:p>
        </w:tc>
        <w:tc>
          <w:tcPr>
            <w:tcW w:type="dxa" w:w="177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Database</w:t>
            </w:r>
          </w:p>
        </w:tc>
        <w:tc>
          <w:tcPr>
            <w:tcW w:type="dxa" w:w="15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Access and secrets</w:t>
            </w:r>
          </w:p>
        </w:tc>
        <w:tc>
          <w:tcPr>
            <w:tcW w:type="dxa" w:w="13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Deployment</w:t>
            </w:r>
          </w:p>
        </w:tc>
        <w:tc>
          <w:tcPr>
            <w:tcW w:type="dxa" w:w="166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Data policy</w:t>
            </w:r>
          </w:p>
        </w:tc>
      </w:tr>
      <w:tr>
        <w:tc>
          <w:tcPr>
            <w:tcW w:type="dxa" w:w="1108"/>
            <w:tcMar>
              <w:top w:type="dxa" w:w="60"/>
              <w:left w:type="dxa" w:w="90"/>
              <w:bottom w:type="dxa" w:w="60"/>
              <w:right w:type="dxa" w:w="90"/>
            </w:tcMar>
            <w:vAlign w:val="top"/>
          </w:tcPr>
          <w:p>
            <w:pPr>
              <w:spacing w:after="20" w:before="20" w:line="240"/>
              <w:jc w:val="left"/>
            </w:pPr>
            <w:r>
              <w:rPr>
                <w:color w:val="1F2933"/>
                <w:sz w:val="18"/>
                <w:szCs w:val="18"/>
              </w:rPr>
              <w:t xml:space="preserve">Local</w:t>
            </w:r>
          </w:p>
        </w:tc>
        <w:tc>
          <w:tcPr>
            <w:tcW w:type="dxa" w:w="997"/>
            <w:tcMar>
              <w:top w:type="dxa" w:w="60"/>
              <w:left w:type="dxa" w:w="90"/>
              <w:bottom w:type="dxa" w:w="60"/>
              <w:right w:type="dxa" w:w="90"/>
            </w:tcMar>
            <w:vAlign w:val="top"/>
          </w:tcPr>
          <w:p>
            <w:pPr>
              <w:spacing w:after="20" w:before="20" w:line="240"/>
              <w:jc w:val="left"/>
            </w:pPr>
            <w:r>
              <w:rPr>
                <w:color w:val="1F2933"/>
                <w:sz w:val="18"/>
                <w:szCs w:val="18"/>
              </w:rPr>
              <w:t xml:space="preserve">Exists</w:t>
            </w:r>
          </w:p>
        </w:tc>
        <w:tc>
          <w:tcPr>
            <w:tcW w:type="dxa" w:w="1662"/>
            <w:tcMar>
              <w:top w:type="dxa" w:w="60"/>
              <w:left w:type="dxa" w:w="90"/>
              <w:bottom w:type="dxa" w:w="60"/>
              <w:right w:type="dxa" w:w="90"/>
            </w:tcMar>
            <w:vAlign w:val="top"/>
          </w:tcPr>
          <w:p>
            <w:pPr>
              <w:spacing w:after="20" w:before="20" w:line="240"/>
              <w:jc w:val="left"/>
            </w:pPr>
            <w:r>
              <w:rPr>
                <w:color w:val="1F2933"/>
                <w:sz w:val="18"/>
                <w:szCs w:val="18"/>
              </w:rPr>
              <w:t xml:space="preserve">Development and debugging; Vite dev server on 5173 and API on 4000</w:t>
            </w:r>
          </w:p>
        </w:tc>
        <w:tc>
          <w:tcPr>
            <w:tcW w:type="dxa" w:w="1772"/>
            <w:tcMar>
              <w:top w:type="dxa" w:w="60"/>
              <w:left w:type="dxa" w:w="90"/>
              <w:bottom w:type="dxa" w:w="60"/>
              <w:right w:type="dxa" w:w="90"/>
            </w:tcMar>
            <w:vAlign w:val="top"/>
          </w:tcPr>
          <w:p>
            <w:pPr>
              <w:spacing w:after="20" w:before="20" w:line="240"/>
              <w:jc w:val="left"/>
            </w:pPr>
            <w:r>
              <w:rPr>
                <w:color w:val="1F2933"/>
                <w:sz w:val="18"/>
                <w:szCs w:val="18"/>
              </w:rPr>
              <w:t xml:space="preserve">Developer-configured DATABASE_URL, commonly a shared Supabase project</w:t>
            </w:r>
          </w:p>
        </w:tc>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Untracked .env from .env.example</w:t>
            </w:r>
          </w:p>
        </w:tc>
        <w:tc>
          <w:tcPr>
            <w:tcW w:type="dxa" w:w="1329"/>
            <w:tcMar>
              <w:top w:type="dxa" w:w="60"/>
              <w:left w:type="dxa" w:w="90"/>
              <w:bottom w:type="dxa" w:w="60"/>
              <w:right w:type="dxa" w:w="90"/>
            </w:tcMar>
            <w:vAlign w:val="top"/>
          </w:tcPr>
          <w:p>
            <w:pPr>
              <w:spacing w:after="20" w:before="20" w:line="240"/>
              <w:jc w:val="left"/>
            </w:pPr>
            <w:r>
              <w:rPr>
                <w:color w:val="1F2933"/>
                <w:sz w:val="18"/>
                <w:szCs w:val="18"/>
              </w:rPr>
              <w:t xml:space="preserve">npm run dev and npm run dev:api</w:t>
            </w:r>
          </w:p>
        </w:tc>
        <w:tc>
          <w:tcPr>
            <w:tcW w:type="dxa" w:w="1661"/>
            <w:tcMar>
              <w:top w:type="dxa" w:w="60"/>
              <w:left w:type="dxa" w:w="90"/>
              <w:bottom w:type="dxa" w:w="60"/>
              <w:right w:type="dxa" w:w="90"/>
            </w:tcMar>
            <w:vAlign w:val="top"/>
          </w:tcPr>
          <w:p>
            <w:pPr>
              <w:spacing w:after="20" w:before="20" w:line="240"/>
              <w:jc w:val="left"/>
            </w:pPr>
            <w:r>
              <w:rPr>
                <w:color w:val="1F2933"/>
                <w:sz w:val="18"/>
                <w:szCs w:val="18"/>
              </w:rPr>
              <w:t xml:space="preserve">Must not contain unmasked production personal data</w:t>
            </w:r>
          </w:p>
        </w:tc>
      </w:tr>
      <w:tr>
        <w:tc>
          <w:tcPr>
            <w:tcW w:type="dxa" w:w="11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Development (shared)</w:t>
            </w:r>
          </w:p>
        </w:tc>
        <w:tc>
          <w:tcPr>
            <w:tcW w:type="dxa" w:w="99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 BE DEFINED]</w:t>
            </w:r>
          </w:p>
        </w:tc>
        <w:tc>
          <w:tcPr>
            <w:tcW w:type="dxa" w:w="166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Integration point for the team</w:t>
            </w:r>
          </w:p>
        </w:tc>
        <w:tc>
          <w:tcPr>
            <w:tcW w:type="dxa" w:w="177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3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66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1108"/>
            <w:tcMar>
              <w:top w:type="dxa" w:w="60"/>
              <w:left w:type="dxa" w:w="90"/>
              <w:bottom w:type="dxa" w:w="60"/>
              <w:right w:type="dxa" w:w="90"/>
            </w:tcMar>
            <w:vAlign w:val="top"/>
          </w:tcPr>
          <w:p>
            <w:pPr>
              <w:spacing w:after="20" w:before="20" w:line="240"/>
              <w:jc w:val="left"/>
            </w:pPr>
            <w:r>
              <w:rPr>
                <w:color w:val="1F2933"/>
                <w:sz w:val="18"/>
                <w:szCs w:val="18"/>
              </w:rPr>
              <w:t xml:space="preserve">Test / CI</w:t>
            </w:r>
          </w:p>
        </w:tc>
        <w:tc>
          <w:tcPr>
            <w:tcW w:type="dxa" w:w="997"/>
            <w:tcMar>
              <w:top w:type="dxa" w:w="60"/>
              <w:left w:type="dxa" w:w="90"/>
              <w:bottom w:type="dxa" w:w="60"/>
              <w:right w:type="dxa" w:w="90"/>
            </w:tcMar>
            <w:vAlign w:val="top"/>
          </w:tcPr>
          <w:p>
            <w:pPr>
              <w:spacing w:after="20" w:before="20" w:line="240"/>
              <w:jc w:val="left"/>
            </w:pPr>
            <w:r>
              <w:rPr>
                <w:color w:val="1F2933"/>
                <w:sz w:val="18"/>
                <w:szCs w:val="18"/>
              </w:rPr>
              <w:t xml:space="preserve">Exists (partial)</w:t>
            </w:r>
          </w:p>
        </w:tc>
        <w:tc>
          <w:tcPr>
            <w:tcW w:type="dxa" w:w="1662"/>
            <w:tcMar>
              <w:top w:type="dxa" w:w="60"/>
              <w:left w:type="dxa" w:w="90"/>
              <w:bottom w:type="dxa" w:w="60"/>
              <w:right w:type="dxa" w:w="90"/>
            </w:tcMar>
            <w:vAlign w:val="top"/>
          </w:tcPr>
          <w:p>
            <w:pPr>
              <w:spacing w:after="20" w:before="20" w:line="240"/>
              <w:jc w:val="left"/>
            </w:pPr>
            <w:r>
              <w:rPr>
                <w:color w:val="1F2933"/>
                <w:sz w:val="18"/>
                <w:szCs w:val="18"/>
              </w:rPr>
              <w:t xml:space="preserve">Automated verification on pull request</w:t>
            </w:r>
          </w:p>
        </w:tc>
        <w:tc>
          <w:tcPr>
            <w:tcW w:type="dxa" w:w="1772"/>
            <w:tcMar>
              <w:top w:type="dxa" w:w="60"/>
              <w:left w:type="dxa" w:w="90"/>
              <w:bottom w:type="dxa" w:w="60"/>
              <w:right w:type="dxa" w:w="90"/>
            </w:tcMar>
            <w:vAlign w:val="top"/>
          </w:tcPr>
          <w:p>
            <w:pPr>
              <w:spacing w:after="20" w:before="20" w:line="240"/>
              <w:jc w:val="left"/>
            </w:pPr>
            <w:r>
              <w:rPr>
                <w:color w:val="1F2933"/>
                <w:sz w:val="18"/>
                <w:szCs w:val="18"/>
              </w:rPr>
              <w:t xml:space="preserve">Optional: end-to-end tests run only when the DATABASE_URL secret is configured, otherwise the step warns and skips</w:t>
            </w:r>
          </w:p>
        </w:tc>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GitHub Actions secrets</w:t>
            </w:r>
          </w:p>
        </w:tc>
        <w:tc>
          <w:tcPr>
            <w:tcW w:type="dxa" w:w="1329"/>
            <w:tcMar>
              <w:top w:type="dxa" w:w="60"/>
              <w:left w:type="dxa" w:w="90"/>
              <w:bottom w:type="dxa" w:w="60"/>
              <w:right w:type="dxa" w:w="90"/>
            </w:tcMar>
            <w:vAlign w:val="top"/>
          </w:tcPr>
          <w:p>
            <w:pPr>
              <w:spacing w:after="20" w:before="20" w:line="240"/>
              <w:jc w:val="left"/>
            </w:pPr>
            <w:r>
              <w:rPr>
                <w:color w:val="1F2933"/>
                <w:sz w:val="18"/>
                <w:szCs w:val="18"/>
              </w:rPr>
              <w:t xml:space="preserve">Ephemeral runner</w:t>
            </w:r>
          </w:p>
        </w:tc>
        <w:tc>
          <w:tcPr>
            <w:tcW w:type="dxa" w:w="1661"/>
            <w:tcMar>
              <w:top w:type="dxa" w:w="60"/>
              <w:left w:type="dxa" w:w="90"/>
              <w:bottom w:type="dxa" w:w="60"/>
              <w:right w:type="dxa" w:w="90"/>
            </w:tcMar>
            <w:vAlign w:val="top"/>
          </w:tcPr>
          <w:p>
            <w:pPr>
              <w:spacing w:after="20" w:before="20" w:line="240"/>
              <w:jc w:val="left"/>
            </w:pPr>
            <w:r>
              <w:rPr>
                <w:color w:val="1F2933"/>
                <w:sz w:val="18"/>
                <w:szCs w:val="18"/>
              </w:rPr>
              <w:t xml:space="preserve">No production data</w:t>
            </w:r>
          </w:p>
        </w:tc>
      </w:tr>
      <w:tr>
        <w:tc>
          <w:tcPr>
            <w:tcW w:type="dxa" w:w="11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QA</w:t>
            </w:r>
          </w:p>
        </w:tc>
        <w:tc>
          <w:tcPr>
            <w:tcW w:type="dxa" w:w="99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 BE DEFINED]</w:t>
            </w:r>
          </w:p>
        </w:tc>
        <w:tc>
          <w:tcPr>
            <w:tcW w:type="dxa" w:w="166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Manual and exploratory testing</w:t>
            </w:r>
          </w:p>
        </w:tc>
        <w:tc>
          <w:tcPr>
            <w:tcW w:type="dxa" w:w="177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3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66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1108"/>
            <w:tcMar>
              <w:top w:type="dxa" w:w="60"/>
              <w:left w:type="dxa" w:w="90"/>
              <w:bottom w:type="dxa" w:w="60"/>
              <w:right w:type="dxa" w:w="90"/>
            </w:tcMar>
            <w:vAlign w:val="top"/>
          </w:tcPr>
          <w:p>
            <w:pPr>
              <w:spacing w:after="20" w:before="20" w:line="240"/>
              <w:jc w:val="left"/>
            </w:pPr>
            <w:r>
              <w:rPr>
                <w:color w:val="1F2933"/>
                <w:sz w:val="18"/>
                <w:szCs w:val="18"/>
              </w:rPr>
              <w:t xml:space="preserve">Staging</w:t>
            </w:r>
          </w:p>
        </w:tc>
        <w:tc>
          <w:tcPr>
            <w:tcW w:type="dxa" w:w="997"/>
            <w:tcMar>
              <w:top w:type="dxa" w:w="60"/>
              <w:left w:type="dxa" w:w="90"/>
              <w:bottom w:type="dxa" w:w="60"/>
              <w:right w:type="dxa" w:w="90"/>
            </w:tcMar>
            <w:vAlign w:val="top"/>
          </w:tcPr>
          <w:p>
            <w:pPr>
              <w:spacing w:after="20" w:before="20" w:line="240"/>
              <w:jc w:val="left"/>
            </w:pPr>
            <w:r>
              <w:rPr>
                <w:color w:val="1F2933"/>
                <w:sz w:val="18"/>
                <w:szCs w:val="18"/>
              </w:rPr>
              <w:t xml:space="preserve">[TO BE DEFINED]</w:t>
            </w:r>
          </w:p>
        </w:tc>
        <w:tc>
          <w:tcPr>
            <w:tcW w:type="dxa" w:w="1662"/>
            <w:tcMar>
              <w:top w:type="dxa" w:w="60"/>
              <w:left w:type="dxa" w:w="90"/>
              <w:bottom w:type="dxa" w:w="60"/>
              <w:right w:type="dxa" w:w="90"/>
            </w:tcMar>
            <w:vAlign w:val="top"/>
          </w:tcPr>
          <w:p>
            <w:pPr>
              <w:spacing w:after="20" w:before="20" w:line="240"/>
              <w:jc w:val="left"/>
            </w:pPr>
            <w:r>
              <w:rPr>
                <w:color w:val="1F2933"/>
                <w:sz w:val="18"/>
                <w:szCs w:val="18"/>
              </w:rPr>
              <w:t xml:space="preserve">Pre-production rehearsal, including migration rehearsal</w:t>
            </w:r>
          </w:p>
        </w:tc>
        <w:tc>
          <w:tcPr>
            <w:tcW w:type="dxa" w:w="1772"/>
            <w:tcMar>
              <w:top w:type="dxa" w:w="60"/>
              <w:left w:type="dxa" w:w="90"/>
              <w:bottom w:type="dxa" w:w="60"/>
              <w:right w:type="dxa" w:w="90"/>
            </w:tcMar>
            <w:vAlign w:val="top"/>
          </w:tcPr>
          <w:p>
            <w:pPr>
              <w:spacing w:after="20" w:before="20" w:line="240"/>
              <w:jc w:val="left"/>
            </w:pPr>
            <w:r>
              <w:rPr>
                <w:color w:val="1F2933"/>
                <w:sz w:val="18"/>
                <w:szCs w:val="18"/>
              </w:rPr>
              <w:t xml:space="preserve">[TBD] — should mirror production schema exactly</w:t>
            </w:r>
          </w:p>
        </w:tc>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329"/>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661"/>
            <w:tcMar>
              <w:top w:type="dxa" w:w="60"/>
              <w:left w:type="dxa" w:w="90"/>
              <w:bottom w:type="dxa" w:w="60"/>
              <w:right w:type="dxa" w:w="90"/>
            </w:tcMar>
            <w:vAlign w:val="top"/>
          </w:tcPr>
          <w:p>
            <w:pPr>
              <w:spacing w:after="20" w:before="20" w:line="240"/>
              <w:jc w:val="left"/>
            </w:pPr>
            <w:r>
              <w:rPr>
                <w:color w:val="1F2933"/>
                <w:sz w:val="18"/>
                <w:szCs w:val="18"/>
              </w:rPr>
              <w:t xml:space="preserve">Masked or synthetic data only</w:t>
            </w:r>
          </w:p>
        </w:tc>
      </w:tr>
      <w:tr>
        <w:tc>
          <w:tcPr>
            <w:tcW w:type="dxa" w:w="110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Production</w:t>
            </w:r>
          </w:p>
        </w:tc>
        <w:tc>
          <w:tcPr>
            <w:tcW w:type="dxa" w:w="99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 BE DEFINED]</w:t>
            </w:r>
          </w:p>
        </w:tc>
        <w:tc>
          <w:tcPr>
            <w:tcW w:type="dxa" w:w="166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Live service</w:t>
            </w:r>
          </w:p>
        </w:tc>
        <w:tc>
          <w:tcPr>
            <w:tcW w:type="dxa" w:w="177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Managed PostgreSQL with backups</w:t>
            </w:r>
          </w:p>
        </w:tc>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 secret storage; service-role key restricted</w:t>
            </w:r>
          </w:p>
        </w:tc>
        <w:tc>
          <w:tcPr>
            <w:tcW w:type="dxa" w:w="13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NODE_ENV=production node dist/server.mjs</w:t>
            </w:r>
          </w:p>
        </w:tc>
        <w:tc>
          <w:tcPr>
            <w:tcW w:type="dxa" w:w="166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Live personal data; retention per Section 10</w:t>
            </w:r>
          </w:p>
        </w:tc>
      </w:tr>
    </w:tbl>
    <w:p>
      <w:pPr>
        <w:spacing w:after="200" w:before="60"/>
        <w:jc w:val="left"/>
      </w:pPr>
      <w:r>
        <w:rPr>
          <w:i/>
          <w:iCs/>
          <w:color w:val="52606D"/>
          <w:sz w:val="17"/>
          <w:szCs w:val="17"/>
        </w:rPr>
        <w:t xml:space="preserve">Table 58 — Environment matrix</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601"/>
        <w:gridCol w:w="2114"/>
        <w:gridCol w:w="2114"/>
        <w:gridCol w:w="3251"/>
      </w:tblGrid>
      <w:tr>
        <w:trPr>
          <w:tblHeader/>
        </w:trPr>
        <w:tc>
          <w:tcPr>
            <w:tcW w:type="dxa" w:w="260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Configuration key</w:t>
            </w:r>
          </w:p>
        </w:tc>
        <w:tc>
          <w:tcPr>
            <w:tcW w:type="dxa" w:w="211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Local</w:t>
            </w:r>
          </w:p>
        </w:tc>
        <w:tc>
          <w:tcPr>
            <w:tcW w:type="dxa" w:w="211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CI</w:t>
            </w:r>
          </w:p>
        </w:tc>
        <w:tc>
          <w:tcPr>
            <w:tcW w:type="dxa" w:w="32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Production</w:t>
            </w:r>
          </w:p>
        </w:tc>
      </w:tr>
      <w:tr>
        <w:tc>
          <w:tcPr>
            <w:tcW w:type="dxa" w:w="2601"/>
            <w:tcMar>
              <w:top w:type="dxa" w:w="60"/>
              <w:left w:type="dxa" w:w="90"/>
              <w:bottom w:type="dxa" w:w="60"/>
              <w:right w:type="dxa" w:w="90"/>
            </w:tcMar>
            <w:vAlign w:val="top"/>
          </w:tcPr>
          <w:p>
            <w:pPr>
              <w:spacing w:after="20" w:before="20" w:line="240"/>
              <w:jc w:val="left"/>
            </w:pPr>
            <w:r>
              <w:rPr>
                <w:color w:val="1F2933"/>
                <w:sz w:val="18"/>
                <w:szCs w:val="18"/>
              </w:rPr>
              <w:t xml:space="preserve">NODE_ENV</w:t>
            </w:r>
          </w:p>
        </w:tc>
        <w:tc>
          <w:tcPr>
            <w:tcW w:type="dxa" w:w="2114"/>
            <w:tcMar>
              <w:top w:type="dxa" w:w="60"/>
              <w:left w:type="dxa" w:w="90"/>
              <w:bottom w:type="dxa" w:w="60"/>
              <w:right w:type="dxa" w:w="90"/>
            </w:tcMar>
            <w:vAlign w:val="top"/>
          </w:tcPr>
          <w:p>
            <w:pPr>
              <w:spacing w:after="20" w:before="20" w:line="240"/>
              <w:jc w:val="left"/>
            </w:pPr>
            <w:r>
              <w:rPr>
                <w:color w:val="1F2933"/>
                <w:sz w:val="18"/>
                <w:szCs w:val="18"/>
              </w:rPr>
              <w:t xml:space="preserve">development</w:t>
            </w:r>
          </w:p>
        </w:tc>
        <w:tc>
          <w:tcPr>
            <w:tcW w:type="dxa" w:w="2114"/>
            <w:tcMar>
              <w:top w:type="dxa" w:w="60"/>
              <w:left w:type="dxa" w:w="90"/>
              <w:bottom w:type="dxa" w:w="60"/>
              <w:right w:type="dxa" w:w="90"/>
            </w:tcMar>
            <w:vAlign w:val="top"/>
          </w:tcPr>
          <w:p>
            <w:pPr>
              <w:spacing w:after="20" w:before="20" w:line="240"/>
              <w:jc w:val="left"/>
            </w:pPr>
            <w:r>
              <w:rPr>
                <w:color w:val="1F2933"/>
                <w:sz w:val="18"/>
                <w:szCs w:val="18"/>
              </w:rPr>
              <w:t xml:space="preserve">test / production for e2e</w:t>
            </w:r>
          </w:p>
        </w:tc>
        <w:tc>
          <w:tcPr>
            <w:tcW w:type="dxa" w:w="3251"/>
            <w:tcMar>
              <w:top w:type="dxa" w:w="60"/>
              <w:left w:type="dxa" w:w="90"/>
              <w:bottom w:type="dxa" w:w="60"/>
              <w:right w:type="dxa" w:w="90"/>
            </w:tcMar>
            <w:vAlign w:val="top"/>
          </w:tcPr>
          <w:p>
            <w:pPr>
              <w:spacing w:after="20" w:before="20" w:line="240"/>
              <w:jc w:val="left"/>
            </w:pPr>
            <w:r>
              <w:rPr>
                <w:color w:val="1F2933"/>
                <w:sz w:val="18"/>
                <w:szCs w:val="18"/>
              </w:rPr>
              <w:t xml:space="preserve">production (mandatory — the SPA is not served without it)</w:t>
            </w:r>
          </w:p>
        </w:tc>
      </w:tr>
      <w:tr>
        <w:tc>
          <w:tcPr>
            <w:tcW w:type="dxa" w:w="260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PORT</w:t>
            </w:r>
          </w:p>
        </w:tc>
        <w:tc>
          <w:tcPr>
            <w:tcW w:type="dxa" w:w="21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4000</w:t>
            </w:r>
          </w:p>
        </w:tc>
        <w:tc>
          <w:tcPr>
            <w:tcW w:type="dxa" w:w="21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4000</w:t>
            </w:r>
          </w:p>
        </w:tc>
        <w:tc>
          <w:tcPr>
            <w:tcW w:type="dxa" w:w="32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Platform-assigned or 4000</w:t>
            </w:r>
          </w:p>
        </w:tc>
      </w:tr>
      <w:tr>
        <w:tc>
          <w:tcPr>
            <w:tcW w:type="dxa" w:w="2601"/>
            <w:tcMar>
              <w:top w:type="dxa" w:w="60"/>
              <w:left w:type="dxa" w:w="90"/>
              <w:bottom w:type="dxa" w:w="60"/>
              <w:right w:type="dxa" w:w="90"/>
            </w:tcMar>
            <w:vAlign w:val="top"/>
          </w:tcPr>
          <w:p>
            <w:pPr>
              <w:spacing w:after="20" w:before="20" w:line="240"/>
              <w:jc w:val="left"/>
            </w:pPr>
            <w:r>
              <w:rPr>
                <w:color w:val="1F2933"/>
                <w:sz w:val="18"/>
                <w:szCs w:val="18"/>
              </w:rPr>
              <w:t xml:space="preserve">CORS_ORIGINS</w:t>
            </w:r>
          </w:p>
        </w:tc>
        <w:tc>
          <w:tcPr>
            <w:tcW w:type="dxa" w:w="2114"/>
            <w:tcMar>
              <w:top w:type="dxa" w:w="60"/>
              <w:left w:type="dxa" w:w="90"/>
              <w:bottom w:type="dxa" w:w="60"/>
              <w:right w:type="dxa" w:w="90"/>
            </w:tcMar>
            <w:vAlign w:val="top"/>
          </w:tcPr>
          <w:p>
            <w:pPr>
              <w:spacing w:after="20" w:before="20" w:line="240"/>
              <w:jc w:val="left"/>
            </w:pPr>
            <w:r>
              <w:rPr>
                <w:color w:val="1F2933"/>
                <w:sz w:val="18"/>
                <w:szCs w:val="18"/>
              </w:rPr>
              <w:t xml:space="preserve">http://localhost:5173</w:t>
            </w:r>
          </w:p>
        </w:tc>
        <w:tc>
          <w:tcPr>
            <w:tcW w:type="dxa" w:w="2114"/>
            <w:tcMar>
              <w:top w:type="dxa" w:w="60"/>
              <w:left w:type="dxa" w:w="90"/>
              <w:bottom w:type="dxa" w:w="60"/>
              <w:right w:type="dxa" w:w="90"/>
            </w:tcMar>
            <w:vAlign w:val="top"/>
          </w:tcPr>
          <w:p>
            <w:pPr>
              <w:spacing w:after="20" w:before="20" w:line="240"/>
              <w:jc w:val="left"/>
            </w:pPr>
            <w:r>
              <w:rPr>
                <w:color w:val="1F2933"/>
                <w:sz w:val="18"/>
                <w:szCs w:val="18"/>
              </w:rPr>
              <w:t xml:space="preserve">As required by the suite</w:t>
            </w:r>
          </w:p>
        </w:tc>
        <w:tc>
          <w:tcPr>
            <w:tcW w:type="dxa" w:w="3251"/>
            <w:tcMar>
              <w:top w:type="dxa" w:w="60"/>
              <w:left w:type="dxa" w:w="90"/>
              <w:bottom w:type="dxa" w:w="60"/>
              <w:right w:type="dxa" w:w="90"/>
            </w:tcMar>
            <w:vAlign w:val="top"/>
          </w:tcPr>
          <w:p>
            <w:pPr>
              <w:spacing w:after="20" w:before="20" w:line="240"/>
              <w:jc w:val="left"/>
            </w:pPr>
            <w:r>
              <w:rPr>
                <w:color w:val="1F2933"/>
                <w:sz w:val="18"/>
                <w:szCs w:val="18"/>
              </w:rPr>
              <w:t xml:space="preserve">The production origin only</w:t>
            </w:r>
          </w:p>
        </w:tc>
      </w:tr>
      <w:tr>
        <w:tc>
          <w:tcPr>
            <w:tcW w:type="dxa" w:w="260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DATABASE_URL</w:t>
            </w:r>
          </w:p>
        </w:tc>
        <w:tc>
          <w:tcPr>
            <w:tcW w:type="dxa" w:w="21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Developer's project</w:t>
            </w:r>
          </w:p>
        </w:tc>
        <w:tc>
          <w:tcPr>
            <w:tcW w:type="dxa" w:w="21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Repository secret (optional)</w:t>
            </w:r>
          </w:p>
        </w:tc>
        <w:tc>
          <w:tcPr>
            <w:tcW w:type="dxa" w:w="32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Production database, pooled</w:t>
            </w:r>
          </w:p>
        </w:tc>
      </w:tr>
      <w:tr>
        <w:tc>
          <w:tcPr>
            <w:tcW w:type="dxa" w:w="2601"/>
            <w:tcMar>
              <w:top w:type="dxa" w:w="60"/>
              <w:left w:type="dxa" w:w="90"/>
              <w:bottom w:type="dxa" w:w="60"/>
              <w:right w:type="dxa" w:w="90"/>
            </w:tcMar>
            <w:vAlign w:val="top"/>
          </w:tcPr>
          <w:p>
            <w:pPr>
              <w:spacing w:after="20" w:before="20" w:line="240"/>
              <w:jc w:val="left"/>
            </w:pPr>
            <w:r>
              <w:rPr>
                <w:color w:val="1F2933"/>
                <w:sz w:val="18"/>
                <w:szCs w:val="18"/>
              </w:rPr>
              <w:t xml:space="preserve">SUPABASE_URL / SUPABASE_PUBLISHABLE_KEY</w:t>
            </w:r>
          </w:p>
        </w:tc>
        <w:tc>
          <w:tcPr>
            <w:tcW w:type="dxa" w:w="2114"/>
            <w:tcMar>
              <w:top w:type="dxa" w:w="60"/>
              <w:left w:type="dxa" w:w="90"/>
              <w:bottom w:type="dxa" w:w="60"/>
              <w:right w:type="dxa" w:w="90"/>
            </w:tcMar>
            <w:vAlign w:val="top"/>
          </w:tcPr>
          <w:p>
            <w:pPr>
              <w:spacing w:after="20" w:before="20" w:line="240"/>
              <w:jc w:val="left"/>
            </w:pPr>
            <w:r>
              <w:rPr>
                <w:color w:val="1F2933"/>
                <w:sz w:val="18"/>
                <w:szCs w:val="18"/>
              </w:rPr>
              <w:t xml:space="preserve">Developer's project</w:t>
            </w:r>
          </w:p>
        </w:tc>
        <w:tc>
          <w:tcPr>
            <w:tcW w:type="dxa" w:w="2114"/>
            <w:tcMar>
              <w:top w:type="dxa" w:w="60"/>
              <w:left w:type="dxa" w:w="90"/>
              <w:bottom w:type="dxa" w:w="60"/>
              <w:right w:type="dxa" w:w="90"/>
            </w:tcMar>
            <w:vAlign w:val="top"/>
          </w:tcPr>
          <w:p>
            <w:pPr>
              <w:spacing w:after="20" w:before="20" w:line="240"/>
              <w:jc w:val="left"/>
            </w:pPr>
            <w:r>
              <w:rPr>
                <w:color w:val="1F2933"/>
                <w:sz w:val="18"/>
                <w:szCs w:val="18"/>
              </w:rPr>
              <w:t xml:space="preserve">Repository secret</w:t>
            </w:r>
          </w:p>
        </w:tc>
        <w:tc>
          <w:tcPr>
            <w:tcW w:type="dxa" w:w="3251"/>
            <w:tcMar>
              <w:top w:type="dxa" w:w="60"/>
              <w:left w:type="dxa" w:w="90"/>
              <w:bottom w:type="dxa" w:w="60"/>
              <w:right w:type="dxa" w:w="90"/>
            </w:tcMar>
            <w:vAlign w:val="top"/>
          </w:tcPr>
          <w:p>
            <w:pPr>
              <w:spacing w:after="20" w:before="20" w:line="240"/>
              <w:jc w:val="left"/>
            </w:pPr>
            <w:r>
              <w:rPr>
                <w:color w:val="1F2933"/>
                <w:sz w:val="18"/>
                <w:szCs w:val="18"/>
              </w:rPr>
              <w:t xml:space="preserve">Production project</w:t>
            </w:r>
          </w:p>
        </w:tc>
      </w:tr>
      <w:tr>
        <w:tc>
          <w:tcPr>
            <w:tcW w:type="dxa" w:w="260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SUPABASE_SERVICE_ROLE_KEY</w:t>
            </w:r>
          </w:p>
        </w:tc>
        <w:tc>
          <w:tcPr>
            <w:tcW w:type="dxa" w:w="21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Only if running admin scripts</w:t>
            </w:r>
          </w:p>
        </w:tc>
        <w:tc>
          <w:tcPr>
            <w:tcW w:type="dxa" w:w="21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Repository secret</w:t>
            </w:r>
          </w:p>
        </w:tc>
        <w:tc>
          <w:tcPr>
            <w:tcW w:type="dxa" w:w="32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Restricted; server-side only</w:t>
            </w:r>
          </w:p>
        </w:tc>
      </w:tr>
      <w:tr>
        <w:tc>
          <w:tcPr>
            <w:tcW w:type="dxa" w:w="2601"/>
            <w:tcMar>
              <w:top w:type="dxa" w:w="60"/>
              <w:left w:type="dxa" w:w="90"/>
              <w:bottom w:type="dxa" w:w="60"/>
              <w:right w:type="dxa" w:w="90"/>
            </w:tcMar>
            <w:vAlign w:val="top"/>
          </w:tcPr>
          <w:p>
            <w:pPr>
              <w:spacing w:after="20" w:before="20" w:line="240"/>
              <w:jc w:val="left"/>
            </w:pPr>
            <w:r>
              <w:rPr>
                <w:color w:val="1F2933"/>
                <w:sz w:val="18"/>
                <w:szCs w:val="18"/>
              </w:rPr>
              <w:t xml:space="preserve">OBJECT_STORAGE_BUCKET</w:t>
            </w:r>
          </w:p>
        </w:tc>
        <w:tc>
          <w:tcPr>
            <w:tcW w:type="dxa" w:w="2114"/>
            <w:tcMar>
              <w:top w:type="dxa" w:w="60"/>
              <w:left w:type="dxa" w:w="90"/>
              <w:bottom w:type="dxa" w:w="60"/>
              <w:right w:type="dxa" w:w="90"/>
            </w:tcMar>
            <w:vAlign w:val="top"/>
          </w:tcPr>
          <w:p>
            <w:pPr>
              <w:spacing w:after="20" w:before="20" w:line="240"/>
              <w:jc w:val="left"/>
            </w:pPr>
            <w:r>
              <w:rPr>
                <w:color w:val="1F2933"/>
                <w:sz w:val="18"/>
                <w:szCs w:val="18"/>
              </w:rPr>
              <w:t xml:space="preserve">Developer's bucket</w:t>
            </w:r>
          </w:p>
        </w:tc>
        <w:tc>
          <w:tcPr>
            <w:tcW w:type="dxa" w:w="2114"/>
            <w:tcMar>
              <w:top w:type="dxa" w:w="60"/>
              <w:left w:type="dxa" w:w="90"/>
              <w:bottom w:type="dxa" w:w="60"/>
              <w:right w:type="dxa" w:w="90"/>
            </w:tcMar>
            <w:vAlign w:val="top"/>
          </w:tcPr>
          <w:p>
            <w:pPr>
              <w:spacing w:after="20" w:before="20" w:line="240"/>
              <w:jc w:val="left"/>
            </w:pPr>
            <w:r>
              <w:rPr>
                <w:color w:val="1F2933"/>
                <w:sz w:val="18"/>
                <w:szCs w:val="18"/>
              </w:rPr>
              <w:t xml:space="preserve">As required</w:t>
            </w:r>
          </w:p>
        </w:tc>
        <w:tc>
          <w:tcPr>
            <w:tcW w:type="dxa" w:w="3251"/>
            <w:tcMar>
              <w:top w:type="dxa" w:w="60"/>
              <w:left w:type="dxa" w:w="90"/>
              <w:bottom w:type="dxa" w:w="60"/>
              <w:right w:type="dxa" w:w="90"/>
            </w:tcMar>
            <w:vAlign w:val="top"/>
          </w:tcPr>
          <w:p>
            <w:pPr>
              <w:spacing w:after="20" w:before="20" w:line="240"/>
              <w:jc w:val="left"/>
            </w:pPr>
            <w:r>
              <w:rPr>
                <w:color w:val="1F2933"/>
                <w:sz w:val="18"/>
                <w:szCs w:val="18"/>
              </w:rPr>
              <w:t xml:space="preserve">Production bucket</w:t>
            </w:r>
          </w:p>
        </w:tc>
      </w:tr>
      <w:tr>
        <w:tc>
          <w:tcPr>
            <w:tcW w:type="dxa" w:w="260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SESSION_IDLE_TIMEOUT_MINUTES / SESSION_ABSOLUTE_HOURS</w:t>
            </w:r>
          </w:p>
        </w:tc>
        <w:tc>
          <w:tcPr>
            <w:tcW w:type="dxa" w:w="21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30 / 12</w:t>
            </w:r>
          </w:p>
        </w:tc>
        <w:tc>
          <w:tcPr>
            <w:tcW w:type="dxa" w:w="21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30 / 12</w:t>
            </w:r>
          </w:p>
        </w:tc>
        <w:tc>
          <w:tcPr>
            <w:tcW w:type="dxa" w:w="32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Policy decision — currently the defaults</w:t>
            </w:r>
          </w:p>
        </w:tc>
      </w:tr>
      <w:tr>
        <w:tc>
          <w:tcPr>
            <w:tcW w:type="dxa" w:w="2601"/>
            <w:tcMar>
              <w:top w:type="dxa" w:w="60"/>
              <w:left w:type="dxa" w:w="90"/>
              <w:bottom w:type="dxa" w:w="60"/>
              <w:right w:type="dxa" w:w="90"/>
            </w:tcMar>
            <w:vAlign w:val="top"/>
          </w:tcPr>
          <w:p>
            <w:pPr>
              <w:spacing w:after="20" w:before="20" w:line="240"/>
              <w:jc w:val="left"/>
            </w:pPr>
            <w:r>
              <w:rPr>
                <w:color w:val="1F2933"/>
                <w:sz w:val="18"/>
                <w:szCs w:val="18"/>
              </w:rPr>
              <w:t xml:space="preserve">VITE_SUPABASE_URL / VITE_SUPABASE_PUBLISHABLE_KEY</w:t>
            </w:r>
          </w:p>
        </w:tc>
        <w:tc>
          <w:tcPr>
            <w:tcW w:type="dxa" w:w="2114"/>
            <w:tcMar>
              <w:top w:type="dxa" w:w="60"/>
              <w:left w:type="dxa" w:w="90"/>
              <w:bottom w:type="dxa" w:w="60"/>
              <w:right w:type="dxa" w:w="90"/>
            </w:tcMar>
            <w:vAlign w:val="top"/>
          </w:tcPr>
          <w:p>
            <w:pPr>
              <w:spacing w:after="20" w:before="20" w:line="240"/>
              <w:jc w:val="left"/>
            </w:pPr>
            <w:r>
              <w:rPr>
                <w:color w:val="1F2933"/>
                <w:sz w:val="18"/>
                <w:szCs w:val="18"/>
              </w:rPr>
              <w:t xml:space="preserve">Developer's project</w:t>
            </w:r>
          </w:p>
        </w:tc>
        <w:tc>
          <w:tcPr>
            <w:tcW w:type="dxa" w:w="2114"/>
            <w:tcMar>
              <w:top w:type="dxa" w:w="60"/>
              <w:left w:type="dxa" w:w="90"/>
              <w:bottom w:type="dxa" w:w="60"/>
              <w:right w:type="dxa" w:w="90"/>
            </w:tcMar>
            <w:vAlign w:val="top"/>
          </w:tcPr>
          <w:p>
            <w:pPr>
              <w:spacing w:after="20" w:before="20" w:line="240"/>
              <w:jc w:val="left"/>
            </w:pPr>
            <w:r>
              <w:rPr>
                <w:color w:val="1F2933"/>
                <w:sz w:val="18"/>
                <w:szCs w:val="18"/>
              </w:rPr>
              <w:t xml:space="preserve">As required</w:t>
            </w:r>
          </w:p>
        </w:tc>
        <w:tc>
          <w:tcPr>
            <w:tcW w:type="dxa" w:w="3251"/>
            <w:tcMar>
              <w:top w:type="dxa" w:w="60"/>
              <w:left w:type="dxa" w:w="90"/>
              <w:bottom w:type="dxa" w:w="60"/>
              <w:right w:type="dxa" w:w="90"/>
            </w:tcMar>
            <w:vAlign w:val="top"/>
          </w:tcPr>
          <w:p>
            <w:pPr>
              <w:spacing w:after="20" w:before="20" w:line="240"/>
              <w:jc w:val="left"/>
            </w:pPr>
            <w:r>
              <w:rPr>
                <w:color w:val="1F2933"/>
                <w:sz w:val="18"/>
                <w:szCs w:val="18"/>
              </w:rPr>
              <w:t xml:space="preserve">Production project (public by design)</w:t>
            </w:r>
          </w:p>
        </w:tc>
      </w:tr>
      <w:tr>
        <w:tc>
          <w:tcPr>
            <w:tcW w:type="dxa" w:w="260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VITE_API_URL</w:t>
            </w:r>
          </w:p>
        </w:tc>
        <w:tc>
          <w:tcPr>
            <w:tcW w:type="dxa" w:w="21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Defaults to http://localhost:4000/api</w:t>
            </w:r>
          </w:p>
        </w:tc>
        <w:tc>
          <w:tcPr>
            <w:tcW w:type="dxa" w:w="21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 required</w:t>
            </w:r>
          </w:p>
        </w:tc>
        <w:tc>
          <w:tcPr>
            <w:tcW w:type="dxa" w:w="32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Same-origin /api</w:t>
            </w:r>
          </w:p>
        </w:tc>
      </w:tr>
      <w:tr>
        <w:tc>
          <w:tcPr>
            <w:tcW w:type="dxa" w:w="2601"/>
            <w:tcMar>
              <w:top w:type="dxa" w:w="60"/>
              <w:left w:type="dxa" w:w="90"/>
              <w:bottom w:type="dxa" w:w="60"/>
              <w:right w:type="dxa" w:w="90"/>
            </w:tcMar>
            <w:vAlign w:val="top"/>
          </w:tcPr>
          <w:p>
            <w:pPr>
              <w:spacing w:after="20" w:before="20" w:line="240"/>
              <w:jc w:val="left"/>
            </w:pPr>
            <w:r>
              <w:rPr>
                <w:color w:val="1F2933"/>
                <w:sz w:val="18"/>
                <w:szCs w:val="18"/>
              </w:rPr>
              <w:t xml:space="preserve">VITE_GOOGLE_CLIENT_ID</w:t>
            </w:r>
          </w:p>
        </w:tc>
        <w:tc>
          <w:tcPr>
            <w:tcW w:type="dxa" w:w="2114"/>
            <w:tcMar>
              <w:top w:type="dxa" w:w="60"/>
              <w:left w:type="dxa" w:w="90"/>
              <w:bottom w:type="dxa" w:w="60"/>
              <w:right w:type="dxa" w:w="90"/>
            </w:tcMar>
            <w:vAlign w:val="top"/>
          </w:tcPr>
          <w:p>
            <w:pPr>
              <w:spacing w:after="20" w:before="20" w:line="240"/>
              <w:jc w:val="left"/>
            </w:pPr>
            <w:r>
              <w:rPr>
                <w:color w:val="1F2933"/>
                <w:sz w:val="18"/>
                <w:szCs w:val="18"/>
              </w:rPr>
              <w:t xml:space="preserve">Optional</w:t>
            </w:r>
          </w:p>
        </w:tc>
        <w:tc>
          <w:tcPr>
            <w:tcW w:type="dxa" w:w="2114"/>
            <w:tcMar>
              <w:top w:type="dxa" w:w="60"/>
              <w:left w:type="dxa" w:w="90"/>
              <w:bottom w:type="dxa" w:w="60"/>
              <w:right w:type="dxa" w:w="90"/>
            </w:tcMar>
            <w:vAlign w:val="top"/>
          </w:tcPr>
          <w:p>
            <w:pPr>
              <w:spacing w:after="20" w:before="20" w:line="240"/>
              <w:jc w:val="left"/>
            </w:pPr>
            <w:r>
              <w:rPr>
                <w:color w:val="1F2933"/>
                <w:sz w:val="18"/>
                <w:szCs w:val="18"/>
              </w:rPr>
              <w:t xml:space="preserve">Optional</w:t>
            </w:r>
          </w:p>
        </w:tc>
        <w:tc>
          <w:tcPr>
            <w:tcW w:type="dxa" w:w="3251"/>
            <w:tcMar>
              <w:top w:type="dxa" w:w="60"/>
              <w:left w:type="dxa" w:w="90"/>
              <w:bottom w:type="dxa" w:w="60"/>
              <w:right w:type="dxa" w:w="90"/>
            </w:tcMar>
            <w:vAlign w:val="top"/>
          </w:tcPr>
          <w:p>
            <w:pPr>
              <w:spacing w:after="20" w:before="20" w:line="240"/>
              <w:jc w:val="left"/>
            </w:pPr>
            <w:r>
              <w:rPr>
                <w:color w:val="1F2933"/>
                <w:sz w:val="18"/>
                <w:szCs w:val="18"/>
              </w:rPr>
              <w:t xml:space="preserve">Required only if One Tap is enabled</w:t>
            </w:r>
          </w:p>
        </w:tc>
      </w:tr>
    </w:tbl>
    <w:p>
      <w:pPr>
        <w:spacing w:after="200" w:before="60"/>
        <w:jc w:val="left"/>
      </w:pPr>
      <w:r>
        <w:rPr>
          <w:i/>
          <w:iCs/>
          <w:color w:val="52606D"/>
          <w:sz w:val="17"/>
          <w:szCs w:val="17"/>
        </w:rPr>
        <w:t xml:space="preserve">Table 59 — Configuration by environment</w:t>
      </w:r>
    </w:p>
    <w:p>
      <w:r>
        <w:br w:type="page"/>
      </w:r>
    </w:p>
    <w:p>
      <w:pPr>
        <w:pStyle w:val="Heading1"/>
        <w:keepNext/>
        <w:spacing w:after="120" w:before="320"/>
      </w:pPr>
      <w:r>
        <w:t xml:space="preserve">16. CI/CD and Release Management</w:t>
      </w:r>
    </w:p>
    <w:p>
      <w:pPr>
        <w:pStyle w:val="Heading2"/>
        <w:keepNext/>
        <w:spacing w:after="120" w:before="240"/>
      </w:pPr>
      <w:r>
        <w:t xml:space="preserve">16.1 Repository and branching</w:t>
      </w:r>
    </w:p>
    <w:p>
      <w:pPr>
        <w:pStyle w:val="ListParagraph"/>
        <w:numPr>
          <w:ilvl w:val="0"/>
          <w:numId w:val="1"/>
        </w:numPr>
        <w:spacing w:after="60" w:line="264"/>
      </w:pPr>
      <w:r>
        <w:rPr>
          <w:color w:val="1F2933"/>
          <w:sz w:val="20"/>
          <w:szCs w:val="20"/>
        </w:rPr>
        <w:t xml:space="preserve">One repository holds the frontend, backend, domain layer, migrations, content batches, scripts, tests and documentation.</w:t>
      </w:r>
    </w:p>
    <w:p>
      <w:pPr>
        <w:pStyle w:val="ListParagraph"/>
        <w:numPr>
          <w:ilvl w:val="0"/>
          <w:numId w:val="1"/>
        </w:numPr>
        <w:spacing w:after="60" w:line="264"/>
      </w:pPr>
      <w:r>
        <w:rPr>
          <w:color w:val="1F2933"/>
          <w:sz w:val="20"/>
          <w:szCs w:val="20"/>
        </w:rPr>
        <w:t xml:space="preserve">Feature branches are created from the product branch NEET-assessment-tool-CSK, and pull requests target that branch per the contributing guidance.</w:t>
      </w:r>
    </w:p>
    <w:p>
      <w:pPr>
        <w:pStyle w:val="ListParagraph"/>
        <w:numPr>
          <w:ilvl w:val="0"/>
          <w:numId w:val="1"/>
        </w:numPr>
        <w:spacing w:after="60" w:line="264"/>
      </w:pPr>
      <w:r>
        <w:rPr>
          <w:color w:val="1F2933"/>
          <w:sz w:val="20"/>
          <w:szCs w:val="20"/>
        </w:rPr>
        <w:t xml:space="preserve">Every pull request requires a passing pipeline plus review. Direct pushes to a shared branch are not the intended path.</w:t>
      </w:r>
    </w:p>
    <w:p>
      <w:pPr>
        <w:pStyle w:val="ListParagraph"/>
        <w:numPr>
          <w:ilvl w:val="0"/>
          <w:numId w:val="1"/>
        </w:numPr>
        <w:spacing w:after="60" w:line="264"/>
      </w:pPr>
      <w:r>
        <w:rPr>
          <w:color w:val="1F2933"/>
          <w:sz w:val="20"/>
          <w:szCs w:val="20"/>
        </w:rPr>
        <w:t xml:space="preserve">A schema change must arrive with its paired verification script in the same pull request.</w:t>
      </w:r>
    </w:p>
    <w:p>
      <w:pPr>
        <w:pBdr>
          <w:left w:val="single" w:color="1A3A5C" w:sz="12" w:space="8"/>
        </w:pBdr>
        <w:shd w:fill="EEF3F8" w:color="auto" w:val="clear"/>
        <w:spacing w:after="140" w:before="80" w:line="264"/>
      </w:pPr>
      <w:r>
        <w:rPr>
          <w:b/>
          <w:bCs/>
          <w:color w:val="1F2933"/>
          <w:sz w:val="20"/>
          <w:szCs w:val="20"/>
        </w:rPr>
        <w:t xml:space="preserve">Discrepancy to resolve: </w:t>
      </w:r>
      <w:r>
        <w:rPr>
          <w:color w:val="1F2933"/>
          <w:sz w:val="20"/>
          <w:szCs w:val="20"/>
        </w:rPr>
        <w:t xml:space="preserve">The CI workflow triggers on pull requests targeting main, while the contributing guidance directs pull requests at NEET-assessment-tool-CSK. As written, a pull request that follows the guidance does not run the pipeline. Recorded as RISK-09 and TBD-13; resolve by widening the workflow trigger or changing the target branch, not by ignoring one of the two.</w:t>
      </w:r>
    </w:p>
    <w:p>
      <w:pPr>
        <w:pStyle w:val="Heading2"/>
        <w:keepNext/>
        <w:spacing w:after="120" w:before="240"/>
      </w:pPr>
      <w:r>
        <w:t xml:space="preserve">16.2 Pipeline</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on: pull_request -&gt; ubuntu-latest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1. checkout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2. setup-node 20 (npm cache)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3. npm ci                         &lt;- lockfile-pinned install</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4. npx prisma generate            &lt;- typed client only; NOT a migration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5. npm run typecheck              &lt;- tsc --noEmit, must be clean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6. npm run test:unit              &lt;- node:test over backend/ and db/, then vitest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7. npm run test:frontend          &lt;- re-run named separately for clear failure attribution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8. npm run build                  &lt;- vite build + esbuild ESM bundle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9. playwright install chromium    &lt;- only when DATABASE_URL secret is present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10. npm run test:e2e               &lt;- skipped with an explicit ::warning:: if no DATABASE_URL</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Separate scheduled workflow: reset-demo-account (Mondays 03:00 UTC,</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plus manual dispatch) -&gt; resets and reseeds the shared demo account only.</w:t>
      </w:r>
    </w:p>
    <w:p>
      <w:pPr>
        <w:spacing w:after="200" w:before="60"/>
        <w:jc w:val="left"/>
      </w:pPr>
      <w:r>
        <w:rPr>
          <w:i/>
          <w:iCs/>
          <w:color w:val="52606D"/>
          <w:sz w:val="17"/>
          <w:szCs w:val="17"/>
        </w:rPr>
        <w:t xml:space="preserve">Figure 14 — CI/CD pipeline as implemented</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890"/>
        <w:gridCol w:w="4095"/>
        <w:gridCol w:w="4095"/>
      </w:tblGrid>
      <w:tr>
        <w:trPr>
          <w:tblHeader/>
        </w:trPr>
        <w:tc>
          <w:tcPr>
            <w:tcW w:type="dxa" w:w="189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Stage</w:t>
            </w:r>
          </w:p>
        </w:tc>
        <w:tc>
          <w:tcPr>
            <w:tcW w:type="dxa" w:w="409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Gate</w:t>
            </w:r>
          </w:p>
        </w:tc>
        <w:tc>
          <w:tcPr>
            <w:tcW w:type="dxa" w:w="409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Failure behaviour</w:t>
            </w:r>
          </w:p>
        </w:tc>
      </w:tr>
      <w:tr>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Install</w:t>
            </w:r>
          </w:p>
        </w:tc>
        <w:tc>
          <w:tcPr>
            <w:tcW w:type="dxa" w:w="4095"/>
            <w:tcMar>
              <w:top w:type="dxa" w:w="60"/>
              <w:left w:type="dxa" w:w="90"/>
              <w:bottom w:type="dxa" w:w="60"/>
              <w:right w:type="dxa" w:w="90"/>
            </w:tcMar>
            <w:vAlign w:val="top"/>
          </w:tcPr>
          <w:p>
            <w:pPr>
              <w:spacing w:after="20" w:before="20" w:line="240"/>
              <w:jc w:val="left"/>
            </w:pPr>
            <w:r>
              <w:rPr>
                <w:color w:val="1F2933"/>
                <w:sz w:val="18"/>
                <w:szCs w:val="18"/>
              </w:rPr>
              <w:t xml:space="preserve">npm ci against the lockfile</w:t>
            </w:r>
          </w:p>
        </w:tc>
        <w:tc>
          <w:tcPr>
            <w:tcW w:type="dxa" w:w="4095"/>
            <w:tcMar>
              <w:top w:type="dxa" w:w="60"/>
              <w:left w:type="dxa" w:w="90"/>
              <w:bottom w:type="dxa" w:w="60"/>
              <w:right w:type="dxa" w:w="90"/>
            </w:tcMar>
            <w:vAlign w:val="top"/>
          </w:tcPr>
          <w:p>
            <w:pPr>
              <w:spacing w:after="20" w:before="20" w:line="240"/>
              <w:jc w:val="left"/>
            </w:pPr>
            <w:r>
              <w:rPr>
                <w:color w:val="1F2933"/>
                <w:sz w:val="18"/>
                <w:szCs w:val="18"/>
              </w:rPr>
              <w:t xml:space="preserve">Hard fail</w:t>
            </w:r>
          </w:p>
        </w:tc>
      </w:tr>
      <w:tr>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Client generation</w:t>
            </w:r>
          </w:p>
        </w:tc>
        <w:tc>
          <w:tcPr>
            <w:tcW w:type="dxa" w:w="40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prisma generate</w:t>
            </w:r>
          </w:p>
        </w:tc>
        <w:tc>
          <w:tcPr>
            <w:tcW w:type="dxa" w:w="40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Hard fail</w:t>
            </w:r>
          </w:p>
        </w:tc>
      </w:tr>
      <w:tr>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Static analysis</w:t>
            </w:r>
          </w:p>
        </w:tc>
        <w:tc>
          <w:tcPr>
            <w:tcW w:type="dxa" w:w="4095"/>
            <w:tcMar>
              <w:top w:type="dxa" w:w="60"/>
              <w:left w:type="dxa" w:w="90"/>
              <w:bottom w:type="dxa" w:w="60"/>
              <w:right w:type="dxa" w:w="90"/>
            </w:tcMar>
            <w:vAlign w:val="top"/>
          </w:tcPr>
          <w:p>
            <w:pPr>
              <w:spacing w:after="20" w:before="20" w:line="240"/>
              <w:jc w:val="left"/>
            </w:pPr>
            <w:r>
              <w:rPr>
                <w:color w:val="1F2933"/>
                <w:sz w:val="18"/>
                <w:szCs w:val="18"/>
              </w:rPr>
              <w:t xml:space="preserve">TypeScript strict typecheck</w:t>
            </w:r>
          </w:p>
        </w:tc>
        <w:tc>
          <w:tcPr>
            <w:tcW w:type="dxa" w:w="4095"/>
            <w:tcMar>
              <w:top w:type="dxa" w:w="60"/>
              <w:left w:type="dxa" w:w="90"/>
              <w:bottom w:type="dxa" w:w="60"/>
              <w:right w:type="dxa" w:w="90"/>
            </w:tcMar>
            <w:vAlign w:val="top"/>
          </w:tcPr>
          <w:p>
            <w:pPr>
              <w:spacing w:after="20" w:before="20" w:line="240"/>
              <w:jc w:val="left"/>
            </w:pPr>
            <w:r>
              <w:rPr>
                <w:color w:val="1F2933"/>
                <w:sz w:val="18"/>
                <w:szCs w:val="18"/>
              </w:rPr>
              <w:t xml:space="preserve">Hard fail. No ESLint configuration exists in the repository ([TBD], TBD-14)</w:t>
            </w:r>
          </w:p>
        </w:tc>
      </w:tr>
      <w:tr>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Unit tests</w:t>
            </w:r>
          </w:p>
        </w:tc>
        <w:tc>
          <w:tcPr>
            <w:tcW w:type="dxa" w:w="40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 and domain node:test suites, then the frontend Vitest suite</w:t>
            </w:r>
          </w:p>
        </w:tc>
        <w:tc>
          <w:tcPr>
            <w:tcW w:type="dxa" w:w="40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Hard fail</w:t>
            </w:r>
          </w:p>
        </w:tc>
      </w:tr>
      <w:tr>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Build</w:t>
            </w:r>
          </w:p>
        </w:tc>
        <w:tc>
          <w:tcPr>
            <w:tcW w:type="dxa" w:w="4095"/>
            <w:tcMar>
              <w:top w:type="dxa" w:w="60"/>
              <w:left w:type="dxa" w:w="90"/>
              <w:bottom w:type="dxa" w:w="60"/>
              <w:right w:type="dxa" w:w="90"/>
            </w:tcMar>
            <w:vAlign w:val="top"/>
          </w:tcPr>
          <w:p>
            <w:pPr>
              <w:spacing w:after="20" w:before="20" w:line="240"/>
              <w:jc w:val="left"/>
            </w:pPr>
            <w:r>
              <w:rPr>
                <w:color w:val="1F2933"/>
                <w:sz w:val="18"/>
                <w:szCs w:val="18"/>
              </w:rPr>
              <w:t xml:space="preserve">Vite build and esbuild bundle</w:t>
            </w:r>
          </w:p>
        </w:tc>
        <w:tc>
          <w:tcPr>
            <w:tcW w:type="dxa" w:w="4095"/>
            <w:tcMar>
              <w:top w:type="dxa" w:w="60"/>
              <w:left w:type="dxa" w:w="90"/>
              <w:bottom w:type="dxa" w:w="60"/>
              <w:right w:type="dxa" w:w="90"/>
            </w:tcMar>
            <w:vAlign w:val="top"/>
          </w:tcPr>
          <w:p>
            <w:pPr>
              <w:spacing w:after="20" w:before="20" w:line="240"/>
              <w:jc w:val="left"/>
            </w:pPr>
            <w:r>
              <w:rPr>
                <w:color w:val="1F2933"/>
                <w:sz w:val="18"/>
                <w:szCs w:val="18"/>
              </w:rPr>
              <w:t xml:space="preserve">Hard fail</w:t>
            </w:r>
          </w:p>
        </w:tc>
      </w:tr>
      <w:tr>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End-to-end</w:t>
            </w:r>
          </w:p>
        </w:tc>
        <w:tc>
          <w:tcPr>
            <w:tcW w:type="dxa" w:w="40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Playwright against the built production server</w:t>
            </w:r>
          </w:p>
        </w:tc>
        <w:tc>
          <w:tcPr>
            <w:tcW w:type="dxa" w:w="40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Skipped with a visible warning when the database secret is absent; hard fail otherwise</w:t>
            </w:r>
          </w:p>
        </w:tc>
      </w:tr>
      <w:tr>
        <w:tc>
          <w:tcPr>
            <w:tcW w:type="dxa" w:w="1890"/>
            <w:tcMar>
              <w:top w:type="dxa" w:w="60"/>
              <w:left w:type="dxa" w:w="90"/>
              <w:bottom w:type="dxa" w:w="60"/>
              <w:right w:type="dxa" w:w="90"/>
            </w:tcMar>
            <w:vAlign w:val="top"/>
          </w:tcPr>
          <w:p>
            <w:pPr>
              <w:spacing w:after="20" w:before="20" w:line="240"/>
              <w:jc w:val="left"/>
            </w:pPr>
            <w:r>
              <w:rPr>
                <w:color w:val="1F2933"/>
                <w:sz w:val="18"/>
                <w:szCs w:val="18"/>
              </w:rPr>
              <w:t xml:space="preserve">Security scanning</w:t>
            </w:r>
          </w:p>
        </w:tc>
        <w:tc>
          <w:tcPr>
            <w:tcW w:type="dxa" w:w="4095"/>
            <w:tcMar>
              <w:top w:type="dxa" w:w="60"/>
              <w:left w:type="dxa" w:w="90"/>
              <w:bottom w:type="dxa" w:w="60"/>
              <w:right w:type="dxa" w:w="90"/>
            </w:tcMar>
            <w:vAlign w:val="top"/>
          </w:tcPr>
          <w:p>
            <w:pPr>
              <w:spacing w:after="20" w:before="20" w:line="240"/>
              <w:jc w:val="left"/>
            </w:pPr>
            <w:r>
              <w:rPr>
                <w:color w:val="1F2933"/>
                <w:sz w:val="18"/>
                <w:szCs w:val="18"/>
              </w:rPr>
              <w:t xml:space="preserve">None configured</w:t>
            </w:r>
          </w:p>
        </w:tc>
        <w:tc>
          <w:tcPr>
            <w:tcW w:type="dxa" w:w="4095"/>
            <w:tcMar>
              <w:top w:type="dxa" w:w="60"/>
              <w:left w:type="dxa" w:w="90"/>
              <w:bottom w:type="dxa" w:w="60"/>
              <w:right w:type="dxa" w:w="90"/>
            </w:tcMar>
            <w:vAlign w:val="top"/>
          </w:tcPr>
          <w:p>
            <w:pPr>
              <w:spacing w:after="20" w:before="20" w:line="240"/>
              <w:jc w:val="left"/>
            </w:pPr>
            <w:r>
              <w:rPr>
                <w:color w:val="1F2933"/>
                <w:sz w:val="18"/>
                <w:szCs w:val="18"/>
              </w:rPr>
              <w:t xml:space="preserve">Not gated ([TBD], TBD-10)</w:t>
            </w:r>
          </w:p>
        </w:tc>
      </w:tr>
      <w:tr>
        <w:tc>
          <w:tcPr>
            <w:tcW w:type="dxa" w:w="189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Deployment</w:t>
            </w:r>
          </w:p>
        </w:tc>
        <w:tc>
          <w:tcPr>
            <w:tcW w:type="dxa" w:w="40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automated</w:t>
            </w:r>
          </w:p>
        </w:tc>
        <w:tc>
          <w:tcPr>
            <w:tcW w:type="dxa" w:w="40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Manual ([TBD], TBD-01)</w:t>
            </w:r>
          </w:p>
        </w:tc>
      </w:tr>
    </w:tbl>
    <w:p>
      <w:pPr>
        <w:spacing w:after="200" w:before="60"/>
        <w:jc w:val="left"/>
      </w:pPr>
      <w:r>
        <w:rPr>
          <w:i/>
          <w:iCs/>
          <w:color w:val="52606D"/>
          <w:sz w:val="17"/>
          <w:szCs w:val="17"/>
        </w:rPr>
        <w:t xml:space="preserve">Table 60 — Pipeline stages and gates</w:t>
      </w:r>
    </w:p>
    <w:p>
      <w:pPr>
        <w:pStyle w:val="Heading2"/>
        <w:keepNext/>
        <w:spacing w:after="120" w:before="240"/>
      </w:pPr>
      <w:r>
        <w:t xml:space="preserve">16.3 Release management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Aspect</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Versioning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package.json carries 0.0.0; there is no release tagging scheme in use. Adopting semantic versioning with annotated tags is [TO BE DEFINED] (TBD-15).</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Artefact</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Built at deploy time from the source revision. No artefact registry is used.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Approval gates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Pull-request review. No separate production approval step exists because deployment is not automated.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Release notes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produced ([TBD]). The phase trackers under docs/ currently serve as the change record.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Rollback</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Redeploy the previous revision. A schema migration is forward-only, so a rollback that crosses a migration requires either the corresponding reversal script (three exist) or a forward corrective migration. This asymmetry must be considered before every release that carries a migration.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Feature flags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implemented. Behaviour is switched by environment variables where it is switchable at all ([TBD], TBD-16).</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Database and code ordering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Migrations are applied before the code that depends on them, and must be written to be compatible with the previous code revision for the duration of the deployment.</w:t>
            </w:r>
          </w:p>
        </w:tc>
      </w:tr>
    </w:tbl>
    <w:p>
      <w:pPr>
        <w:spacing w:after="200" w:before="60"/>
        <w:jc w:val="left"/>
      </w:pPr>
      <w:r>
        <w:rPr>
          <w:i/>
          <w:iCs/>
          <w:color w:val="52606D"/>
          <w:sz w:val="17"/>
          <w:szCs w:val="17"/>
        </w:rPr>
        <w:t xml:space="preserve">Table 61 — Release management</w:t>
      </w:r>
    </w:p>
    <w:p>
      <w:r>
        <w:br w:type="page"/>
      </w:r>
    </w:p>
    <w:p>
      <w:pPr>
        <w:pStyle w:val="Heading1"/>
        <w:keepNext/>
        <w:spacing w:after="120" w:before="320"/>
      </w:pPr>
      <w:r>
        <w:t xml:space="preserve">17. Testing Strategy</w:t>
      </w:r>
    </w:p>
    <w:p>
      <w:pPr>
        <w:spacing w:after="120" w:line="264"/>
        <w:jc w:val="both"/>
      </w:pPr>
      <w:r>
        <w:rPr>
          <w:color w:val="1F2933"/>
          <w:sz w:val="20"/>
          <w:szCs w:val="20"/>
        </w:rPr>
        <w:t xml:space="preserve">The strategy is deliberately weighted toward fast, deterministic tests of the rules that carry risk — scoring arithmetic, assembly, ownership isolation, expiry, deduplication — with a thin end-to-end layer over the journeys that must never break. There are 37 test files in the repository at this baseline. Tests that require a live database state that requirement explicitly and skip with a stated reason rather than passing silently when it is unavailable.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832"/>
        <w:gridCol w:w="1202"/>
        <w:gridCol w:w="2034"/>
        <w:gridCol w:w="1387"/>
        <w:gridCol w:w="925"/>
        <w:gridCol w:w="925"/>
        <w:gridCol w:w="1295"/>
        <w:gridCol w:w="832"/>
        <w:gridCol w:w="648"/>
      </w:tblGrid>
      <w:tr>
        <w:trPr>
          <w:tblHeader/>
        </w:trPr>
        <w:tc>
          <w:tcPr>
            <w:tcW w:type="dxa" w:w="83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Type</w:t>
            </w:r>
          </w:p>
        </w:tc>
        <w:tc>
          <w:tcPr>
            <w:tcW w:type="dxa" w:w="120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Objective</w:t>
            </w:r>
          </w:p>
        </w:tc>
        <w:tc>
          <w:tcPr>
            <w:tcW w:type="dxa" w:w="203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Scope</w:t>
            </w:r>
          </w:p>
        </w:tc>
        <w:tc>
          <w:tcPr>
            <w:tcW w:type="dxa" w:w="138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Tools</w:t>
            </w:r>
          </w:p>
        </w:tc>
        <w:tc>
          <w:tcPr>
            <w:tcW w:type="dxa" w:w="92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Environment</w:t>
            </w:r>
          </w:p>
        </w:tc>
        <w:tc>
          <w:tcPr>
            <w:tcW w:type="dxa" w:w="92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Entry criteria</w:t>
            </w:r>
          </w:p>
        </w:tc>
        <w:tc>
          <w:tcPr>
            <w:tcW w:type="dxa" w:w="129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Exit criteria</w:t>
            </w:r>
          </w:p>
        </w:tc>
        <w:tc>
          <w:tcPr>
            <w:tcW w:type="dxa" w:w="83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Owner</w:t>
            </w:r>
          </w:p>
        </w:tc>
        <w:tc>
          <w:tcPr>
            <w:tcW w:type="dxa" w:w="64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Automated</w:t>
            </w:r>
          </w:p>
        </w:tc>
      </w:tr>
      <w:tr>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Unit (domain)</w:t>
            </w:r>
          </w:p>
        </w:tc>
        <w:tc>
          <w:tcPr>
            <w:tcW w:type="dxa" w:w="1202"/>
            <w:tcMar>
              <w:top w:type="dxa" w:w="60"/>
              <w:left w:type="dxa" w:w="90"/>
              <w:bottom w:type="dxa" w:w="60"/>
              <w:right w:type="dxa" w:w="90"/>
            </w:tcMar>
            <w:vAlign w:val="top"/>
          </w:tcPr>
          <w:p>
            <w:pPr>
              <w:spacing w:after="20" w:before="20" w:line="240"/>
              <w:jc w:val="left"/>
            </w:pPr>
            <w:r>
              <w:rPr>
                <w:color w:val="1F2933"/>
                <w:sz w:val="18"/>
                <w:szCs w:val="18"/>
              </w:rPr>
              <w:t xml:space="preserve">Prove the rules in isolation</w:t>
            </w:r>
          </w:p>
        </w:tc>
        <w:tc>
          <w:tcPr>
            <w:tcW w:type="dxa" w:w="2034"/>
            <w:tcMar>
              <w:top w:type="dxa" w:w="60"/>
              <w:left w:type="dxa" w:w="90"/>
              <w:bottom w:type="dxa" w:w="60"/>
              <w:right w:type="dxa" w:w="90"/>
            </w:tcMar>
            <w:vAlign w:val="top"/>
          </w:tcPr>
          <w:p>
            <w:pPr>
              <w:spacing w:after="20" w:before="20" w:line="240"/>
              <w:jc w:val="left"/>
            </w:pPr>
            <w:r>
              <w:rPr>
                <w:color w:val="1F2933"/>
                <w:sz w:val="18"/>
                <w:szCs w:val="18"/>
              </w:rPr>
              <w:t xml:space="preserve">Scoring evaluation, partial credit, decimal arithmetic, aggregation, assembly, availability, shuffle, expiry, dedup, IRT model, test codes</w:t>
            </w:r>
          </w:p>
        </w:tc>
        <w:tc>
          <w:tcPr>
            <w:tcW w:type="dxa" w:w="1387"/>
            <w:tcMar>
              <w:top w:type="dxa" w:w="60"/>
              <w:left w:type="dxa" w:w="90"/>
              <w:bottom w:type="dxa" w:w="60"/>
              <w:right w:type="dxa" w:w="90"/>
            </w:tcMar>
            <w:vAlign w:val="top"/>
          </w:tcPr>
          <w:p>
            <w:pPr>
              <w:spacing w:after="20" w:before="20" w:line="240"/>
              <w:jc w:val="left"/>
            </w:pPr>
            <w:r>
              <w:rPr>
                <w:color w:val="1F2933"/>
                <w:sz w:val="18"/>
                <w:szCs w:val="18"/>
              </w:rPr>
              <w:t xml:space="preserve">node:test with tsx</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CI and local</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Code compiles</w:t>
            </w:r>
          </w:p>
        </w:tc>
        <w:tc>
          <w:tcPr>
            <w:tcW w:type="dxa" w:w="1295"/>
            <w:tcMar>
              <w:top w:type="dxa" w:w="60"/>
              <w:left w:type="dxa" w:w="90"/>
              <w:bottom w:type="dxa" w:w="60"/>
              <w:right w:type="dxa" w:w="90"/>
            </w:tcMar>
            <w:vAlign w:val="top"/>
          </w:tcPr>
          <w:p>
            <w:pPr>
              <w:spacing w:after="20" w:before="20" w:line="240"/>
              <w:jc w:val="left"/>
            </w:pPr>
            <w:r>
              <w:rPr>
                <w:color w:val="1F2933"/>
                <w:sz w:val="18"/>
                <w:szCs w:val="18"/>
              </w:rPr>
              <w:t xml:space="preserve">All pass; new rules have new cases</w:t>
            </w:r>
          </w:p>
        </w:tc>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Backend / domain</w:t>
            </w:r>
          </w:p>
        </w:tc>
        <w:tc>
          <w:tcPr>
            <w:tcW w:type="dxa" w:w="648"/>
            <w:tcMar>
              <w:top w:type="dxa" w:w="60"/>
              <w:left w:type="dxa" w:w="90"/>
              <w:bottom w:type="dxa" w:w="60"/>
              <w:right w:type="dxa" w:w="90"/>
            </w:tcMar>
            <w:vAlign w:val="top"/>
          </w:tcPr>
          <w:p>
            <w:pPr>
              <w:spacing w:after="20" w:before="20" w:line="240"/>
              <w:jc w:val="left"/>
            </w:pPr>
            <w:r>
              <w:rPr>
                <w:color w:val="1F2933"/>
                <w:sz w:val="18"/>
                <w:szCs w:val="18"/>
              </w:rPr>
              <w:t xml:space="preserve">Yes</w:t>
            </w:r>
          </w:p>
        </w:tc>
      </w:tr>
      <w:tr>
        <w:tc>
          <w:tcPr>
            <w:tcW w:type="dxa" w:w="83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Unit (frontend)</w:t>
            </w:r>
          </w:p>
        </w:tc>
        <w:tc>
          <w:tcPr>
            <w:tcW w:type="dxa" w:w="120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Prove component behaviour</w:t>
            </w:r>
          </w:p>
        </w:tc>
        <w:tc>
          <w:tcPr>
            <w:tcW w:type="dxa" w:w="203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Lobby, test taking, results views; idle session guard</w:t>
            </w:r>
          </w:p>
        </w:tc>
        <w:tc>
          <w:tcPr>
            <w:tcW w:type="dxa" w:w="13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Vitest, Testing Library, jsdom</w:t>
            </w:r>
          </w:p>
        </w:tc>
        <w:tc>
          <w:tcPr>
            <w:tcW w:type="dxa" w:w="92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CI and local</w:t>
            </w:r>
          </w:p>
        </w:tc>
        <w:tc>
          <w:tcPr>
            <w:tcW w:type="dxa" w:w="92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Build succeeds</w:t>
            </w:r>
          </w:p>
        </w:tc>
        <w:tc>
          <w:tcPr>
            <w:tcW w:type="dxa" w:w="12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 pass</w:t>
            </w:r>
          </w:p>
        </w:tc>
        <w:tc>
          <w:tcPr>
            <w:tcW w:type="dxa" w:w="83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64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r>
      <w:tr>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Integration</w:t>
            </w:r>
          </w:p>
        </w:tc>
        <w:tc>
          <w:tcPr>
            <w:tcW w:type="dxa" w:w="1202"/>
            <w:tcMar>
              <w:top w:type="dxa" w:w="60"/>
              <w:left w:type="dxa" w:w="90"/>
              <w:bottom w:type="dxa" w:w="60"/>
              <w:right w:type="dxa" w:w="90"/>
            </w:tcMar>
            <w:vAlign w:val="top"/>
          </w:tcPr>
          <w:p>
            <w:pPr>
              <w:spacing w:after="20" w:before="20" w:line="240"/>
              <w:jc w:val="left"/>
            </w:pPr>
            <w:r>
              <w:rPr>
                <w:color w:val="1F2933"/>
                <w:sz w:val="18"/>
                <w:szCs w:val="18"/>
              </w:rPr>
              <w:t xml:space="preserve">Prove a controller against a real database</w:t>
            </w:r>
          </w:p>
        </w:tc>
        <w:tc>
          <w:tcPr>
            <w:tcW w:type="dxa" w:w="2034"/>
            <w:tcMar>
              <w:top w:type="dxa" w:w="60"/>
              <w:left w:type="dxa" w:w="90"/>
              <w:bottom w:type="dxa" w:w="60"/>
              <w:right w:type="dxa" w:w="90"/>
            </w:tcMar>
            <w:vAlign w:val="top"/>
          </w:tcPr>
          <w:p>
            <w:pPr>
              <w:spacing w:after="20" w:before="20" w:line="240"/>
              <w:jc w:val="left"/>
            </w:pPr>
            <w:r>
              <w:rPr>
                <w:color w:val="1F2933"/>
                <w:sz w:val="18"/>
                <w:szCs w:val="18"/>
              </w:rPr>
              <w:t xml:space="preserve">Question controller count-equals-list; session service</w:t>
            </w:r>
          </w:p>
        </w:tc>
        <w:tc>
          <w:tcPr>
            <w:tcW w:type="dxa" w:w="1387"/>
            <w:tcMar>
              <w:top w:type="dxa" w:w="60"/>
              <w:left w:type="dxa" w:w="90"/>
              <w:bottom w:type="dxa" w:w="60"/>
              <w:right w:type="dxa" w:w="90"/>
            </w:tcMar>
            <w:vAlign w:val="top"/>
          </w:tcPr>
          <w:p>
            <w:pPr>
              <w:spacing w:after="20" w:before="20" w:line="240"/>
              <w:jc w:val="left"/>
            </w:pPr>
            <w:r>
              <w:rPr>
                <w:color w:val="1F2933"/>
                <w:sz w:val="18"/>
                <w:szCs w:val="18"/>
              </w:rPr>
              <w:t xml:space="preserve">node:test with a live DATABASE_URL</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Local, CI when configured</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Database reachable</w:t>
            </w:r>
          </w:p>
        </w:tc>
        <w:tc>
          <w:tcPr>
            <w:tcW w:type="dxa" w:w="1295"/>
            <w:tcMar>
              <w:top w:type="dxa" w:w="60"/>
              <w:left w:type="dxa" w:w="90"/>
              <w:bottom w:type="dxa" w:w="60"/>
              <w:right w:type="dxa" w:w="90"/>
            </w:tcMar>
            <w:vAlign w:val="top"/>
          </w:tcPr>
          <w:p>
            <w:pPr>
              <w:spacing w:after="20" w:before="20" w:line="240"/>
              <w:jc w:val="left"/>
            </w:pPr>
            <w:r>
              <w:rPr>
                <w:color w:val="1F2933"/>
                <w:sz w:val="18"/>
                <w:szCs w:val="18"/>
              </w:rPr>
              <w:t xml:space="preserve">All pass, or explicitly skipped with a stated reason</w:t>
            </w:r>
          </w:p>
        </w:tc>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648"/>
            <w:tcMar>
              <w:top w:type="dxa" w:w="60"/>
              <w:left w:type="dxa" w:w="90"/>
              <w:bottom w:type="dxa" w:w="60"/>
              <w:right w:type="dxa" w:w="90"/>
            </w:tcMar>
            <w:vAlign w:val="top"/>
          </w:tcPr>
          <w:p>
            <w:pPr>
              <w:spacing w:after="20" w:before="20" w:line="240"/>
              <w:jc w:val="left"/>
            </w:pPr>
            <w:r>
              <w:rPr>
                <w:color w:val="1F2933"/>
                <w:sz w:val="18"/>
                <w:szCs w:val="18"/>
              </w:rPr>
              <w:t xml:space="preserve">Yes</w:t>
            </w:r>
          </w:p>
        </w:tc>
      </w:tr>
      <w:tr>
        <w:tc>
          <w:tcPr>
            <w:tcW w:type="dxa" w:w="83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contract</w:t>
            </w:r>
          </w:p>
        </w:tc>
        <w:tc>
          <w:tcPr>
            <w:tcW w:type="dxa" w:w="120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Prove the HTTP contract, including negative cases</w:t>
            </w:r>
          </w:p>
        </w:tc>
        <w:tc>
          <w:tcPr>
            <w:tcW w:type="dxa" w:w="203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Question endpoints, retired endpoints answering 410, invalid subject rejected with 400</w:t>
            </w:r>
          </w:p>
        </w:tc>
        <w:tc>
          <w:tcPr>
            <w:tcW w:type="dxa" w:w="13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Playwright request context</w:t>
            </w:r>
          </w:p>
        </w:tc>
        <w:tc>
          <w:tcPr>
            <w:tcW w:type="dxa" w:w="92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CI when configured</w:t>
            </w:r>
          </w:p>
        </w:tc>
        <w:tc>
          <w:tcPr>
            <w:tcW w:type="dxa" w:w="92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Server built and running</w:t>
            </w:r>
          </w:p>
        </w:tc>
        <w:tc>
          <w:tcPr>
            <w:tcW w:type="dxa" w:w="12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 pass</w:t>
            </w:r>
          </w:p>
        </w:tc>
        <w:tc>
          <w:tcPr>
            <w:tcW w:type="dxa" w:w="83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QA</w:t>
            </w:r>
          </w:p>
        </w:tc>
        <w:tc>
          <w:tcPr>
            <w:tcW w:type="dxa" w:w="64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r>
      <w:tr>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End-to-end</w:t>
            </w:r>
          </w:p>
        </w:tc>
        <w:tc>
          <w:tcPr>
            <w:tcW w:type="dxa" w:w="1202"/>
            <w:tcMar>
              <w:top w:type="dxa" w:w="60"/>
              <w:left w:type="dxa" w:w="90"/>
              <w:bottom w:type="dxa" w:w="60"/>
              <w:right w:type="dxa" w:w="90"/>
            </w:tcMar>
            <w:vAlign w:val="top"/>
          </w:tcPr>
          <w:p>
            <w:pPr>
              <w:spacing w:after="20" w:before="20" w:line="240"/>
              <w:jc w:val="left"/>
            </w:pPr>
            <w:r>
              <w:rPr>
                <w:color w:val="1F2933"/>
                <w:sz w:val="18"/>
                <w:szCs w:val="18"/>
              </w:rPr>
              <w:t xml:space="preserve">Prove the candidate journey</w:t>
            </w:r>
          </w:p>
        </w:tc>
        <w:tc>
          <w:tcPr>
            <w:tcW w:type="dxa" w:w="2034"/>
            <w:tcMar>
              <w:top w:type="dxa" w:w="60"/>
              <w:left w:type="dxa" w:w="90"/>
              <w:bottom w:type="dxa" w:w="60"/>
              <w:right w:type="dxa" w:w="90"/>
            </w:tcMar>
            <w:vAlign w:val="top"/>
          </w:tcPr>
          <w:p>
            <w:pPr>
              <w:spacing w:after="20" w:before="20" w:line="240"/>
              <w:jc w:val="left"/>
            </w:pPr>
            <w:r>
              <w:rPr>
                <w:color w:val="1F2933"/>
                <w:sz w:val="18"/>
                <w:szCs w:val="18"/>
              </w:rPr>
              <w:t xml:space="preserve">Landing, sign-in, demo account, dashboard; layout checks</w:t>
            </w:r>
          </w:p>
        </w:tc>
        <w:tc>
          <w:tcPr>
            <w:tcW w:type="dxa" w:w="1387"/>
            <w:tcMar>
              <w:top w:type="dxa" w:w="60"/>
              <w:left w:type="dxa" w:w="90"/>
              <w:bottom w:type="dxa" w:w="60"/>
              <w:right w:type="dxa" w:w="90"/>
            </w:tcMar>
            <w:vAlign w:val="top"/>
          </w:tcPr>
          <w:p>
            <w:pPr>
              <w:spacing w:after="20" w:before="20" w:line="240"/>
              <w:jc w:val="left"/>
            </w:pPr>
            <w:r>
              <w:rPr>
                <w:color w:val="1F2933"/>
                <w:sz w:val="18"/>
                <w:szCs w:val="18"/>
              </w:rPr>
              <w:t xml:space="preserve">Playwright (Chromium)</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CI when configured, local</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Production build served</w:t>
            </w:r>
          </w:p>
        </w:tc>
        <w:tc>
          <w:tcPr>
            <w:tcW w:type="dxa" w:w="1295"/>
            <w:tcMar>
              <w:top w:type="dxa" w:w="60"/>
              <w:left w:type="dxa" w:w="90"/>
              <w:bottom w:type="dxa" w:w="60"/>
              <w:right w:type="dxa" w:w="90"/>
            </w:tcMar>
            <w:vAlign w:val="top"/>
          </w:tcPr>
          <w:p>
            <w:pPr>
              <w:spacing w:after="20" w:before="20" w:line="240"/>
              <w:jc w:val="left"/>
            </w:pPr>
            <w:r>
              <w:rPr>
                <w:color w:val="1F2933"/>
                <w:sz w:val="18"/>
                <w:szCs w:val="18"/>
              </w:rPr>
              <w:t xml:space="preserve">All pass</w:t>
            </w:r>
          </w:p>
        </w:tc>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QA</w:t>
            </w:r>
          </w:p>
        </w:tc>
        <w:tc>
          <w:tcPr>
            <w:tcW w:type="dxa" w:w="648"/>
            <w:tcMar>
              <w:top w:type="dxa" w:w="60"/>
              <w:left w:type="dxa" w:w="90"/>
              <w:bottom w:type="dxa" w:w="60"/>
              <w:right w:type="dxa" w:w="90"/>
            </w:tcMar>
            <w:vAlign w:val="top"/>
          </w:tcPr>
          <w:p>
            <w:pPr>
              <w:spacing w:after="20" w:before="20" w:line="240"/>
              <w:jc w:val="left"/>
            </w:pPr>
            <w:r>
              <w:rPr>
                <w:color w:val="1F2933"/>
                <w:sz w:val="18"/>
                <w:szCs w:val="18"/>
              </w:rPr>
              <w:t xml:space="preserve">Yes</w:t>
            </w:r>
          </w:p>
        </w:tc>
      </w:tr>
      <w:tr>
        <w:tc>
          <w:tcPr>
            <w:tcW w:type="dxa" w:w="83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Concurrency</w:t>
            </w:r>
          </w:p>
        </w:tc>
        <w:tc>
          <w:tcPr>
            <w:tcW w:type="dxa" w:w="120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Prove behaviour under simultaneous access</w:t>
            </w:r>
          </w:p>
        </w:tc>
        <w:tc>
          <w:tcPr>
            <w:tcW w:type="dxa" w:w="203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Concurrent generation, shared-pool behaviour, cross-user isolation, anti-repeat exposure</w:t>
            </w:r>
          </w:p>
        </w:tc>
        <w:tc>
          <w:tcPr>
            <w:tcW w:type="dxa" w:w="13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node:test</w:t>
            </w:r>
          </w:p>
        </w:tc>
        <w:tc>
          <w:tcPr>
            <w:tcW w:type="dxa" w:w="92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Local and CI</w:t>
            </w:r>
          </w:p>
        </w:tc>
        <w:tc>
          <w:tcPr>
            <w:tcW w:type="dxa" w:w="92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Live database</w:t>
            </w:r>
          </w:p>
        </w:tc>
        <w:tc>
          <w:tcPr>
            <w:tcW w:type="dxa" w:w="12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isolation breach, no double-scoring</w:t>
            </w:r>
          </w:p>
        </w:tc>
        <w:tc>
          <w:tcPr>
            <w:tcW w:type="dxa" w:w="83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64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r>
      <w:tr>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Regression</w:t>
            </w:r>
          </w:p>
        </w:tc>
        <w:tc>
          <w:tcPr>
            <w:tcW w:type="dxa" w:w="1202"/>
            <w:tcMar>
              <w:top w:type="dxa" w:w="60"/>
              <w:left w:type="dxa" w:w="90"/>
              <w:bottom w:type="dxa" w:w="60"/>
              <w:right w:type="dxa" w:w="90"/>
            </w:tcMar>
            <w:vAlign w:val="top"/>
          </w:tcPr>
          <w:p>
            <w:pPr>
              <w:spacing w:after="20" w:before="20" w:line="240"/>
              <w:jc w:val="left"/>
            </w:pPr>
            <w:r>
              <w:rPr>
                <w:color w:val="1F2933"/>
                <w:sz w:val="18"/>
                <w:szCs w:val="18"/>
              </w:rPr>
              <w:t xml:space="preserve">Prevent recurrence of fixed defects</w:t>
            </w:r>
          </w:p>
        </w:tc>
        <w:tc>
          <w:tcPr>
            <w:tcW w:type="dxa" w:w="2034"/>
            <w:tcMar>
              <w:top w:type="dxa" w:w="60"/>
              <w:left w:type="dxa" w:w="90"/>
              <w:bottom w:type="dxa" w:w="60"/>
              <w:right w:type="dxa" w:w="90"/>
            </w:tcMar>
            <w:vAlign w:val="top"/>
          </w:tcPr>
          <w:p>
            <w:pPr>
              <w:spacing w:after="20" w:before="20" w:line="240"/>
              <w:jc w:val="left"/>
            </w:pPr>
            <w:r>
              <w:rPr>
                <w:color w:val="1F2933"/>
                <w:sz w:val="18"/>
                <w:szCs w:val="18"/>
              </w:rPr>
              <w:t xml:space="preserve">A case per fixed defect, named for it</w:t>
            </w:r>
          </w:p>
        </w:tc>
        <w:tc>
          <w:tcPr>
            <w:tcW w:type="dxa" w:w="1387"/>
            <w:tcMar>
              <w:top w:type="dxa" w:w="60"/>
              <w:left w:type="dxa" w:w="90"/>
              <w:bottom w:type="dxa" w:w="60"/>
              <w:right w:type="dxa" w:w="90"/>
            </w:tcMar>
            <w:vAlign w:val="top"/>
          </w:tcPr>
          <w:p>
            <w:pPr>
              <w:spacing w:after="20" w:before="20" w:line="240"/>
              <w:jc w:val="left"/>
            </w:pPr>
            <w:r>
              <w:rPr>
                <w:color w:val="1F2933"/>
                <w:sz w:val="18"/>
                <w:szCs w:val="18"/>
              </w:rPr>
              <w:t xml:space="preserve">As appropriate to the layer</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CI</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Defect fixed</w:t>
            </w:r>
          </w:p>
        </w:tc>
        <w:tc>
          <w:tcPr>
            <w:tcW w:type="dxa" w:w="1295"/>
            <w:tcMar>
              <w:top w:type="dxa" w:w="60"/>
              <w:left w:type="dxa" w:w="90"/>
              <w:bottom w:type="dxa" w:w="60"/>
              <w:right w:type="dxa" w:w="90"/>
            </w:tcMar>
            <w:vAlign w:val="top"/>
          </w:tcPr>
          <w:p>
            <w:pPr>
              <w:spacing w:after="20" w:before="20" w:line="240"/>
              <w:jc w:val="left"/>
            </w:pPr>
            <w:r>
              <w:rPr>
                <w:color w:val="1F2933"/>
                <w:sz w:val="18"/>
                <w:szCs w:val="18"/>
              </w:rPr>
              <w:t xml:space="preserve">Case exists and passes</w:t>
            </w:r>
          </w:p>
        </w:tc>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Whoever fixed it</w:t>
            </w:r>
          </w:p>
        </w:tc>
        <w:tc>
          <w:tcPr>
            <w:tcW w:type="dxa" w:w="648"/>
            <w:tcMar>
              <w:top w:type="dxa" w:w="60"/>
              <w:left w:type="dxa" w:w="90"/>
              <w:bottom w:type="dxa" w:w="60"/>
              <w:right w:type="dxa" w:w="90"/>
            </w:tcMar>
            <w:vAlign w:val="top"/>
          </w:tcPr>
          <w:p>
            <w:pPr>
              <w:spacing w:after="20" w:before="20" w:line="240"/>
              <w:jc w:val="left"/>
            </w:pPr>
            <w:r>
              <w:rPr>
                <w:color w:val="1F2933"/>
                <w:sz w:val="18"/>
                <w:szCs w:val="18"/>
              </w:rPr>
              <w:t xml:space="preserve">Yes</w:t>
            </w:r>
          </w:p>
        </w:tc>
      </w:tr>
      <w:tr>
        <w:tc>
          <w:tcPr>
            <w:tcW w:type="dxa" w:w="83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Performance and load</w:t>
            </w:r>
          </w:p>
        </w:tc>
        <w:tc>
          <w:tcPr>
            <w:tcW w:type="dxa" w:w="120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Establish real capacity figures</w:t>
            </w:r>
          </w:p>
        </w:tc>
        <w:tc>
          <w:tcPr>
            <w:tcW w:type="dxa" w:w="203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 start, submission, question reads</w:t>
            </w:r>
          </w:p>
        </w:tc>
        <w:tc>
          <w:tcPr>
            <w:tcW w:type="dxa" w:w="13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 BE DEFINED]</w:t>
            </w:r>
          </w:p>
        </w:tc>
        <w:tc>
          <w:tcPr>
            <w:tcW w:type="dxa" w:w="92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92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RISK-01 closed</w:t>
            </w:r>
          </w:p>
        </w:tc>
        <w:tc>
          <w:tcPr>
            <w:tcW w:type="dxa" w:w="12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Targets in Section 20 replaced with measured values</w:t>
            </w:r>
          </w:p>
        </w:tc>
        <w:tc>
          <w:tcPr>
            <w:tcW w:type="dxa" w:w="83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64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 not implemented</w:t>
            </w:r>
          </w:p>
        </w:tc>
      </w:tr>
      <w:tr>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Stress and soak</w:t>
            </w:r>
          </w:p>
        </w:tc>
        <w:tc>
          <w:tcPr>
            <w:tcW w:type="dxa" w:w="1202"/>
            <w:tcMar>
              <w:top w:type="dxa" w:w="60"/>
              <w:left w:type="dxa" w:w="90"/>
              <w:bottom w:type="dxa" w:w="60"/>
              <w:right w:type="dxa" w:w="90"/>
            </w:tcMar>
            <w:vAlign w:val="top"/>
          </w:tcPr>
          <w:p>
            <w:pPr>
              <w:spacing w:after="20" w:before="20" w:line="240"/>
              <w:jc w:val="left"/>
            </w:pPr>
            <w:r>
              <w:rPr>
                <w:color w:val="1F2933"/>
                <w:sz w:val="18"/>
                <w:szCs w:val="18"/>
              </w:rPr>
              <w:t xml:space="preserve">Find the breaking point and leaks</w:t>
            </w:r>
          </w:p>
        </w:tc>
        <w:tc>
          <w:tcPr>
            <w:tcW w:type="dxa" w:w="2034"/>
            <w:tcMar>
              <w:top w:type="dxa" w:w="60"/>
              <w:left w:type="dxa" w:w="90"/>
              <w:bottom w:type="dxa" w:w="60"/>
              <w:right w:type="dxa" w:w="90"/>
            </w:tcMar>
            <w:vAlign w:val="top"/>
          </w:tcPr>
          <w:p>
            <w:pPr>
              <w:spacing w:after="20" w:before="20" w:line="240"/>
              <w:jc w:val="left"/>
            </w:pPr>
            <w:r>
              <w:rPr>
                <w:color w:val="1F2933"/>
                <w:sz w:val="18"/>
                <w:szCs w:val="18"/>
              </w:rPr>
              <w:t xml:space="preserve">Connection pool, sweeper, memory over time</w:t>
            </w:r>
          </w:p>
        </w:tc>
        <w:tc>
          <w:tcPr>
            <w:tcW w:type="dxa" w:w="1387"/>
            <w:tcMar>
              <w:top w:type="dxa" w:w="60"/>
              <w:left w:type="dxa" w:w="90"/>
              <w:bottom w:type="dxa" w:w="60"/>
              <w:right w:type="dxa" w:w="90"/>
            </w:tcMar>
            <w:vAlign w:val="top"/>
          </w:tcPr>
          <w:p>
            <w:pPr>
              <w:spacing w:after="20" w:before="20" w:line="240"/>
              <w:jc w:val="left"/>
            </w:pPr>
            <w:r>
              <w:rPr>
                <w:color w:val="1F2933"/>
                <w:sz w:val="18"/>
                <w:szCs w:val="18"/>
              </w:rPr>
              <w:t xml:space="preserve">[TO BE DEFINED]</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Load harness exists</w:t>
            </w:r>
          </w:p>
        </w:tc>
        <w:tc>
          <w:tcPr>
            <w:tcW w:type="dxa" w:w="1295"/>
            <w:tcMar>
              <w:top w:type="dxa" w:w="60"/>
              <w:left w:type="dxa" w:w="90"/>
              <w:bottom w:type="dxa" w:w="60"/>
              <w:right w:type="dxa" w:w="90"/>
            </w:tcMar>
            <w:vAlign w:val="top"/>
          </w:tcPr>
          <w:p>
            <w:pPr>
              <w:spacing w:after="20" w:before="20" w:line="240"/>
              <w:jc w:val="left"/>
            </w:pPr>
            <w:r>
              <w:rPr>
                <w:color w:val="1F2933"/>
                <w:sz w:val="18"/>
                <w:szCs w:val="18"/>
              </w:rPr>
              <w:t xml:space="preserve">Documented limits</w:t>
            </w:r>
          </w:p>
        </w:tc>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648"/>
            <w:tcMar>
              <w:top w:type="dxa" w:w="60"/>
              <w:left w:type="dxa" w:w="90"/>
              <w:bottom w:type="dxa" w:w="60"/>
              <w:right w:type="dxa" w:w="90"/>
            </w:tcMar>
            <w:vAlign w:val="top"/>
          </w:tcPr>
          <w:p>
            <w:pPr>
              <w:spacing w:after="20" w:before="20" w:line="240"/>
              <w:jc w:val="left"/>
            </w:pPr>
            <w:r>
              <w:rPr>
                <w:color w:val="1F2933"/>
                <w:sz w:val="18"/>
                <w:szCs w:val="18"/>
              </w:rPr>
              <w:t xml:space="preserve">No</w:t>
            </w:r>
          </w:p>
        </w:tc>
      </w:tr>
      <w:tr>
        <w:tc>
          <w:tcPr>
            <w:tcW w:type="dxa" w:w="83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120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Verify the controls in Section 13</w:t>
            </w:r>
          </w:p>
        </w:tc>
        <w:tc>
          <w:tcPr>
            <w:tcW w:type="dxa" w:w="203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Authorisation, ownership, answer-key exposure, headers, dependencies</w:t>
            </w:r>
          </w:p>
        </w:tc>
        <w:tc>
          <w:tcPr>
            <w:tcW w:type="dxa" w:w="13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Manual review; dependency scanning [TBD]</w:t>
            </w:r>
          </w:p>
        </w:tc>
        <w:tc>
          <w:tcPr>
            <w:tcW w:type="dxa" w:w="92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92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Threat model current</w:t>
            </w:r>
          </w:p>
        </w:tc>
        <w:tc>
          <w:tcPr>
            <w:tcW w:type="dxa" w:w="12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high findings open</w:t>
            </w:r>
          </w:p>
        </w:tc>
        <w:tc>
          <w:tcPr>
            <w:tcW w:type="dxa" w:w="83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64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Partly</w:t>
            </w:r>
          </w:p>
        </w:tc>
      </w:tr>
      <w:tr>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Compatibility</w:t>
            </w:r>
          </w:p>
        </w:tc>
        <w:tc>
          <w:tcPr>
            <w:tcW w:type="dxa" w:w="1202"/>
            <w:tcMar>
              <w:top w:type="dxa" w:w="60"/>
              <w:left w:type="dxa" w:w="90"/>
              <w:bottom w:type="dxa" w:w="60"/>
              <w:right w:type="dxa" w:w="90"/>
            </w:tcMar>
            <w:vAlign w:val="top"/>
          </w:tcPr>
          <w:p>
            <w:pPr>
              <w:spacing w:after="20" w:before="20" w:line="240"/>
              <w:jc w:val="left"/>
            </w:pPr>
            <w:r>
              <w:rPr>
                <w:color w:val="1F2933"/>
                <w:sz w:val="18"/>
                <w:szCs w:val="18"/>
              </w:rPr>
              <w:t xml:space="preserve">Confirm the supported browser matrix</w:t>
            </w:r>
          </w:p>
        </w:tc>
        <w:tc>
          <w:tcPr>
            <w:tcW w:type="dxa" w:w="2034"/>
            <w:tcMar>
              <w:top w:type="dxa" w:w="60"/>
              <w:left w:type="dxa" w:w="90"/>
              <w:bottom w:type="dxa" w:w="60"/>
              <w:right w:type="dxa" w:w="90"/>
            </w:tcMar>
            <w:vAlign w:val="top"/>
          </w:tcPr>
          <w:p>
            <w:pPr>
              <w:spacing w:after="20" w:before="20" w:line="240"/>
              <w:jc w:val="left"/>
            </w:pPr>
            <w:r>
              <w:rPr>
                <w:color w:val="1F2933"/>
                <w:sz w:val="18"/>
                <w:szCs w:val="18"/>
              </w:rPr>
              <w:t xml:space="preserve">Browsers and viewports</w:t>
            </w:r>
          </w:p>
        </w:tc>
        <w:tc>
          <w:tcPr>
            <w:tcW w:type="dxa" w:w="1387"/>
            <w:tcMar>
              <w:top w:type="dxa" w:w="60"/>
              <w:left w:type="dxa" w:w="90"/>
              <w:bottom w:type="dxa" w:w="60"/>
              <w:right w:type="dxa" w:w="90"/>
            </w:tcMar>
            <w:vAlign w:val="top"/>
          </w:tcPr>
          <w:p>
            <w:pPr>
              <w:spacing w:after="20" w:before="20" w:line="240"/>
              <w:jc w:val="left"/>
            </w:pPr>
            <w:r>
              <w:rPr>
                <w:color w:val="1F2933"/>
                <w:sz w:val="18"/>
                <w:szCs w:val="18"/>
              </w:rPr>
              <w:t xml:space="preserve">[TO BE DEFINED]</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Matrix agreed</w:t>
            </w:r>
          </w:p>
        </w:tc>
        <w:tc>
          <w:tcPr>
            <w:tcW w:type="dxa" w:w="1295"/>
            <w:tcMar>
              <w:top w:type="dxa" w:w="60"/>
              <w:left w:type="dxa" w:w="90"/>
              <w:bottom w:type="dxa" w:w="60"/>
              <w:right w:type="dxa" w:w="90"/>
            </w:tcMar>
            <w:vAlign w:val="top"/>
          </w:tcPr>
          <w:p>
            <w:pPr>
              <w:spacing w:after="20" w:before="20" w:line="240"/>
              <w:jc w:val="left"/>
            </w:pPr>
            <w:r>
              <w:rPr>
                <w:color w:val="1F2933"/>
                <w:sz w:val="18"/>
                <w:szCs w:val="18"/>
              </w:rPr>
              <w:t xml:space="preserve">Matrix passes</w:t>
            </w:r>
          </w:p>
        </w:tc>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648"/>
            <w:tcMar>
              <w:top w:type="dxa" w:w="60"/>
              <w:left w:type="dxa" w:w="90"/>
              <w:bottom w:type="dxa" w:w="60"/>
              <w:right w:type="dxa" w:w="90"/>
            </w:tcMar>
            <w:vAlign w:val="top"/>
          </w:tcPr>
          <w:p>
            <w:pPr>
              <w:spacing w:after="20" w:before="20" w:line="240"/>
              <w:jc w:val="left"/>
            </w:pPr>
            <w:r>
              <w:rPr>
                <w:color w:val="1F2933"/>
                <w:sz w:val="18"/>
                <w:szCs w:val="18"/>
              </w:rPr>
              <w:t xml:space="preserve">No</w:t>
            </w:r>
          </w:p>
        </w:tc>
      </w:tr>
      <w:tr>
        <w:tc>
          <w:tcPr>
            <w:tcW w:type="dxa" w:w="83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Accessibility</w:t>
            </w:r>
          </w:p>
        </w:tc>
        <w:tc>
          <w:tcPr>
            <w:tcW w:type="dxa" w:w="120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Confirm WCAG 2.1 AA conformance</w:t>
            </w:r>
          </w:p>
        </w:tc>
        <w:tc>
          <w:tcPr>
            <w:tcW w:type="dxa" w:w="203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 candidate-facing screens</w:t>
            </w:r>
          </w:p>
        </w:tc>
        <w:tc>
          <w:tcPr>
            <w:tcW w:type="dxa" w:w="13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 BE DEFINED]</w:t>
            </w:r>
          </w:p>
        </w:tc>
        <w:tc>
          <w:tcPr>
            <w:tcW w:type="dxa" w:w="92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92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Screens stable</w:t>
            </w:r>
          </w:p>
        </w:tc>
        <w:tc>
          <w:tcPr>
            <w:tcW w:type="dxa" w:w="12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Level A or AA violations</w:t>
            </w:r>
          </w:p>
        </w:tc>
        <w:tc>
          <w:tcPr>
            <w:tcW w:type="dxa" w:w="83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64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r>
      <w:tr>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User acceptance</w:t>
            </w:r>
          </w:p>
        </w:tc>
        <w:tc>
          <w:tcPr>
            <w:tcW w:type="dxa" w:w="1202"/>
            <w:tcMar>
              <w:top w:type="dxa" w:w="60"/>
              <w:left w:type="dxa" w:w="90"/>
              <w:bottom w:type="dxa" w:w="60"/>
              <w:right w:type="dxa" w:w="90"/>
            </w:tcMar>
            <w:vAlign w:val="top"/>
          </w:tcPr>
          <w:p>
            <w:pPr>
              <w:spacing w:after="20" w:before="20" w:line="240"/>
              <w:jc w:val="left"/>
            </w:pPr>
            <w:r>
              <w:rPr>
                <w:color w:val="1F2933"/>
                <w:sz w:val="18"/>
                <w:szCs w:val="18"/>
              </w:rPr>
              <w:t xml:space="preserve">Confirm the product meets the need</w:t>
            </w:r>
          </w:p>
        </w:tc>
        <w:tc>
          <w:tcPr>
            <w:tcW w:type="dxa" w:w="2034"/>
            <w:tcMar>
              <w:top w:type="dxa" w:w="60"/>
              <w:left w:type="dxa" w:w="90"/>
              <w:bottom w:type="dxa" w:w="60"/>
              <w:right w:type="dxa" w:w="90"/>
            </w:tcMar>
            <w:vAlign w:val="top"/>
          </w:tcPr>
          <w:p>
            <w:pPr>
              <w:spacing w:after="20" w:before="20" w:line="240"/>
              <w:jc w:val="left"/>
            </w:pPr>
            <w:r>
              <w:rPr>
                <w:color w:val="1F2933"/>
                <w:sz w:val="18"/>
                <w:szCs w:val="18"/>
              </w:rPr>
              <w:t xml:space="preserve">The documented happy path</w:t>
            </w:r>
          </w:p>
        </w:tc>
        <w:tc>
          <w:tcPr>
            <w:tcW w:type="dxa" w:w="1387"/>
            <w:tcMar>
              <w:top w:type="dxa" w:w="60"/>
              <w:left w:type="dxa" w:w="90"/>
              <w:bottom w:type="dxa" w:w="60"/>
              <w:right w:type="dxa" w:w="90"/>
            </w:tcMar>
            <w:vAlign w:val="top"/>
          </w:tcPr>
          <w:p>
            <w:pPr>
              <w:spacing w:after="20" w:before="20" w:line="240"/>
              <w:jc w:val="left"/>
            </w:pPr>
            <w:r>
              <w:rPr>
                <w:color w:val="1F2933"/>
                <w:sz w:val="18"/>
                <w:szCs w:val="18"/>
              </w:rPr>
              <w:t xml:space="preserve">Manual against docs/HAPPY_PATH.md</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Staging [TBD]</w:t>
            </w:r>
          </w:p>
        </w:tc>
        <w:tc>
          <w:tcPr>
            <w:tcW w:type="dxa" w:w="925"/>
            <w:tcMar>
              <w:top w:type="dxa" w:w="60"/>
              <w:left w:type="dxa" w:w="90"/>
              <w:bottom w:type="dxa" w:w="60"/>
              <w:right w:type="dxa" w:w="90"/>
            </w:tcMar>
            <w:vAlign w:val="top"/>
          </w:tcPr>
          <w:p>
            <w:pPr>
              <w:spacing w:after="20" w:before="20" w:line="240"/>
              <w:jc w:val="left"/>
            </w:pPr>
            <w:r>
              <w:rPr>
                <w:color w:val="1F2933"/>
                <w:sz w:val="18"/>
                <w:szCs w:val="18"/>
              </w:rPr>
              <w:t xml:space="preserve">Release candidate</w:t>
            </w:r>
          </w:p>
        </w:tc>
        <w:tc>
          <w:tcPr>
            <w:tcW w:type="dxa" w:w="1295"/>
            <w:tcMar>
              <w:top w:type="dxa" w:w="60"/>
              <w:left w:type="dxa" w:w="90"/>
              <w:bottom w:type="dxa" w:w="60"/>
              <w:right w:type="dxa" w:w="90"/>
            </w:tcMar>
            <w:vAlign w:val="top"/>
          </w:tcPr>
          <w:p>
            <w:pPr>
              <w:spacing w:after="20" w:before="20" w:line="240"/>
              <w:jc w:val="left"/>
            </w:pPr>
            <w:r>
              <w:rPr>
                <w:color w:val="1F2933"/>
                <w:sz w:val="18"/>
                <w:szCs w:val="18"/>
              </w:rPr>
              <w:t xml:space="preserve">Sign-off by the product owner</w:t>
            </w:r>
          </w:p>
        </w:tc>
        <w:tc>
          <w:tcPr>
            <w:tcW w:type="dxa" w:w="832"/>
            <w:tcMar>
              <w:top w:type="dxa" w:w="60"/>
              <w:left w:type="dxa" w:w="90"/>
              <w:bottom w:type="dxa" w:w="60"/>
              <w:right w:type="dxa" w:w="90"/>
            </w:tcMar>
            <w:vAlign w:val="top"/>
          </w:tcPr>
          <w:p>
            <w:pPr>
              <w:spacing w:after="20" w:before="20" w:line="240"/>
              <w:jc w:val="left"/>
            </w:pPr>
            <w:r>
              <w:rPr>
                <w:color w:val="1F2933"/>
                <w:sz w:val="18"/>
                <w:szCs w:val="18"/>
              </w:rPr>
              <w:t xml:space="preserve">Product</w:t>
            </w:r>
          </w:p>
        </w:tc>
        <w:tc>
          <w:tcPr>
            <w:tcW w:type="dxa" w:w="648"/>
            <w:tcMar>
              <w:top w:type="dxa" w:w="60"/>
              <w:left w:type="dxa" w:w="90"/>
              <w:bottom w:type="dxa" w:w="60"/>
              <w:right w:type="dxa" w:w="90"/>
            </w:tcMar>
            <w:vAlign w:val="top"/>
          </w:tcPr>
          <w:p>
            <w:pPr>
              <w:spacing w:after="20" w:before="20" w:line="240"/>
              <w:jc w:val="left"/>
            </w:pPr>
            <w:r>
              <w:rPr>
                <w:color w:val="1F2933"/>
                <w:sz w:val="18"/>
                <w:szCs w:val="18"/>
              </w:rPr>
              <w:t xml:space="preserve">No</w:t>
            </w:r>
          </w:p>
        </w:tc>
      </w:tr>
    </w:tbl>
    <w:p>
      <w:pPr>
        <w:spacing w:after="200" w:before="60"/>
        <w:jc w:val="left"/>
      </w:pPr>
      <w:r>
        <w:rPr>
          <w:i/>
          <w:iCs/>
          <w:color w:val="52606D"/>
          <w:sz w:val="17"/>
          <w:szCs w:val="17"/>
        </w:rPr>
        <w:t xml:space="preserve">Table 62 — Testing types, ownership and criteria</w:t>
      </w:r>
    </w:p>
    <w:p>
      <w:pPr>
        <w:pBdr>
          <w:left w:val="single" w:color="1A3A5C" w:sz="12" w:space="8"/>
        </w:pBdr>
        <w:shd w:fill="EEF3F8" w:color="auto" w:val="clear"/>
        <w:spacing w:after="140" w:before="80" w:line="264"/>
      </w:pPr>
      <w:r>
        <w:rPr>
          <w:b/>
          <w:bCs/>
          <w:color w:val="1F2933"/>
          <w:sz w:val="20"/>
          <w:szCs w:val="20"/>
        </w:rPr>
        <w:t xml:space="preserve">Known gaps: </w:t>
      </w:r>
      <w:r>
        <w:rPr>
          <w:color w:val="1F2933"/>
          <w:sz w:val="20"/>
          <w:szCs w:val="20"/>
        </w:rPr>
        <w:t xml:space="preserve">Performance, load, stress, compatibility and accessibility testing are not implemented. They are stated here as required activities with [TBD] tooling rather than omitted, and each carries a TBD-register entry.</w:t>
      </w:r>
    </w:p>
    <w:p>
      <w:pPr>
        <w:pStyle w:val="Heading2"/>
        <w:keepNext/>
        <w:spacing w:after="120" w:before="240"/>
      </w:pPr>
      <w:r>
        <w:t xml:space="preserve">17.1 Traceability chain</w:t>
      </w:r>
    </w:p>
    <w:p>
      <w:pPr>
        <w:spacing w:after="120" w:line="264"/>
        <w:jc w:val="both"/>
      </w:pPr>
      <w:r>
        <w:rPr>
          <w:color w:val="1F2933"/>
          <w:sz w:val="20"/>
          <w:szCs w:val="20"/>
        </w:rPr>
        <w:t xml:space="preserve">Requirement to test-case to result to defect to acceptance is maintained as follows: the master matrix in Section 31 maps each requirement to its test asset; the pipeline records the result per commit; a failure that is not a test defect becomes an entry in the defect backlog with its own identifier; and a requirement is accepted only when its acceptance criteria (Section 3.1.6) are demonstrably met with no open critical defect against it (Section 30).</w:t>
      </w:r>
    </w:p>
    <w:p>
      <w:r>
        <w:br w:type="page"/>
      </w:r>
    </w:p>
    <w:p>
      <w:pPr>
        <w:pStyle w:val="Heading1"/>
        <w:keepNext/>
        <w:spacing w:after="120" w:before="320"/>
      </w:pPr>
      <w:r>
        <w:t xml:space="preserve">18. Error Handling and Resilience</w:t>
      </w:r>
    </w:p>
    <w:p>
      <w:pPr>
        <w:pStyle w:val="Heading2"/>
        <w:keepNext/>
        <w:spacing w:after="120" w:before="240"/>
      </w:pPr>
      <w:r>
        <w:t xml:space="preserve">18.1 Error categories</w:t>
      </w:r>
    </w:p>
    <w:p>
      <w:pPr>
        <w:pStyle w:val="ListParagraph"/>
        <w:numPr>
          <w:ilvl w:val="0"/>
          <w:numId w:val="1"/>
        </w:numPr>
        <w:spacing w:after="60" w:line="264"/>
      </w:pPr>
      <w:r>
        <w:rPr>
          <w:color w:val="1F2933"/>
          <w:sz w:val="20"/>
          <w:szCs w:val="20"/>
        </w:rPr>
        <w:t xml:space="preserve">Validation errors — a request that fails a schema or a database input constraint. Client-correctable; returned as 400.</w:t>
      </w:r>
    </w:p>
    <w:p>
      <w:pPr>
        <w:pStyle w:val="ListParagraph"/>
        <w:numPr>
          <w:ilvl w:val="0"/>
          <w:numId w:val="1"/>
        </w:numPr>
        <w:spacing w:after="60" w:line="264"/>
      </w:pPr>
      <w:r>
        <w:rPr>
          <w:color w:val="1F2933"/>
          <w:sz w:val="20"/>
          <w:szCs w:val="20"/>
        </w:rPr>
        <w:t xml:space="preserve">Authentication and authorisation errors — missing, invalid or lapsed credentials, or insufficient rights. Returned as 401, 403 or, where disclosure matters, 404.</w:t>
      </w:r>
    </w:p>
    <w:p>
      <w:pPr>
        <w:pStyle w:val="ListParagraph"/>
        <w:numPr>
          <w:ilvl w:val="0"/>
          <w:numId w:val="1"/>
        </w:numPr>
        <w:spacing w:after="60" w:line="264"/>
      </w:pPr>
      <w:r>
        <w:rPr>
          <w:color w:val="1F2933"/>
          <w:sz w:val="20"/>
          <w:szCs w:val="20"/>
        </w:rPr>
        <w:t xml:space="preserve">Domain state errors — the request is well-formed but the domain forbids it now (wrong attempt state, unpublished test, closed window, active attempt). Returned as 409.</w:t>
      </w:r>
    </w:p>
    <w:p>
      <w:pPr>
        <w:pStyle w:val="ListParagraph"/>
        <w:numPr>
          <w:ilvl w:val="0"/>
          <w:numId w:val="1"/>
        </w:numPr>
        <w:spacing w:after="60" w:line="264"/>
      </w:pPr>
      <w:r>
        <w:rPr>
          <w:color w:val="1F2933"/>
          <w:sz w:val="20"/>
          <w:szCs w:val="20"/>
        </w:rPr>
        <w:t xml:space="preserve">Domain data errors — the request is well-formed but the data cannot satisfy it (insufficient pool, invalid paper, question not in attempt, unparseable numeric answer). Returned as 422.</w:t>
      </w:r>
    </w:p>
    <w:p>
      <w:pPr>
        <w:pStyle w:val="ListParagraph"/>
        <w:numPr>
          <w:ilvl w:val="0"/>
          <w:numId w:val="1"/>
        </w:numPr>
        <w:spacing w:after="60" w:line="264"/>
      </w:pPr>
      <w:r>
        <w:rPr>
          <w:color w:val="1F2933"/>
          <w:sz w:val="20"/>
          <w:szCs w:val="20"/>
        </w:rPr>
        <w:t xml:space="preserve">Retired-endpoint errors — the operation no longer exists. Returned as 410.</w:t>
      </w:r>
    </w:p>
    <w:p>
      <w:pPr>
        <w:pStyle w:val="ListParagraph"/>
        <w:numPr>
          <w:ilvl w:val="0"/>
          <w:numId w:val="1"/>
        </w:numPr>
        <w:spacing w:after="60" w:line="264"/>
      </w:pPr>
      <w:r>
        <w:rPr>
          <w:color w:val="1F2933"/>
          <w:sz w:val="20"/>
          <w:szCs w:val="20"/>
        </w:rPr>
        <w:t xml:space="preserve">Infrastructure and unexpected errors — anything unmapped. Returned as 500 with a generic message while the stack is logged server-side.</w:t>
      </w:r>
    </w:p>
    <w:p>
      <w:pPr>
        <w:pStyle w:val="Heading2"/>
        <w:keepNext/>
        <w:spacing w:after="120" w:before="240"/>
      </w:pPr>
      <w:r>
        <w:t xml:space="preserve">18.2 Error code catalogue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100"/>
        <w:gridCol w:w="700"/>
        <w:gridCol w:w="3360"/>
        <w:gridCol w:w="3920"/>
      </w:tblGrid>
      <w:tr>
        <w:trPr>
          <w:tblHeader/>
        </w:trPr>
        <w:tc>
          <w:tcPr>
            <w:tcW w:type="dxa" w:w="210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Code</w:t>
            </w:r>
          </w:p>
        </w:tc>
        <w:tc>
          <w:tcPr>
            <w:tcW w:type="dxa" w:w="70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HTTP</w:t>
            </w:r>
          </w:p>
        </w:tc>
        <w:tc>
          <w:tcPr>
            <w:tcW w:type="dxa" w:w="336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Meaning</w:t>
            </w:r>
          </w:p>
        </w:tc>
        <w:tc>
          <w:tcPr>
            <w:tcW w:type="dxa" w:w="392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Raised by / additional fields</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INVALID_INPUT</w:t>
            </w:r>
          </w:p>
        </w:tc>
        <w:tc>
          <w:tcPr>
            <w:tcW w:type="dxa" w:w="700"/>
            <w:tcMar>
              <w:top w:type="dxa" w:w="60"/>
              <w:left w:type="dxa" w:w="90"/>
              <w:bottom w:type="dxa" w:w="60"/>
              <w:right w:type="dxa" w:w="90"/>
            </w:tcMar>
            <w:vAlign w:val="top"/>
          </w:tcPr>
          <w:p>
            <w:pPr>
              <w:spacing w:after="20" w:before="20" w:line="240"/>
              <w:jc w:val="left"/>
            </w:pPr>
            <w:r>
              <w:rPr>
                <w:color w:val="1F2933"/>
                <w:sz w:val="18"/>
                <w:szCs w:val="18"/>
              </w:rPr>
              <w:t xml:space="preserve">400</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Malformed or missing input that reached the database layer</w:t>
            </w:r>
          </w:p>
        </w:tc>
        <w:tc>
          <w:tcPr>
            <w:tcW w:type="dxa" w:w="3920"/>
            <w:tcMar>
              <w:top w:type="dxa" w:w="60"/>
              <w:left w:type="dxa" w:w="90"/>
              <w:bottom w:type="dxa" w:w="60"/>
              <w:right w:type="dxa" w:w="90"/>
            </w:tcMar>
            <w:vAlign w:val="top"/>
          </w:tcPr>
          <w:p>
            <w:pPr>
              <w:spacing w:after="20" w:before="20" w:line="240"/>
              <w:jc w:val="left"/>
            </w:pPr>
            <w:r>
              <w:rPr>
                <w:color w:val="1F2933"/>
                <w:sz w:val="18"/>
                <w:szCs w:val="18"/>
              </w:rPr>
              <w:t xml:space="preserve">PostgreSQL SQLSTATE 23502, 22P02, 22007, 22008</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UNAUTHORIZED</w:t>
            </w:r>
          </w:p>
        </w:tc>
        <w:tc>
          <w:tcPr>
            <w:tcW w:type="dxa" w:w="7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401</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bearer token, or the identity provider rejected it</w:t>
            </w:r>
          </w:p>
        </w:tc>
        <w:tc>
          <w:tcPr>
            <w:tcW w:type="dxa" w:w="3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requireAuth</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SESSION_EXPIRED</w:t>
            </w:r>
          </w:p>
        </w:tc>
        <w:tc>
          <w:tcPr>
            <w:tcW w:type="dxa" w:w="700"/>
            <w:tcMar>
              <w:top w:type="dxa" w:w="60"/>
              <w:left w:type="dxa" w:w="90"/>
              <w:bottom w:type="dxa" w:w="60"/>
              <w:right w:type="dxa" w:w="90"/>
            </w:tcMar>
            <w:vAlign w:val="top"/>
          </w:tcPr>
          <w:p>
            <w:pPr>
              <w:spacing w:after="20" w:before="20" w:line="240"/>
              <w:jc w:val="left"/>
            </w:pPr>
            <w:r>
              <w:rPr>
                <w:color w:val="1F2933"/>
                <w:sz w:val="18"/>
                <w:szCs w:val="18"/>
              </w:rPr>
              <w:t xml:space="preserve">401</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The application's idle or absolute session policy has lapsed</w:t>
            </w:r>
          </w:p>
        </w:tc>
        <w:tc>
          <w:tcPr>
            <w:tcW w:type="dxa" w:w="3920"/>
            <w:tcMar>
              <w:top w:type="dxa" w:w="60"/>
              <w:left w:type="dxa" w:w="90"/>
              <w:bottom w:type="dxa" w:w="60"/>
              <w:right w:type="dxa" w:w="90"/>
            </w:tcMar>
            <w:vAlign w:val="top"/>
          </w:tcPr>
          <w:p>
            <w:pPr>
              <w:spacing w:after="20" w:before="20" w:line="240"/>
              <w:jc w:val="left"/>
            </w:pPr>
            <w:r>
              <w:rPr>
                <w:color w:val="1F2933"/>
                <w:sz w:val="18"/>
                <w:szCs w:val="18"/>
              </w:rPr>
              <w:t xml:space="preserve">session policy check; the provider's own token may still be valid</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FORBIDDEN</w:t>
            </w:r>
          </w:p>
        </w:tc>
        <w:tc>
          <w:tcPr>
            <w:tcW w:type="dxa" w:w="7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403</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caller lacks the required permission</w:t>
            </w:r>
          </w:p>
        </w:tc>
        <w:tc>
          <w:tcPr>
            <w:tcW w:type="dxa" w:w="3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requirePermission</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NOT_FOUND</w:t>
            </w:r>
          </w:p>
        </w:tc>
        <w:tc>
          <w:tcPr>
            <w:tcW w:type="dxa" w:w="700"/>
            <w:tcMar>
              <w:top w:type="dxa" w:w="60"/>
              <w:left w:type="dxa" w:w="90"/>
              <w:bottom w:type="dxa" w:w="60"/>
              <w:right w:type="dxa" w:w="90"/>
            </w:tcMar>
            <w:vAlign w:val="top"/>
          </w:tcPr>
          <w:p>
            <w:pPr>
              <w:spacing w:after="20" w:before="20" w:line="240"/>
              <w:jc w:val="left"/>
            </w:pPr>
            <w:r>
              <w:rPr>
                <w:color w:val="1F2933"/>
                <w:sz w:val="18"/>
                <w:szCs w:val="18"/>
              </w:rPr>
              <w:t xml:space="preserve">404</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No such resource, or the resource is not the caller's</w:t>
            </w:r>
          </w:p>
        </w:tc>
        <w:tc>
          <w:tcPr>
            <w:tcW w:type="dxa" w:w="3920"/>
            <w:tcMar>
              <w:top w:type="dxa" w:w="60"/>
              <w:left w:type="dxa" w:w="90"/>
              <w:bottom w:type="dxa" w:w="60"/>
              <w:right w:type="dxa" w:w="90"/>
            </w:tcMar>
            <w:vAlign w:val="top"/>
          </w:tcPr>
          <w:p>
            <w:pPr>
              <w:spacing w:after="20" w:before="20" w:line="240"/>
              <w:jc w:val="left"/>
            </w:pPr>
            <w:r>
              <w:rPr>
                <w:color w:val="1F2933"/>
                <w:sz w:val="18"/>
                <w:szCs w:val="18"/>
              </w:rPr>
              <w:t xml:space="preserve">Repositories and ownership checks; deliberately used instead of 403 for ownership</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GONE</w:t>
            </w:r>
          </w:p>
        </w:tc>
        <w:tc>
          <w:tcPr>
            <w:tcW w:type="dxa" w:w="7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410</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Retired endpoint</w:t>
            </w:r>
          </w:p>
        </w:tc>
        <w:tc>
          <w:tcPr>
            <w:tcW w:type="dxa" w:w="3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Retired stubs for submit-attempt and the AI routes</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DUPLICATE_KEY</w:t>
            </w:r>
          </w:p>
        </w:tc>
        <w:tc>
          <w:tcPr>
            <w:tcW w:type="dxa" w:w="700"/>
            <w:tcMar>
              <w:top w:type="dxa" w:w="60"/>
              <w:left w:type="dxa" w:w="90"/>
              <w:bottom w:type="dxa" w:w="60"/>
              <w:right w:type="dxa" w:w="90"/>
            </w:tcMar>
            <w:vAlign w:val="top"/>
          </w:tcPr>
          <w:p>
            <w:pPr>
              <w:spacing w:after="20" w:before="20" w:line="240"/>
              <w:jc w:val="left"/>
            </w:pPr>
            <w:r>
              <w:rPr>
                <w:color w:val="1F2933"/>
                <w:sz w:val="18"/>
                <w:szCs w:val="18"/>
              </w:rPr>
              <w:t xml:space="preserve">409</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Unique constraint violated</w:t>
            </w:r>
          </w:p>
        </w:tc>
        <w:tc>
          <w:tcPr>
            <w:tcW w:type="dxa" w:w="3920"/>
            <w:tcMar>
              <w:top w:type="dxa" w:w="60"/>
              <w:left w:type="dxa" w:w="90"/>
              <w:bottom w:type="dxa" w:w="60"/>
              <w:right w:type="dxa" w:w="90"/>
            </w:tcMar>
            <w:vAlign w:val="top"/>
          </w:tcPr>
          <w:p>
            <w:pPr>
              <w:spacing w:after="20" w:before="20" w:line="240"/>
              <w:jc w:val="left"/>
            </w:pPr>
            <w:r>
              <w:rPr>
                <w:color w:val="1F2933"/>
                <w:sz w:val="18"/>
                <w:szCs w:val="18"/>
              </w:rPr>
              <w:t xml:space="preserve">Typed duplicate error and PostgreSQL 23505</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FK_VIOLATION</w:t>
            </w:r>
          </w:p>
        </w:tc>
        <w:tc>
          <w:tcPr>
            <w:tcW w:type="dxa" w:w="7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409</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Referenced row does not exist</w:t>
            </w:r>
          </w:p>
        </w:tc>
        <w:tc>
          <w:tcPr>
            <w:tcW w:type="dxa" w:w="3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Typed foreign-key error</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INVALID_STATE_TRANSITION</w:t>
            </w:r>
          </w:p>
        </w:tc>
        <w:tc>
          <w:tcPr>
            <w:tcW w:type="dxa" w:w="700"/>
            <w:tcMar>
              <w:top w:type="dxa" w:w="60"/>
              <w:left w:type="dxa" w:w="90"/>
              <w:bottom w:type="dxa" w:w="60"/>
              <w:right w:type="dxa" w:w="90"/>
            </w:tcMar>
            <w:vAlign w:val="top"/>
          </w:tcPr>
          <w:p>
            <w:pPr>
              <w:spacing w:after="20" w:before="20" w:line="240"/>
              <w:jc w:val="left"/>
            </w:pPr>
            <w:r>
              <w:rPr>
                <w:color w:val="1F2933"/>
                <w:sz w:val="18"/>
                <w:szCs w:val="18"/>
              </w:rPr>
              <w:t xml:space="preserve">409</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The entity cannot move between these states</w:t>
            </w:r>
          </w:p>
        </w:tc>
        <w:tc>
          <w:tcPr>
            <w:tcW w:type="dxa" w:w="3920"/>
            <w:tcMar>
              <w:top w:type="dxa" w:w="60"/>
              <w:left w:type="dxa" w:w="90"/>
              <w:bottom w:type="dxa" w:w="60"/>
              <w:right w:type="dxa" w:w="90"/>
            </w:tcMar>
            <w:vAlign w:val="top"/>
          </w:tcPr>
          <w:p>
            <w:pPr>
              <w:spacing w:after="20" w:before="20" w:line="240"/>
              <w:jc w:val="left"/>
            </w:pPr>
            <w:r>
              <w:rPr>
                <w:color w:val="1F2933"/>
                <w:sz w:val="18"/>
                <w:szCs w:val="18"/>
              </w:rPr>
              <w:t xml:space="preserve">Attempt and content lifecycle state machines</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CONCURRENT_WRITE</w:t>
            </w:r>
          </w:p>
        </w:tc>
        <w:tc>
          <w:tcPr>
            <w:tcW w:type="dxa" w:w="7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409</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row changed underneath the write</w:t>
            </w:r>
          </w:p>
        </w:tc>
        <w:tc>
          <w:tcPr>
            <w:tcW w:type="dxa" w:w="3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Typed concurrency error</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TEST_NOT_PUBLISHED</w:t>
            </w:r>
          </w:p>
        </w:tc>
        <w:tc>
          <w:tcPr>
            <w:tcW w:type="dxa" w:w="700"/>
            <w:tcMar>
              <w:top w:type="dxa" w:w="60"/>
              <w:left w:type="dxa" w:w="90"/>
              <w:bottom w:type="dxa" w:w="60"/>
              <w:right w:type="dxa" w:w="90"/>
            </w:tcMar>
            <w:vAlign w:val="top"/>
          </w:tcPr>
          <w:p>
            <w:pPr>
              <w:spacing w:after="20" w:before="20" w:line="240"/>
              <w:jc w:val="left"/>
            </w:pPr>
            <w:r>
              <w:rPr>
                <w:color w:val="1F2933"/>
                <w:sz w:val="18"/>
                <w:szCs w:val="18"/>
              </w:rPr>
              <w:t xml:space="preserve">409</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The test is not available to attempt</w:t>
            </w:r>
          </w:p>
        </w:tc>
        <w:tc>
          <w:tcPr>
            <w:tcW w:type="dxa" w:w="3920"/>
            <w:tcMar>
              <w:top w:type="dxa" w:w="60"/>
              <w:left w:type="dxa" w:w="90"/>
              <w:bottom w:type="dxa" w:w="60"/>
              <w:right w:type="dxa" w:w="90"/>
            </w:tcMar>
            <w:vAlign w:val="top"/>
          </w:tcPr>
          <w:p>
            <w:pPr>
              <w:spacing w:after="20" w:before="20" w:line="240"/>
              <w:jc w:val="left"/>
            </w:pPr>
            <w:r>
              <w:rPr>
                <w:color w:val="1F2933"/>
                <w:sz w:val="18"/>
                <w:szCs w:val="18"/>
              </w:rPr>
              <w:t xml:space="preserve">Attempt start</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TEST_WINDOW_CLOSED</w:t>
            </w:r>
          </w:p>
        </w:tc>
        <w:tc>
          <w:tcPr>
            <w:tcW w:type="dxa" w:w="7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409</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assignment window has closed</w:t>
            </w:r>
          </w:p>
        </w:tc>
        <w:tc>
          <w:tcPr>
            <w:tcW w:type="dxa" w:w="3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 start</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IDEMPOTENCY_CONFLICT</w:t>
            </w:r>
          </w:p>
        </w:tc>
        <w:tc>
          <w:tcPr>
            <w:tcW w:type="dxa" w:w="700"/>
            <w:tcMar>
              <w:top w:type="dxa" w:w="60"/>
              <w:left w:type="dxa" w:w="90"/>
              <w:bottom w:type="dxa" w:w="60"/>
              <w:right w:type="dxa" w:w="90"/>
            </w:tcMar>
            <w:vAlign w:val="top"/>
          </w:tcPr>
          <w:p>
            <w:pPr>
              <w:spacing w:after="20" w:before="20" w:line="240"/>
              <w:jc w:val="left"/>
            </w:pPr>
            <w:r>
              <w:rPr>
                <w:color w:val="1F2933"/>
                <w:sz w:val="18"/>
                <w:szCs w:val="18"/>
              </w:rPr>
              <w:t xml:space="preserve">409</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The same key was reused with different content</w:t>
            </w:r>
          </w:p>
        </w:tc>
        <w:tc>
          <w:tcPr>
            <w:tcW w:type="dxa" w:w="3920"/>
            <w:tcMar>
              <w:top w:type="dxa" w:w="60"/>
              <w:left w:type="dxa" w:w="90"/>
              <w:bottom w:type="dxa" w:w="60"/>
              <w:right w:type="dxa" w:w="90"/>
            </w:tcMar>
            <w:vAlign w:val="top"/>
          </w:tcPr>
          <w:p>
            <w:pPr>
              <w:spacing w:after="20" w:before="20" w:line="240"/>
              <w:jc w:val="left"/>
            </w:pPr>
            <w:r>
              <w:rPr>
                <w:color w:val="1F2933"/>
                <w:sz w:val="18"/>
                <w:szCs w:val="18"/>
              </w:rPr>
              <w:t xml:space="preserve">Idempotency handling</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REVIEW_NOT_AVAILABLE</w:t>
            </w:r>
          </w:p>
        </w:tc>
        <w:tc>
          <w:tcPr>
            <w:tcW w:type="dxa" w:w="7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409</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attempt is not yet scored</w:t>
            </w:r>
          </w:p>
        </w:tc>
        <w:tc>
          <w:tcPr>
            <w:tcW w:type="dxa" w:w="3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Review and ability-report handlers</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ACTIVE_ATTEMPT_EXISTS</w:t>
            </w:r>
          </w:p>
        </w:tc>
        <w:tc>
          <w:tcPr>
            <w:tcW w:type="dxa" w:w="700"/>
            <w:tcMar>
              <w:top w:type="dxa" w:w="60"/>
              <w:left w:type="dxa" w:w="90"/>
              <w:bottom w:type="dxa" w:w="60"/>
              <w:right w:type="dxa" w:w="90"/>
            </w:tcMar>
            <w:vAlign w:val="top"/>
          </w:tcPr>
          <w:p>
            <w:pPr>
              <w:spacing w:after="20" w:before="20" w:line="240"/>
              <w:jc w:val="left"/>
            </w:pPr>
            <w:r>
              <w:rPr>
                <w:color w:val="1F2933"/>
                <w:sz w:val="18"/>
                <w:szCs w:val="18"/>
              </w:rPr>
              <w:t xml:space="preserve">409</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The candidate already has an active attempt</w:t>
            </w:r>
          </w:p>
        </w:tc>
        <w:tc>
          <w:tcPr>
            <w:tcW w:type="dxa" w:w="3920"/>
            <w:tcMar>
              <w:top w:type="dxa" w:w="60"/>
              <w:left w:type="dxa" w:w="90"/>
              <w:bottom w:type="dxa" w:w="60"/>
              <w:right w:type="dxa" w:w="90"/>
            </w:tcMar>
            <w:vAlign w:val="top"/>
          </w:tcPr>
          <w:p>
            <w:pPr>
              <w:spacing w:after="20" w:before="20" w:line="240"/>
              <w:jc w:val="left"/>
            </w:pPr>
            <w:r>
              <w:rPr>
                <w:color w:val="1F2933"/>
                <w:sz w:val="18"/>
                <w:szCs w:val="18"/>
              </w:rPr>
              <w:t xml:space="preserve">Adds existingAttemptId and existingTestId so the client can offer resume or submit</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QUESTION_NOT_IN_ATTEMPT</w:t>
            </w:r>
          </w:p>
        </w:tc>
        <w:tc>
          <w:tcPr>
            <w:tcW w:type="dxa" w:w="7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422</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question was not served in this attempt</w:t>
            </w:r>
          </w:p>
        </w:tc>
        <w:tc>
          <w:tcPr>
            <w:tcW w:type="dxa" w:w="3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Response save</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INVALID_NUMERIC_ANSWER</w:t>
            </w:r>
          </w:p>
        </w:tc>
        <w:tc>
          <w:tcPr>
            <w:tcW w:type="dxa" w:w="700"/>
            <w:tcMar>
              <w:top w:type="dxa" w:w="60"/>
              <w:left w:type="dxa" w:w="90"/>
              <w:bottom w:type="dxa" w:w="60"/>
              <w:right w:type="dxa" w:w="90"/>
            </w:tcMar>
            <w:vAlign w:val="top"/>
          </w:tcPr>
          <w:p>
            <w:pPr>
              <w:spacing w:after="20" w:before="20" w:line="240"/>
              <w:jc w:val="left"/>
            </w:pPr>
            <w:r>
              <w:rPr>
                <w:color w:val="1F2933"/>
                <w:sz w:val="18"/>
                <w:szCs w:val="18"/>
              </w:rPr>
              <w:t xml:space="preserve">422</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The supplied numeric answer cannot be interpreted</w:t>
            </w:r>
          </w:p>
        </w:tc>
        <w:tc>
          <w:tcPr>
            <w:tcW w:type="dxa" w:w="3920"/>
            <w:tcMar>
              <w:top w:type="dxa" w:w="60"/>
              <w:left w:type="dxa" w:w="90"/>
              <w:bottom w:type="dxa" w:w="60"/>
              <w:right w:type="dxa" w:w="90"/>
            </w:tcMar>
            <w:vAlign w:val="top"/>
          </w:tcPr>
          <w:p>
            <w:pPr>
              <w:spacing w:after="20" w:before="20" w:line="240"/>
              <w:jc w:val="left"/>
            </w:pPr>
            <w:r>
              <w:rPr>
                <w:color w:val="1F2933"/>
                <w:sz w:val="18"/>
                <w:szCs w:val="18"/>
              </w:rPr>
              <w:t xml:space="preserve">Response save</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RESPONSE_OPTION_MISMATCH</w:t>
            </w:r>
          </w:p>
        </w:tc>
        <w:tc>
          <w:tcPr>
            <w:tcW w:type="dxa" w:w="7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422</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selected option does not belong to the served question</w:t>
            </w:r>
          </w:p>
        </w:tc>
        <w:tc>
          <w:tcPr>
            <w:tcW w:type="dxa" w:w="3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 trigger raising SQLSTATE LM001</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POOL_INSUFFICIENT</w:t>
            </w:r>
          </w:p>
        </w:tc>
        <w:tc>
          <w:tcPr>
            <w:tcW w:type="dxa" w:w="700"/>
            <w:tcMar>
              <w:top w:type="dxa" w:w="60"/>
              <w:left w:type="dxa" w:w="90"/>
              <w:bottom w:type="dxa" w:w="60"/>
              <w:right w:type="dxa" w:w="90"/>
            </w:tcMar>
            <w:vAlign w:val="top"/>
          </w:tcPr>
          <w:p>
            <w:pPr>
              <w:spacing w:after="20" w:before="20" w:line="240"/>
              <w:jc w:val="left"/>
            </w:pPr>
            <w:r>
              <w:rPr>
                <w:color w:val="1F2933"/>
                <w:sz w:val="18"/>
                <w:szCs w:val="18"/>
              </w:rPr>
              <w:t xml:space="preserve">422</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The published pool cannot satisfy a blueprint line</w:t>
            </w:r>
          </w:p>
        </w:tc>
        <w:tc>
          <w:tcPr>
            <w:tcW w:type="dxa" w:w="3920"/>
            <w:tcMar>
              <w:top w:type="dxa" w:w="60"/>
              <w:left w:type="dxa" w:w="90"/>
              <w:bottom w:type="dxa" w:w="60"/>
              <w:right w:type="dxa" w:w="90"/>
            </w:tcMar>
            <w:vAlign w:val="top"/>
          </w:tcPr>
          <w:p>
            <w:pPr>
              <w:spacing w:after="20" w:before="20" w:line="240"/>
              <w:jc w:val="left"/>
            </w:pPr>
            <w:r>
              <w:rPr>
                <w:color w:val="1F2933"/>
                <w:sz w:val="18"/>
                <w:szCs w:val="18"/>
              </w:rPr>
              <w:t xml:space="preserve">Adds blueprintId, testSectionId, requested, available</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PAPER_INVALID</w:t>
            </w:r>
          </w:p>
        </w:tc>
        <w:tc>
          <w:tcPr>
            <w:tcW w:type="dxa" w:w="7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422</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composed paper failed validation</w:t>
            </w:r>
          </w:p>
        </w:tc>
        <w:tc>
          <w:tcPr>
            <w:tcW w:type="dxa" w:w="3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Adds itemErrors</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SCORING_RULE_MISSING</w:t>
            </w:r>
          </w:p>
        </w:tc>
        <w:tc>
          <w:tcPr>
            <w:tcW w:type="dxa" w:w="700"/>
            <w:tcMar>
              <w:top w:type="dxa" w:w="60"/>
              <w:left w:type="dxa" w:w="90"/>
              <w:bottom w:type="dxa" w:w="60"/>
              <w:right w:type="dxa" w:w="90"/>
            </w:tcMar>
            <w:vAlign w:val="top"/>
          </w:tcPr>
          <w:p>
            <w:pPr>
              <w:spacing w:after="20" w:before="20" w:line="240"/>
              <w:jc w:val="left"/>
            </w:pPr>
            <w:r>
              <w:rPr>
                <w:color w:val="1F2933"/>
                <w:sz w:val="18"/>
                <w:szCs w:val="18"/>
              </w:rPr>
              <w:t xml:space="preserve">500</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Marking-scheme data is absent — a data defect, not a client error</w:t>
            </w:r>
          </w:p>
        </w:tc>
        <w:tc>
          <w:tcPr>
            <w:tcW w:type="dxa" w:w="3920"/>
            <w:tcMar>
              <w:top w:type="dxa" w:w="60"/>
              <w:left w:type="dxa" w:w="90"/>
              <w:bottom w:type="dxa" w:w="60"/>
              <w:right w:type="dxa" w:w="90"/>
            </w:tcMar>
            <w:vAlign w:val="top"/>
          </w:tcPr>
          <w:p>
            <w:pPr>
              <w:spacing w:after="20" w:before="20" w:line="240"/>
              <w:jc w:val="left"/>
            </w:pPr>
            <w:r>
              <w:rPr>
                <w:color w:val="1F2933"/>
                <w:sz w:val="18"/>
                <w:szCs w:val="18"/>
              </w:rPr>
              <w:t xml:space="preserve">Logged loudly before responding</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INTERNAL_ERROR</w:t>
            </w:r>
          </w:p>
        </w:tc>
        <w:tc>
          <w:tcPr>
            <w:tcW w:type="dxa" w:w="7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500</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Unmapped failure</w:t>
            </w:r>
          </w:p>
        </w:tc>
        <w:tc>
          <w:tcPr>
            <w:tcW w:type="dxa" w:w="3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Generic message to the client; stack logged server-side</w:t>
            </w:r>
          </w:p>
        </w:tc>
      </w:tr>
    </w:tbl>
    <w:p>
      <w:pPr>
        <w:spacing w:after="200" w:before="60"/>
        <w:jc w:val="left"/>
      </w:pPr>
      <w:r>
        <w:rPr>
          <w:i/>
          <w:iCs/>
          <w:color w:val="52606D"/>
          <w:sz w:val="17"/>
          <w:szCs w:val="17"/>
        </w:rPr>
        <w:t xml:space="preserve">Table 63 — Error code catalogue</w:t>
      </w:r>
    </w:p>
    <w:p>
      <w:pPr>
        <w:pStyle w:val="Heading2"/>
        <w:keepNext/>
        <w:spacing w:after="120" w:before="240"/>
      </w:pPr>
      <w:r>
        <w:t xml:space="preserve">18.3 Resilience patterns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51"/>
        <w:gridCol w:w="1626"/>
        <w:gridCol w:w="6503"/>
      </w:tblGrid>
      <w:tr>
        <w:trPr>
          <w:tblHeader/>
        </w:trPr>
        <w:tc>
          <w:tcPr>
            <w:tcW w:type="dxa" w:w="19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Pattern</w:t>
            </w:r>
          </w:p>
        </w:tc>
        <w:tc>
          <w:tcPr>
            <w:tcW w:type="dxa" w:w="162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Status</w:t>
            </w:r>
          </w:p>
        </w:tc>
        <w:tc>
          <w:tcPr>
            <w:tcW w:type="dxa" w:w="6503"/>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51"/>
            <w:tcMar>
              <w:top w:type="dxa" w:w="60"/>
              <w:left w:type="dxa" w:w="90"/>
              <w:bottom w:type="dxa" w:w="60"/>
              <w:right w:type="dxa" w:w="90"/>
            </w:tcMar>
            <w:vAlign w:val="top"/>
          </w:tcPr>
          <w:p>
            <w:pPr>
              <w:spacing w:after="20" w:before="20" w:line="240"/>
              <w:jc w:val="left"/>
            </w:pPr>
            <w:r>
              <w:rPr>
                <w:color w:val="1F2933"/>
                <w:sz w:val="18"/>
                <w:szCs w:val="18"/>
              </w:rPr>
              <w:t xml:space="preserve">Timeout</w:t>
            </w:r>
          </w:p>
        </w:tc>
        <w:tc>
          <w:tcPr>
            <w:tcW w:type="dxa" w:w="1626"/>
            <w:tcMar>
              <w:top w:type="dxa" w:w="60"/>
              <w:left w:type="dxa" w:w="90"/>
              <w:bottom w:type="dxa" w:w="60"/>
              <w:right w:type="dxa" w:w="90"/>
            </w:tcMar>
            <w:vAlign w:val="top"/>
          </w:tcPr>
          <w:p>
            <w:pPr>
              <w:spacing w:after="20" w:before="20" w:line="240"/>
              <w:jc w:val="left"/>
            </w:pPr>
            <w:r>
              <w:rPr>
                <w:color w:val="1F2933"/>
                <w:sz w:val="18"/>
                <w:szCs w:val="18"/>
              </w:rPr>
              <w:t xml:space="preserve">Partial</w:t>
            </w:r>
          </w:p>
        </w:tc>
        <w:tc>
          <w:tcPr>
            <w:tcW w:type="dxa" w:w="6503"/>
            <w:tcMar>
              <w:top w:type="dxa" w:w="60"/>
              <w:left w:type="dxa" w:w="90"/>
              <w:bottom w:type="dxa" w:w="60"/>
              <w:right w:type="dxa" w:w="90"/>
            </w:tcMar>
            <w:vAlign w:val="top"/>
          </w:tcPr>
          <w:p>
            <w:pPr>
              <w:spacing w:after="20" w:before="20" w:line="240"/>
              <w:jc w:val="left"/>
            </w:pPr>
            <w:r>
              <w:rPr>
                <w:color w:val="1F2933"/>
                <w:sz w:val="18"/>
                <w:szCs w:val="18"/>
              </w:rPr>
              <w:t xml:space="preserve">No explicit server-side request timeout is configured. The database driver applies its own connection idle timeout of 10 seconds. Request timeouts are [TBD].</w:t>
            </w:r>
          </w:p>
        </w:tc>
      </w:tr>
      <w:tr>
        <w:tc>
          <w:tcPr>
            <w:tcW w:type="dxa" w:w="19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Retry</w:t>
            </w:r>
          </w:p>
        </w:tc>
        <w:tc>
          <w:tcPr>
            <w:tcW w:type="dxa" w:w="162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By exception</w:t>
            </w:r>
          </w:p>
        </w:tc>
        <w:tc>
          <w:tcPr>
            <w:tcW w:type="dxa" w:w="650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application does not retry outbound calls automatically. Operational scripts retry where documented. The client does not retry a failed API call.</w:t>
            </w:r>
          </w:p>
        </w:tc>
      </w:tr>
      <w:tr>
        <w:tc>
          <w:tcPr>
            <w:tcW w:type="dxa" w:w="1951"/>
            <w:tcMar>
              <w:top w:type="dxa" w:w="60"/>
              <w:left w:type="dxa" w:w="90"/>
              <w:bottom w:type="dxa" w:w="60"/>
              <w:right w:type="dxa" w:w="90"/>
            </w:tcMar>
            <w:vAlign w:val="top"/>
          </w:tcPr>
          <w:p>
            <w:pPr>
              <w:spacing w:after="20" w:before="20" w:line="240"/>
              <w:jc w:val="left"/>
            </w:pPr>
            <w:r>
              <w:rPr>
                <w:color w:val="1F2933"/>
                <w:sz w:val="18"/>
                <w:szCs w:val="18"/>
              </w:rPr>
              <w:t xml:space="preserve">Exponential backoff</w:t>
            </w:r>
          </w:p>
        </w:tc>
        <w:tc>
          <w:tcPr>
            <w:tcW w:type="dxa" w:w="1626"/>
            <w:tcMar>
              <w:top w:type="dxa" w:w="60"/>
              <w:left w:type="dxa" w:w="90"/>
              <w:bottom w:type="dxa" w:w="60"/>
              <w:right w:type="dxa" w:w="90"/>
            </w:tcMar>
            <w:vAlign w:val="top"/>
          </w:tcPr>
          <w:p>
            <w:pPr>
              <w:spacing w:after="20" w:before="20" w:line="240"/>
              <w:jc w:val="left"/>
            </w:pPr>
            <w:r>
              <w:rPr>
                <w:color w:val="1F2933"/>
                <w:sz w:val="18"/>
                <w:szCs w:val="18"/>
              </w:rPr>
              <w:t xml:space="preserve">Not implemented</w:t>
            </w:r>
          </w:p>
        </w:tc>
        <w:tc>
          <w:tcPr>
            <w:tcW w:type="dxa" w:w="6503"/>
            <w:tcMar>
              <w:top w:type="dxa" w:w="60"/>
              <w:left w:type="dxa" w:w="90"/>
              <w:bottom w:type="dxa" w:w="60"/>
              <w:right w:type="dxa" w:w="90"/>
            </w:tcMar>
            <w:vAlign w:val="top"/>
          </w:tcPr>
          <w:p>
            <w:pPr>
              <w:spacing w:after="20" w:before="20" w:line="240"/>
              <w:jc w:val="left"/>
            </w:pPr>
            <w:r>
              <w:rPr>
                <w:color w:val="1F2933"/>
                <w:sz w:val="18"/>
                <w:szCs w:val="18"/>
              </w:rPr>
              <w:t xml:space="preserve">Applies to the git push guidance for operators; not implemented in application code.</w:t>
            </w:r>
          </w:p>
        </w:tc>
      </w:tr>
      <w:tr>
        <w:tc>
          <w:tcPr>
            <w:tcW w:type="dxa" w:w="19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Circuit breaker</w:t>
            </w:r>
          </w:p>
        </w:tc>
        <w:tc>
          <w:tcPr>
            <w:tcW w:type="dxa" w:w="162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implemented</w:t>
            </w:r>
          </w:p>
        </w:tc>
        <w:tc>
          <w:tcPr>
            <w:tcW w:type="dxa" w:w="650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 identity-provider outage fails every authenticated request individually; no breaker short-circuits the calls ([TBD], TBD-17).</w:t>
            </w:r>
          </w:p>
        </w:tc>
      </w:tr>
      <w:tr>
        <w:tc>
          <w:tcPr>
            <w:tcW w:type="dxa" w:w="1951"/>
            <w:tcMar>
              <w:top w:type="dxa" w:w="60"/>
              <w:left w:type="dxa" w:w="90"/>
              <w:bottom w:type="dxa" w:w="60"/>
              <w:right w:type="dxa" w:w="90"/>
            </w:tcMar>
            <w:vAlign w:val="top"/>
          </w:tcPr>
          <w:p>
            <w:pPr>
              <w:spacing w:after="20" w:before="20" w:line="240"/>
              <w:jc w:val="left"/>
            </w:pPr>
            <w:r>
              <w:rPr>
                <w:color w:val="1F2933"/>
                <w:sz w:val="18"/>
                <w:szCs w:val="18"/>
              </w:rPr>
              <w:t xml:space="preserve">Fallback</w:t>
            </w:r>
          </w:p>
        </w:tc>
        <w:tc>
          <w:tcPr>
            <w:tcW w:type="dxa" w:w="1626"/>
            <w:tcMar>
              <w:top w:type="dxa" w:w="60"/>
              <w:left w:type="dxa" w:w="90"/>
              <w:bottom w:type="dxa" w:w="60"/>
              <w:right w:type="dxa" w:w="90"/>
            </w:tcMar>
            <w:vAlign w:val="top"/>
          </w:tcPr>
          <w:p>
            <w:pPr>
              <w:spacing w:after="20" w:before="20" w:line="240"/>
              <w:jc w:val="left"/>
            </w:pPr>
            <w:r>
              <w:rPr>
                <w:color w:val="1F2933"/>
                <w:sz w:val="18"/>
                <w:szCs w:val="18"/>
              </w:rPr>
              <w:t xml:space="preserve">By design, none for identity</w:t>
            </w:r>
          </w:p>
        </w:tc>
        <w:tc>
          <w:tcPr>
            <w:tcW w:type="dxa" w:w="6503"/>
            <w:tcMar>
              <w:top w:type="dxa" w:w="60"/>
              <w:left w:type="dxa" w:w="90"/>
              <w:bottom w:type="dxa" w:w="60"/>
              <w:right w:type="dxa" w:w="90"/>
            </w:tcMar>
            <w:vAlign w:val="top"/>
          </w:tcPr>
          <w:p>
            <w:pPr>
              <w:spacing w:after="20" w:before="20" w:line="240"/>
              <w:jc w:val="left"/>
            </w:pPr>
            <w:r>
              <w:rPr>
                <w:color w:val="1F2933"/>
                <w:sz w:val="18"/>
                <w:szCs w:val="18"/>
              </w:rPr>
              <w:t xml:space="preserve">There is deliberately no local authentication fallback. Asset resolution failure degrades to a question without an image, which is an acceptable partial fallback.</w:t>
            </w:r>
          </w:p>
        </w:tc>
      </w:tr>
      <w:tr>
        <w:tc>
          <w:tcPr>
            <w:tcW w:type="dxa" w:w="19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Graceful degradation</w:t>
            </w:r>
          </w:p>
        </w:tc>
        <w:tc>
          <w:tcPr>
            <w:tcW w:type="dxa" w:w="162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c>
          <w:tcPr>
            <w:tcW w:type="dxa" w:w="650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Public read paths (question bank, catalog, health) continue to serve when the identity provider is unavailable.</w:t>
            </w:r>
          </w:p>
        </w:tc>
      </w:tr>
      <w:tr>
        <w:tc>
          <w:tcPr>
            <w:tcW w:type="dxa" w:w="1951"/>
            <w:tcMar>
              <w:top w:type="dxa" w:w="60"/>
              <w:left w:type="dxa" w:w="90"/>
              <w:bottom w:type="dxa" w:w="60"/>
              <w:right w:type="dxa" w:w="90"/>
            </w:tcMar>
            <w:vAlign w:val="top"/>
          </w:tcPr>
          <w:p>
            <w:pPr>
              <w:spacing w:after="20" w:before="20" w:line="240"/>
              <w:jc w:val="left"/>
            </w:pPr>
            <w:r>
              <w:rPr>
                <w:color w:val="1F2933"/>
                <w:sz w:val="18"/>
                <w:szCs w:val="18"/>
              </w:rPr>
              <w:t xml:space="preserve">Transaction rollback</w:t>
            </w:r>
          </w:p>
        </w:tc>
        <w:tc>
          <w:tcPr>
            <w:tcW w:type="dxa" w:w="1626"/>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c>
          <w:tcPr>
            <w:tcW w:type="dxa" w:w="6503"/>
            <w:tcMar>
              <w:top w:type="dxa" w:w="60"/>
              <w:left w:type="dxa" w:w="90"/>
              <w:bottom w:type="dxa" w:w="60"/>
              <w:right w:type="dxa" w:w="90"/>
            </w:tcMar>
            <w:vAlign w:val="top"/>
          </w:tcPr>
          <w:p>
            <w:pPr>
              <w:spacing w:after="20" w:before="20" w:line="240"/>
              <w:jc w:val="left"/>
            </w:pPr>
            <w:r>
              <w:rPr>
                <w:color w:val="1F2933"/>
                <w:sz w:val="18"/>
                <w:szCs w:val="18"/>
              </w:rPr>
              <w:t xml:space="preserve">Attempt start and submission are single transactions; any failure rolls back the whole unit.</w:t>
            </w:r>
          </w:p>
        </w:tc>
      </w:tr>
      <w:tr>
        <w:tc>
          <w:tcPr>
            <w:tcW w:type="dxa" w:w="19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Dead-letter queue</w:t>
            </w:r>
          </w:p>
        </w:tc>
        <w:tc>
          <w:tcPr>
            <w:tcW w:type="dxa" w:w="162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applicable</w:t>
            </w:r>
          </w:p>
        </w:tc>
        <w:tc>
          <w:tcPr>
            <w:tcW w:type="dxa" w:w="650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There is no asynchronous messaging in this baseline.</w:t>
            </w:r>
          </w:p>
        </w:tc>
      </w:tr>
      <w:tr>
        <w:tc>
          <w:tcPr>
            <w:tcW w:type="dxa" w:w="1951"/>
            <w:tcMar>
              <w:top w:type="dxa" w:w="60"/>
              <w:left w:type="dxa" w:w="90"/>
              <w:bottom w:type="dxa" w:w="60"/>
              <w:right w:type="dxa" w:w="90"/>
            </w:tcMar>
            <w:vAlign w:val="top"/>
          </w:tcPr>
          <w:p>
            <w:pPr>
              <w:spacing w:after="20" w:before="20" w:line="240"/>
              <w:jc w:val="left"/>
            </w:pPr>
            <w:r>
              <w:rPr>
                <w:color w:val="1F2933"/>
                <w:sz w:val="18"/>
                <w:szCs w:val="18"/>
              </w:rPr>
              <w:t xml:space="preserve">Duplicate handling</w:t>
            </w:r>
          </w:p>
        </w:tc>
        <w:tc>
          <w:tcPr>
            <w:tcW w:type="dxa" w:w="1626"/>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c>
          <w:tcPr>
            <w:tcW w:type="dxa" w:w="6503"/>
            <w:tcMar>
              <w:top w:type="dxa" w:w="60"/>
              <w:left w:type="dxa" w:w="90"/>
              <w:bottom w:type="dxa" w:w="60"/>
              <w:right w:type="dxa" w:w="90"/>
            </w:tcMar>
            <w:vAlign w:val="top"/>
          </w:tcPr>
          <w:p>
            <w:pPr>
              <w:spacing w:after="20" w:before="20" w:line="240"/>
              <w:jc w:val="left"/>
            </w:pPr>
            <w:r>
              <w:rPr>
                <w:color w:val="1F2933"/>
                <w:sz w:val="18"/>
                <w:szCs w:val="18"/>
              </w:rPr>
              <w:t xml:space="preserve">Response saves are upserts keyed by (attempt, served question); submission is idempotent per attempt.</w:t>
            </w:r>
          </w:p>
        </w:tc>
      </w:tr>
      <w:tr>
        <w:tc>
          <w:tcPr>
            <w:tcW w:type="dxa" w:w="19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Idempotency</w:t>
            </w:r>
          </w:p>
        </w:tc>
        <w:tc>
          <w:tcPr>
            <w:tcW w:type="dxa" w:w="162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 for submission</w:t>
            </w:r>
          </w:p>
        </w:tc>
        <w:tc>
          <w:tcPr>
            <w:tcW w:type="dxa" w:w="650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Row lock plus state machine. The idempotency-key table exists for future endpoints.</w:t>
            </w:r>
          </w:p>
        </w:tc>
      </w:tr>
      <w:tr>
        <w:tc>
          <w:tcPr>
            <w:tcW w:type="dxa" w:w="1951"/>
            <w:tcMar>
              <w:top w:type="dxa" w:w="60"/>
              <w:left w:type="dxa" w:w="90"/>
              <w:bottom w:type="dxa" w:w="60"/>
              <w:right w:type="dxa" w:w="90"/>
            </w:tcMar>
            <w:vAlign w:val="top"/>
          </w:tcPr>
          <w:p>
            <w:pPr>
              <w:spacing w:after="20" w:before="20" w:line="240"/>
              <w:jc w:val="left"/>
            </w:pPr>
            <w:r>
              <w:rPr>
                <w:color w:val="1F2933"/>
                <w:sz w:val="18"/>
                <w:szCs w:val="18"/>
              </w:rPr>
              <w:t xml:space="preserve">Partial failure</w:t>
            </w:r>
          </w:p>
        </w:tc>
        <w:tc>
          <w:tcPr>
            <w:tcW w:type="dxa" w:w="1626"/>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c>
          <w:tcPr>
            <w:tcW w:type="dxa" w:w="6503"/>
            <w:tcMar>
              <w:top w:type="dxa" w:w="60"/>
              <w:left w:type="dxa" w:w="90"/>
              <w:bottom w:type="dxa" w:w="60"/>
              <w:right w:type="dxa" w:w="90"/>
            </w:tcMar>
            <w:vAlign w:val="top"/>
          </w:tcPr>
          <w:p>
            <w:pPr>
              <w:spacing w:after="20" w:before="20" w:line="240"/>
              <w:jc w:val="left"/>
            </w:pPr>
            <w:r>
              <w:rPr>
                <w:color w:val="1F2933"/>
                <w:sz w:val="18"/>
                <w:szCs w:val="18"/>
              </w:rPr>
              <w:t xml:space="preserve">Assembly failing one blueprint line fails the whole attempt creation rather than serving a short paper — a partial paper would be an unfair assessment.</w:t>
            </w:r>
          </w:p>
        </w:tc>
      </w:tr>
      <w:tr>
        <w:tc>
          <w:tcPr>
            <w:tcW w:type="dxa" w:w="19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Recovery</w:t>
            </w:r>
          </w:p>
        </w:tc>
        <w:tc>
          <w:tcPr>
            <w:tcW w:type="dxa" w:w="162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c>
          <w:tcPr>
            <w:tcW w:type="dxa" w:w="650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 state lives in the database, so a process restart loses no attempt; the sweeper closes anything the client abandoned.</w:t>
            </w:r>
          </w:p>
        </w:tc>
      </w:tr>
    </w:tbl>
    <w:p>
      <w:pPr>
        <w:spacing w:after="200" w:before="60"/>
        <w:jc w:val="left"/>
      </w:pPr>
      <w:r>
        <w:rPr>
          <w:i/>
          <w:iCs/>
          <w:color w:val="52606D"/>
          <w:sz w:val="17"/>
          <w:szCs w:val="17"/>
        </w:rPr>
        <w:t xml:space="preserve">Table 64 — Resilience patterns</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error raised</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AppError?  --yes--&gt; respond with its own status + code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|no</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structured domain error?  --yes--&gt; respond 422/409 + code + named fields</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(PoolInsufficient, PaperInvalid,          (blueprintId, itemErrors,</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ActiveAttemptExists)                       existingAttemptId,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|no</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ScoringRuleMissing?  --yes--&gt; log loudly, respond 500 SCORING_RULE_MISSING</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|no</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typed db/ error?  --yes--&gt; table lookup -&gt; 404 / 409 / 422 + code</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|no</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PostgreSQL SQLSTATE mapped?  --yes--&gt; LM001 -&gt; 422 RESPONSE_OPTION_MISMATCH</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|no                                23505 -&gt; 409 DUPLICATE_KEY</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SQLSTATE in client-error set?  --yes--&gt; 400 INVALID_INPUT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|no</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log stack; respond 500 INTERNAL_ERROR with a generic message</w:t>
      </w:r>
    </w:p>
    <w:p>
      <w:pPr>
        <w:spacing w:after="200" w:before="60"/>
        <w:jc w:val="left"/>
      </w:pPr>
      <w:r>
        <w:rPr>
          <w:i/>
          <w:iCs/>
          <w:color w:val="52606D"/>
          <w:sz w:val="17"/>
          <w:szCs w:val="17"/>
        </w:rPr>
        <w:t xml:space="preserve">Figure 15 — Error-handling decision flow</w:t>
      </w:r>
    </w:p>
    <w:p>
      <w:r>
        <w:br w:type="page"/>
      </w:r>
    </w:p>
    <w:p>
      <w:pPr>
        <w:pStyle w:val="Heading1"/>
        <w:keepNext/>
        <w:spacing w:after="120" w:before="320"/>
      </w:pPr>
      <w:r>
        <w:t xml:space="preserve">19. Logging, Monitoring and Observability</w:t>
      </w:r>
    </w:p>
    <w:p>
      <w:pPr>
        <w:pBdr>
          <w:left w:val="single" w:color="1A3A5C" w:sz="12" w:space="8"/>
        </w:pBdr>
        <w:shd w:fill="EEF3F8" w:color="auto" w:val="clear"/>
        <w:spacing w:after="140" w:before="80" w:line="264"/>
      </w:pPr>
      <w:r>
        <w:rPr>
          <w:b/>
          <w:bCs/>
          <w:color w:val="1F2933"/>
          <w:sz w:val="20"/>
          <w:szCs w:val="20"/>
        </w:rPr>
        <w:t xml:space="preserve">Current state: </w:t>
      </w:r>
      <w:r>
        <w:rPr>
          <w:color w:val="1F2933"/>
          <w:sz w:val="20"/>
          <w:szCs w:val="20"/>
        </w:rPr>
        <w:t xml:space="preserve">Observability is the least developed area of this system. What exists is request timing, error logging to standard error, sweeper activity logging, and a health endpoint. Everything else in this section is a requirement, not a description — each unimplemented item is marked and carries a TBD-register entry.</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080"/>
        <w:gridCol w:w="4160"/>
        <w:gridCol w:w="3840"/>
      </w:tblGrid>
      <w:tr>
        <w:trPr>
          <w:tblHeader/>
        </w:trPr>
        <w:tc>
          <w:tcPr>
            <w:tcW w:type="dxa" w:w="20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Signal</w:t>
            </w:r>
          </w:p>
        </w:tc>
        <w:tc>
          <w:tcPr>
            <w:tcW w:type="dxa" w:w="416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Requirement</w:t>
            </w:r>
          </w:p>
        </w:tc>
        <w:tc>
          <w:tcPr>
            <w:tcW w:type="dxa" w:w="384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Status at baseline</w:t>
            </w:r>
          </w:p>
        </w:tc>
      </w:tr>
      <w:tr>
        <w:tc>
          <w:tcPr>
            <w:tcW w:type="dxa" w:w="2080"/>
            <w:tcMar>
              <w:top w:type="dxa" w:w="60"/>
              <w:left w:type="dxa" w:w="90"/>
              <w:bottom w:type="dxa" w:w="60"/>
              <w:right w:type="dxa" w:w="90"/>
            </w:tcMar>
            <w:vAlign w:val="top"/>
          </w:tcPr>
          <w:p>
            <w:pPr>
              <w:spacing w:after="20" w:before="20" w:line="240"/>
              <w:jc w:val="left"/>
            </w:pPr>
            <w:r>
              <w:rPr>
                <w:color w:val="1F2933"/>
                <w:sz w:val="18"/>
                <w:szCs w:val="18"/>
              </w:rPr>
              <w:t xml:space="preserve">Application logs</w:t>
            </w:r>
          </w:p>
        </w:tc>
        <w:tc>
          <w:tcPr>
            <w:tcW w:type="dxa" w:w="4160"/>
            <w:tcMar>
              <w:top w:type="dxa" w:w="60"/>
              <w:left w:type="dxa" w:w="90"/>
              <w:bottom w:type="dxa" w:w="60"/>
              <w:right w:type="dxa" w:w="90"/>
            </w:tcMar>
            <w:vAlign w:val="top"/>
          </w:tcPr>
          <w:p>
            <w:pPr>
              <w:spacing w:after="20" w:before="20" w:line="240"/>
              <w:jc w:val="left"/>
            </w:pPr>
            <w:r>
              <w:rPr>
                <w:color w:val="1F2933"/>
                <w:sz w:val="18"/>
                <w:szCs w:val="18"/>
              </w:rPr>
              <w:t xml:space="preserve">Structured, levelled application logs with a configurable level</w:t>
            </w:r>
          </w:p>
        </w:tc>
        <w:tc>
          <w:tcPr>
            <w:tcW w:type="dxa" w:w="3840"/>
            <w:tcMar>
              <w:top w:type="dxa" w:w="60"/>
              <w:left w:type="dxa" w:w="90"/>
              <w:bottom w:type="dxa" w:w="60"/>
              <w:right w:type="dxa" w:w="90"/>
            </w:tcMar>
            <w:vAlign w:val="top"/>
          </w:tcPr>
          <w:p>
            <w:pPr>
              <w:spacing w:after="20" w:before="20" w:line="240"/>
              <w:jc w:val="left"/>
            </w:pPr>
            <w:r>
              <w:rPr>
                <w:color w:val="1F2933"/>
                <w:sz w:val="18"/>
                <w:szCs w:val="18"/>
              </w:rPr>
              <w:t xml:space="preserve">LOG_LEVEL is validated and available but logging is unstructured console output</w:t>
            </w:r>
          </w:p>
        </w:tc>
      </w:tr>
      <w:tr>
        <w:tc>
          <w:tcPr>
            <w:tcW w:type="dxa" w:w="20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Access logs</w:t>
            </w:r>
          </w:p>
        </w:tc>
        <w:tc>
          <w:tcPr>
            <w:tcW w:type="dxa" w:w="41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One line per request with method, path, status and duration</w:t>
            </w:r>
          </w:p>
        </w:tc>
        <w:tc>
          <w:tcPr>
            <w:tcW w:type="dxa" w:w="3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Request timing middleware exists; the platform edge would supply the rest</w:t>
            </w:r>
          </w:p>
        </w:tc>
      </w:tr>
      <w:tr>
        <w:tc>
          <w:tcPr>
            <w:tcW w:type="dxa" w:w="2080"/>
            <w:tcMar>
              <w:top w:type="dxa" w:w="60"/>
              <w:left w:type="dxa" w:w="90"/>
              <w:bottom w:type="dxa" w:w="60"/>
              <w:right w:type="dxa" w:w="90"/>
            </w:tcMar>
            <w:vAlign w:val="top"/>
          </w:tcPr>
          <w:p>
            <w:pPr>
              <w:spacing w:after="20" w:before="20" w:line="240"/>
              <w:jc w:val="left"/>
            </w:pPr>
            <w:r>
              <w:rPr>
                <w:color w:val="1F2933"/>
                <w:sz w:val="18"/>
                <w:szCs w:val="18"/>
              </w:rPr>
              <w:t xml:space="preserve">Error logs</w:t>
            </w:r>
          </w:p>
        </w:tc>
        <w:tc>
          <w:tcPr>
            <w:tcW w:type="dxa" w:w="4160"/>
            <w:tcMar>
              <w:top w:type="dxa" w:w="60"/>
              <w:left w:type="dxa" w:w="90"/>
              <w:bottom w:type="dxa" w:w="60"/>
              <w:right w:type="dxa" w:w="90"/>
            </w:tcMar>
            <w:vAlign w:val="top"/>
          </w:tcPr>
          <w:p>
            <w:pPr>
              <w:spacing w:after="20" w:before="20" w:line="240"/>
              <w:jc w:val="left"/>
            </w:pPr>
            <w:r>
              <w:rPr>
                <w:color w:val="1F2933"/>
                <w:sz w:val="18"/>
                <w:szCs w:val="18"/>
              </w:rPr>
              <w:t xml:space="preserve">Stack and context for every unmapped error</w:t>
            </w:r>
          </w:p>
        </w:tc>
        <w:tc>
          <w:tcPr>
            <w:tcW w:type="dxa" w:w="3840"/>
            <w:tcMar>
              <w:top w:type="dxa" w:w="60"/>
              <w:left w:type="dxa" w:w="90"/>
              <w:bottom w:type="dxa" w:w="60"/>
              <w:right w:type="dxa" w:w="90"/>
            </w:tcMar>
            <w:vAlign w:val="top"/>
          </w:tcPr>
          <w:p>
            <w:pPr>
              <w:spacing w:after="20" w:before="20" w:line="240"/>
              <w:jc w:val="left"/>
            </w:pPr>
            <w:r>
              <w:rPr>
                <w:color w:val="1F2933"/>
                <w:sz w:val="18"/>
                <w:szCs w:val="18"/>
              </w:rPr>
              <w:t xml:space="preserve">Implemented (console.error before the 500 response)</w:t>
            </w:r>
          </w:p>
        </w:tc>
      </w:tr>
      <w:tr>
        <w:tc>
          <w:tcPr>
            <w:tcW w:type="dxa" w:w="20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Audit logs</w:t>
            </w:r>
          </w:p>
        </w:tc>
        <w:tc>
          <w:tcPr>
            <w:tcW w:type="dxa" w:w="41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Administrative and content-lifecycle actions with actor, action, target and time</w:t>
            </w:r>
          </w:p>
        </w:tc>
        <w:tc>
          <w:tcPr>
            <w:tcW w:type="dxa" w:w="3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Partial: content review and question identity changes are persisted; administrative actions are not</w:t>
            </w:r>
          </w:p>
        </w:tc>
      </w:tr>
      <w:tr>
        <w:tc>
          <w:tcPr>
            <w:tcW w:type="dxa" w:w="2080"/>
            <w:tcMar>
              <w:top w:type="dxa" w:w="60"/>
              <w:left w:type="dxa" w:w="90"/>
              <w:bottom w:type="dxa" w:w="60"/>
              <w:right w:type="dxa" w:w="90"/>
            </w:tcMar>
            <w:vAlign w:val="top"/>
          </w:tcPr>
          <w:p>
            <w:pPr>
              <w:spacing w:after="20" w:before="20" w:line="240"/>
              <w:jc w:val="left"/>
            </w:pPr>
            <w:r>
              <w:rPr>
                <w:color w:val="1F2933"/>
                <w:sz w:val="18"/>
                <w:szCs w:val="18"/>
              </w:rPr>
              <w:t xml:space="preserve">Security logs</w:t>
            </w:r>
          </w:p>
        </w:tc>
        <w:tc>
          <w:tcPr>
            <w:tcW w:type="dxa" w:w="4160"/>
            <w:tcMar>
              <w:top w:type="dxa" w:w="60"/>
              <w:left w:type="dxa" w:w="90"/>
              <w:bottom w:type="dxa" w:w="60"/>
              <w:right w:type="dxa" w:w="90"/>
            </w:tcMar>
            <w:vAlign w:val="top"/>
          </w:tcPr>
          <w:p>
            <w:pPr>
              <w:spacing w:after="20" w:before="20" w:line="240"/>
              <w:jc w:val="left"/>
            </w:pPr>
            <w:r>
              <w:rPr>
                <w:color w:val="1F2933"/>
                <w:sz w:val="18"/>
                <w:szCs w:val="18"/>
              </w:rPr>
              <w:t xml:space="preserve">Authentication failures, permission denials, forced account actions</w:t>
            </w:r>
          </w:p>
        </w:tc>
        <w:tc>
          <w:tcPr>
            <w:tcW w:type="dxa" w:w="3840"/>
            <w:tcMar>
              <w:top w:type="dxa" w:w="60"/>
              <w:left w:type="dxa" w:w="90"/>
              <w:bottom w:type="dxa" w:w="60"/>
              <w:right w:type="dxa" w:w="90"/>
            </w:tcMar>
            <w:vAlign w:val="top"/>
          </w:tcPr>
          <w:p>
            <w:pPr>
              <w:spacing w:after="20" w:before="20" w:line="240"/>
              <w:jc w:val="left"/>
            </w:pPr>
            <w:r>
              <w:rPr>
                <w:color w:val="1F2933"/>
                <w:sz w:val="18"/>
                <w:szCs w:val="18"/>
              </w:rPr>
              <w:t xml:space="preserve">Not implemented</w:t>
            </w:r>
          </w:p>
        </w:tc>
      </w:tr>
      <w:tr>
        <w:tc>
          <w:tcPr>
            <w:tcW w:type="dxa" w:w="20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Infrastructure metrics</w:t>
            </w:r>
          </w:p>
        </w:tc>
        <w:tc>
          <w:tcPr>
            <w:tcW w:type="dxa" w:w="41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CPU, memory, disk and network per instance</w:t>
            </w:r>
          </w:p>
        </w:tc>
        <w:tc>
          <w:tcPr>
            <w:tcW w:type="dxa" w:w="3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implemented — platform-dependent</w:t>
            </w:r>
          </w:p>
        </w:tc>
      </w:tr>
      <w:tr>
        <w:tc>
          <w:tcPr>
            <w:tcW w:type="dxa" w:w="2080"/>
            <w:tcMar>
              <w:top w:type="dxa" w:w="60"/>
              <w:left w:type="dxa" w:w="90"/>
              <w:bottom w:type="dxa" w:w="60"/>
              <w:right w:type="dxa" w:w="90"/>
            </w:tcMar>
            <w:vAlign w:val="top"/>
          </w:tcPr>
          <w:p>
            <w:pPr>
              <w:spacing w:after="20" w:before="20" w:line="240"/>
              <w:jc w:val="left"/>
            </w:pPr>
            <w:r>
              <w:rPr>
                <w:color w:val="1F2933"/>
                <w:sz w:val="18"/>
                <w:szCs w:val="18"/>
              </w:rPr>
              <w:t xml:space="preserve">Request metrics</w:t>
            </w:r>
          </w:p>
        </w:tc>
        <w:tc>
          <w:tcPr>
            <w:tcW w:type="dxa" w:w="4160"/>
            <w:tcMar>
              <w:top w:type="dxa" w:w="60"/>
              <w:left w:type="dxa" w:w="90"/>
              <w:bottom w:type="dxa" w:w="60"/>
              <w:right w:type="dxa" w:w="90"/>
            </w:tcMar>
            <w:vAlign w:val="top"/>
          </w:tcPr>
          <w:p>
            <w:pPr>
              <w:spacing w:after="20" w:before="20" w:line="240"/>
              <w:jc w:val="left"/>
            </w:pPr>
            <w:r>
              <w:rPr>
                <w:color w:val="1F2933"/>
                <w:sz w:val="18"/>
                <w:szCs w:val="18"/>
              </w:rPr>
              <w:t xml:space="preserve">Request rate, latency distribution, error rate by route</w:t>
            </w:r>
          </w:p>
        </w:tc>
        <w:tc>
          <w:tcPr>
            <w:tcW w:type="dxa" w:w="3840"/>
            <w:tcMar>
              <w:top w:type="dxa" w:w="60"/>
              <w:left w:type="dxa" w:w="90"/>
              <w:bottom w:type="dxa" w:w="60"/>
              <w:right w:type="dxa" w:w="90"/>
            </w:tcMar>
            <w:vAlign w:val="top"/>
          </w:tcPr>
          <w:p>
            <w:pPr>
              <w:spacing w:after="20" w:before="20" w:line="240"/>
              <w:jc w:val="left"/>
            </w:pPr>
            <w:r>
              <w:rPr>
                <w:color w:val="1F2933"/>
                <w:sz w:val="18"/>
                <w:szCs w:val="18"/>
              </w:rPr>
              <w:t xml:space="preserve">Not implemented</w:t>
            </w:r>
          </w:p>
        </w:tc>
      </w:tr>
      <w:tr>
        <w:tc>
          <w:tcPr>
            <w:tcW w:type="dxa" w:w="20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 metrics</w:t>
            </w:r>
          </w:p>
        </w:tc>
        <w:tc>
          <w:tcPr>
            <w:tcW w:type="dxa" w:w="41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Connection pool utilisation, query latency, slow queries, deadlocks</w:t>
            </w:r>
          </w:p>
        </w:tc>
        <w:tc>
          <w:tcPr>
            <w:tcW w:type="dxa" w:w="3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implemented; pool utilisation matters most given the 15-session cap</w:t>
            </w:r>
          </w:p>
        </w:tc>
      </w:tr>
      <w:tr>
        <w:tc>
          <w:tcPr>
            <w:tcW w:type="dxa" w:w="2080"/>
            <w:tcMar>
              <w:top w:type="dxa" w:w="60"/>
              <w:left w:type="dxa" w:w="90"/>
              <w:bottom w:type="dxa" w:w="60"/>
              <w:right w:type="dxa" w:w="90"/>
            </w:tcMar>
            <w:vAlign w:val="top"/>
          </w:tcPr>
          <w:p>
            <w:pPr>
              <w:spacing w:after="20" w:before="20" w:line="240"/>
              <w:jc w:val="left"/>
            </w:pPr>
            <w:r>
              <w:rPr>
                <w:color w:val="1F2933"/>
                <w:sz w:val="18"/>
                <w:szCs w:val="18"/>
              </w:rPr>
              <w:t xml:space="preserve">Domain metrics</w:t>
            </w:r>
          </w:p>
        </w:tc>
        <w:tc>
          <w:tcPr>
            <w:tcW w:type="dxa" w:w="4160"/>
            <w:tcMar>
              <w:top w:type="dxa" w:w="60"/>
              <w:left w:type="dxa" w:w="90"/>
              <w:bottom w:type="dxa" w:w="60"/>
              <w:right w:type="dxa" w:w="90"/>
            </w:tcMar>
            <w:vAlign w:val="top"/>
          </w:tcPr>
          <w:p>
            <w:pPr>
              <w:spacing w:after="20" w:before="20" w:line="240"/>
              <w:jc w:val="left"/>
            </w:pPr>
            <w:r>
              <w:rPr>
                <w:color w:val="1F2933"/>
                <w:sz w:val="18"/>
                <w:szCs w:val="18"/>
              </w:rPr>
              <w:t xml:space="preserve">Attempts started and submitted, sweeper closures, pool-insufficiency rate, assembly duration, scoring failures</w:t>
            </w:r>
          </w:p>
        </w:tc>
        <w:tc>
          <w:tcPr>
            <w:tcW w:type="dxa" w:w="3840"/>
            <w:tcMar>
              <w:top w:type="dxa" w:w="60"/>
              <w:left w:type="dxa" w:w="90"/>
              <w:bottom w:type="dxa" w:w="60"/>
              <w:right w:type="dxa" w:w="90"/>
            </w:tcMar>
            <w:vAlign w:val="top"/>
          </w:tcPr>
          <w:p>
            <w:pPr>
              <w:spacing w:after="20" w:before="20" w:line="240"/>
              <w:jc w:val="left"/>
            </w:pPr>
            <w:r>
              <w:rPr>
                <w:color w:val="1F2933"/>
                <w:sz w:val="18"/>
                <w:szCs w:val="18"/>
              </w:rPr>
              <w:t xml:space="preserve">Not implemented</w:t>
            </w:r>
          </w:p>
        </w:tc>
      </w:tr>
      <w:tr>
        <w:tc>
          <w:tcPr>
            <w:tcW w:type="dxa" w:w="20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Distributed tracing</w:t>
            </w:r>
          </w:p>
        </w:tc>
        <w:tc>
          <w:tcPr>
            <w:tcW w:type="dxa" w:w="41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Trace across the request path</w:t>
            </w:r>
          </w:p>
        </w:tc>
        <w:tc>
          <w:tcPr>
            <w:tcW w:type="dxa" w:w="3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applicable in a single process, but request correlation is still required</w:t>
            </w:r>
          </w:p>
        </w:tc>
      </w:tr>
      <w:tr>
        <w:tc>
          <w:tcPr>
            <w:tcW w:type="dxa" w:w="2080"/>
            <w:tcMar>
              <w:top w:type="dxa" w:w="60"/>
              <w:left w:type="dxa" w:w="90"/>
              <w:bottom w:type="dxa" w:w="60"/>
              <w:right w:type="dxa" w:w="90"/>
            </w:tcMar>
            <w:vAlign w:val="top"/>
          </w:tcPr>
          <w:p>
            <w:pPr>
              <w:spacing w:after="20" w:before="20" w:line="240"/>
              <w:jc w:val="left"/>
            </w:pPr>
            <w:r>
              <w:rPr>
                <w:color w:val="1F2933"/>
                <w:sz w:val="18"/>
                <w:szCs w:val="18"/>
              </w:rPr>
              <w:t xml:space="preserve">Correlation identifiers</w:t>
            </w:r>
          </w:p>
        </w:tc>
        <w:tc>
          <w:tcPr>
            <w:tcW w:type="dxa" w:w="4160"/>
            <w:tcMar>
              <w:top w:type="dxa" w:w="60"/>
              <w:left w:type="dxa" w:w="90"/>
              <w:bottom w:type="dxa" w:w="60"/>
              <w:right w:type="dxa" w:w="90"/>
            </w:tcMar>
            <w:vAlign w:val="top"/>
          </w:tcPr>
          <w:p>
            <w:pPr>
              <w:spacing w:after="20" w:before="20" w:line="240"/>
              <w:jc w:val="left"/>
            </w:pPr>
            <w:r>
              <w:rPr>
                <w:color w:val="1F2933"/>
                <w:sz w:val="18"/>
                <w:szCs w:val="18"/>
              </w:rPr>
              <w:t xml:space="preserve">A request identifier generated at the edge, attached to every log line and returned to the client</w:t>
            </w:r>
          </w:p>
        </w:tc>
        <w:tc>
          <w:tcPr>
            <w:tcW w:type="dxa" w:w="3840"/>
            <w:tcMar>
              <w:top w:type="dxa" w:w="60"/>
              <w:left w:type="dxa" w:w="90"/>
              <w:bottom w:type="dxa" w:w="60"/>
              <w:right w:type="dxa" w:w="90"/>
            </w:tcMar>
            <w:vAlign w:val="top"/>
          </w:tcPr>
          <w:p>
            <w:pPr>
              <w:spacing w:after="20" w:before="20" w:line="240"/>
              <w:jc w:val="left"/>
            </w:pPr>
            <w:r>
              <w:rPr>
                <w:color w:val="1F2933"/>
                <w:sz w:val="18"/>
                <w:szCs w:val="18"/>
              </w:rPr>
              <w:t xml:space="preserve">Not implemented (NFR-OBS-003)</w:t>
            </w:r>
          </w:p>
        </w:tc>
      </w:tr>
      <w:tr>
        <w:tc>
          <w:tcPr>
            <w:tcW w:type="dxa" w:w="20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Dashboards</w:t>
            </w:r>
          </w:p>
        </w:tc>
        <w:tc>
          <w:tcPr>
            <w:tcW w:type="dxa" w:w="41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System health, application health, business-critical metrics</w:t>
            </w:r>
          </w:p>
        </w:tc>
        <w:tc>
          <w:tcPr>
            <w:tcW w:type="dxa" w:w="3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implemented</w:t>
            </w:r>
          </w:p>
        </w:tc>
      </w:tr>
      <w:tr>
        <w:tc>
          <w:tcPr>
            <w:tcW w:type="dxa" w:w="2080"/>
            <w:tcMar>
              <w:top w:type="dxa" w:w="60"/>
              <w:left w:type="dxa" w:w="90"/>
              <w:bottom w:type="dxa" w:w="60"/>
              <w:right w:type="dxa" w:w="90"/>
            </w:tcMar>
            <w:vAlign w:val="top"/>
          </w:tcPr>
          <w:p>
            <w:pPr>
              <w:spacing w:after="20" w:before="20" w:line="240"/>
              <w:jc w:val="left"/>
            </w:pPr>
            <w:r>
              <w:rPr>
                <w:color w:val="1F2933"/>
                <w:sz w:val="18"/>
                <w:szCs w:val="18"/>
              </w:rPr>
              <w:t xml:space="preserve">Alerting</w:t>
            </w:r>
          </w:p>
        </w:tc>
        <w:tc>
          <w:tcPr>
            <w:tcW w:type="dxa" w:w="4160"/>
            <w:tcMar>
              <w:top w:type="dxa" w:w="60"/>
              <w:left w:type="dxa" w:w="90"/>
              <w:bottom w:type="dxa" w:w="60"/>
              <w:right w:type="dxa" w:w="90"/>
            </w:tcMar>
            <w:vAlign w:val="top"/>
          </w:tcPr>
          <w:p>
            <w:pPr>
              <w:spacing w:after="20" w:before="20" w:line="240"/>
              <w:jc w:val="left"/>
            </w:pPr>
            <w:r>
              <w:rPr>
                <w:color w:val="1F2933"/>
                <w:sz w:val="18"/>
                <w:szCs w:val="18"/>
              </w:rPr>
              <w:t xml:space="preserve">Conditions, severity, escalation and notification channels</w:t>
            </w:r>
          </w:p>
        </w:tc>
        <w:tc>
          <w:tcPr>
            <w:tcW w:type="dxa" w:w="3840"/>
            <w:tcMar>
              <w:top w:type="dxa" w:w="60"/>
              <w:left w:type="dxa" w:w="90"/>
              <w:bottom w:type="dxa" w:w="60"/>
              <w:right w:type="dxa" w:w="90"/>
            </w:tcMar>
            <w:vAlign w:val="top"/>
          </w:tcPr>
          <w:p>
            <w:pPr>
              <w:spacing w:after="20" w:before="20" w:line="240"/>
              <w:jc w:val="left"/>
            </w:pPr>
            <w:r>
              <w:rPr>
                <w:color w:val="1F2933"/>
                <w:sz w:val="18"/>
                <w:szCs w:val="18"/>
              </w:rPr>
              <w:t xml:space="preserve">Not implemented</w:t>
            </w:r>
          </w:p>
        </w:tc>
      </w:tr>
    </w:tbl>
    <w:p>
      <w:pPr>
        <w:spacing w:after="200" w:before="60"/>
        <w:jc w:val="left"/>
      </w:pPr>
      <w:r>
        <w:rPr>
          <w:i/>
          <w:iCs/>
          <w:color w:val="52606D"/>
          <w:sz w:val="17"/>
          <w:szCs w:val="17"/>
        </w:rPr>
        <w:t xml:space="preserve">Table 65 — Observability requirements and current state</w:t>
      </w:r>
    </w:p>
    <w:p>
      <w:pPr>
        <w:pStyle w:val="Heading2"/>
        <w:keepNext/>
        <w:spacing w:after="120" w:before="240"/>
      </w:pPr>
      <w:r>
        <w:t xml:space="preserve">19.1 Alerting specification (target)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016"/>
        <w:gridCol w:w="3412"/>
        <w:gridCol w:w="1241"/>
        <w:gridCol w:w="2016"/>
        <w:gridCol w:w="1395"/>
      </w:tblGrid>
      <w:tr>
        <w:trPr>
          <w:tblHeader/>
        </w:trPr>
        <w:tc>
          <w:tcPr>
            <w:tcW w:type="dxa" w:w="201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Alert</w:t>
            </w:r>
          </w:p>
        </w:tc>
        <w:tc>
          <w:tcPr>
            <w:tcW w:type="dxa" w:w="341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Condition</w:t>
            </w:r>
          </w:p>
        </w:tc>
        <w:tc>
          <w:tcPr>
            <w:tcW w:type="dxa" w:w="124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Severity</w:t>
            </w:r>
          </w:p>
        </w:tc>
        <w:tc>
          <w:tcPr>
            <w:tcW w:type="dxa" w:w="201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First responder</w:t>
            </w:r>
          </w:p>
        </w:tc>
        <w:tc>
          <w:tcPr>
            <w:tcW w:type="dxa" w:w="139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Channel</w:t>
            </w:r>
          </w:p>
        </w:tc>
      </w:tr>
      <w:tr>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Service down</w:t>
            </w:r>
          </w:p>
        </w:tc>
        <w:tc>
          <w:tcPr>
            <w:tcW w:type="dxa" w:w="3412"/>
            <w:tcMar>
              <w:top w:type="dxa" w:w="60"/>
              <w:left w:type="dxa" w:w="90"/>
              <w:bottom w:type="dxa" w:w="60"/>
              <w:right w:type="dxa" w:w="90"/>
            </w:tcMar>
            <w:vAlign w:val="top"/>
          </w:tcPr>
          <w:p>
            <w:pPr>
              <w:spacing w:after="20" w:before="20" w:line="240"/>
              <w:jc w:val="left"/>
            </w:pPr>
            <w:r>
              <w:rPr>
                <w:color w:val="1F2933"/>
                <w:sz w:val="18"/>
                <w:szCs w:val="18"/>
              </w:rPr>
              <w:t xml:space="preserve">Health endpoint failing for 2 consecutive checks</w:t>
            </w:r>
          </w:p>
        </w:tc>
        <w:tc>
          <w:tcPr>
            <w:tcW w:type="dxa" w:w="1241"/>
            <w:tcMar>
              <w:top w:type="dxa" w:w="60"/>
              <w:left w:type="dxa" w:w="90"/>
              <w:bottom w:type="dxa" w:w="60"/>
              <w:right w:type="dxa" w:w="90"/>
            </w:tcMar>
            <w:vAlign w:val="top"/>
          </w:tcPr>
          <w:p>
            <w:pPr>
              <w:spacing w:after="20" w:before="20" w:line="240"/>
              <w:jc w:val="left"/>
            </w:pPr>
            <w:r>
              <w:rPr>
                <w:color w:val="1F2933"/>
                <w:sz w:val="18"/>
                <w:szCs w:val="18"/>
              </w:rPr>
              <w:t xml:space="preserve">SEV-1</w:t>
            </w:r>
          </w:p>
        </w:tc>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395"/>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 unreachable</w:t>
            </w:r>
          </w:p>
        </w:tc>
        <w:tc>
          <w:tcPr>
            <w:tcW w:type="dxa" w:w="34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Health endpoint reports database failure</w:t>
            </w:r>
          </w:p>
        </w:tc>
        <w:tc>
          <w:tcPr>
            <w:tcW w:type="dxa" w:w="124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SEV-1</w:t>
            </w:r>
          </w:p>
        </w:tc>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3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Connection pool near cap</w:t>
            </w:r>
          </w:p>
        </w:tc>
        <w:tc>
          <w:tcPr>
            <w:tcW w:type="dxa" w:w="3412"/>
            <w:tcMar>
              <w:top w:type="dxa" w:w="60"/>
              <w:left w:type="dxa" w:w="90"/>
              <w:bottom w:type="dxa" w:w="60"/>
              <w:right w:type="dxa" w:w="90"/>
            </w:tcMar>
            <w:vAlign w:val="top"/>
          </w:tcPr>
          <w:p>
            <w:pPr>
              <w:spacing w:after="20" w:before="20" w:line="240"/>
              <w:jc w:val="left"/>
            </w:pPr>
            <w:r>
              <w:rPr>
                <w:color w:val="1F2933"/>
                <w:sz w:val="18"/>
                <w:szCs w:val="18"/>
              </w:rPr>
              <w:t xml:space="preserve">Sessions in use above 80% of the project cap</w:t>
            </w:r>
          </w:p>
        </w:tc>
        <w:tc>
          <w:tcPr>
            <w:tcW w:type="dxa" w:w="1241"/>
            <w:tcMar>
              <w:top w:type="dxa" w:w="60"/>
              <w:left w:type="dxa" w:w="90"/>
              <w:bottom w:type="dxa" w:w="60"/>
              <w:right w:type="dxa" w:w="90"/>
            </w:tcMar>
            <w:vAlign w:val="top"/>
          </w:tcPr>
          <w:p>
            <w:pPr>
              <w:spacing w:after="20" w:before="20" w:line="240"/>
              <w:jc w:val="left"/>
            </w:pPr>
            <w:r>
              <w:rPr>
                <w:color w:val="1F2933"/>
                <w:sz w:val="18"/>
                <w:szCs w:val="18"/>
              </w:rPr>
              <w:t xml:space="preserve">SEV-2</w:t>
            </w:r>
          </w:p>
        </w:tc>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395"/>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Error rate elevated</w:t>
            </w:r>
          </w:p>
        </w:tc>
        <w:tc>
          <w:tcPr>
            <w:tcW w:type="dxa" w:w="34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5xx rate above [TBD]% over 5 minutes</w:t>
            </w:r>
          </w:p>
        </w:tc>
        <w:tc>
          <w:tcPr>
            <w:tcW w:type="dxa" w:w="124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SEV-2</w:t>
            </w:r>
          </w:p>
        </w:tc>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3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Latency elevated</w:t>
            </w:r>
          </w:p>
        </w:tc>
        <w:tc>
          <w:tcPr>
            <w:tcW w:type="dxa" w:w="3412"/>
            <w:tcMar>
              <w:top w:type="dxa" w:w="60"/>
              <w:left w:type="dxa" w:w="90"/>
              <w:bottom w:type="dxa" w:w="60"/>
              <w:right w:type="dxa" w:w="90"/>
            </w:tcMar>
            <w:vAlign w:val="top"/>
          </w:tcPr>
          <w:p>
            <w:pPr>
              <w:spacing w:after="20" w:before="20" w:line="240"/>
              <w:jc w:val="left"/>
            </w:pPr>
            <w:r>
              <w:rPr>
                <w:color w:val="1F2933"/>
                <w:sz w:val="18"/>
                <w:szCs w:val="18"/>
              </w:rPr>
              <w:t xml:space="preserve">p95 above [TBD] ms over 10 minutes</w:t>
            </w:r>
          </w:p>
        </w:tc>
        <w:tc>
          <w:tcPr>
            <w:tcW w:type="dxa" w:w="1241"/>
            <w:tcMar>
              <w:top w:type="dxa" w:w="60"/>
              <w:left w:type="dxa" w:w="90"/>
              <w:bottom w:type="dxa" w:w="60"/>
              <w:right w:type="dxa" w:w="90"/>
            </w:tcMar>
            <w:vAlign w:val="top"/>
          </w:tcPr>
          <w:p>
            <w:pPr>
              <w:spacing w:after="20" w:before="20" w:line="240"/>
              <w:jc w:val="left"/>
            </w:pPr>
            <w:r>
              <w:rPr>
                <w:color w:val="1F2933"/>
                <w:sz w:val="18"/>
                <w:szCs w:val="18"/>
              </w:rPr>
              <w:t xml:space="preserve">SEV-3</w:t>
            </w:r>
          </w:p>
        </w:tc>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395"/>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Sweeper silent</w:t>
            </w:r>
          </w:p>
        </w:tc>
        <w:tc>
          <w:tcPr>
            <w:tcW w:type="dxa" w:w="34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sweeper cycle observed for 10 minutes</w:t>
            </w:r>
          </w:p>
        </w:tc>
        <w:tc>
          <w:tcPr>
            <w:tcW w:type="dxa" w:w="124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SEV-2</w:t>
            </w:r>
          </w:p>
        </w:tc>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3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Scoring rule missing</w:t>
            </w:r>
          </w:p>
        </w:tc>
        <w:tc>
          <w:tcPr>
            <w:tcW w:type="dxa" w:w="3412"/>
            <w:tcMar>
              <w:top w:type="dxa" w:w="60"/>
              <w:left w:type="dxa" w:w="90"/>
              <w:bottom w:type="dxa" w:w="60"/>
              <w:right w:type="dxa" w:w="90"/>
            </w:tcMar>
            <w:vAlign w:val="top"/>
          </w:tcPr>
          <w:p>
            <w:pPr>
              <w:spacing w:after="20" w:before="20" w:line="240"/>
              <w:jc w:val="left"/>
            </w:pPr>
            <w:r>
              <w:rPr>
                <w:color w:val="1F2933"/>
                <w:sz w:val="18"/>
                <w:szCs w:val="18"/>
              </w:rPr>
              <w:t xml:space="preserve">Any occurrence</w:t>
            </w:r>
          </w:p>
        </w:tc>
        <w:tc>
          <w:tcPr>
            <w:tcW w:type="dxa" w:w="1241"/>
            <w:tcMar>
              <w:top w:type="dxa" w:w="60"/>
              <w:left w:type="dxa" w:w="90"/>
              <w:bottom w:type="dxa" w:w="60"/>
              <w:right w:type="dxa" w:w="90"/>
            </w:tcMar>
            <w:vAlign w:val="top"/>
          </w:tcPr>
          <w:p>
            <w:pPr>
              <w:spacing w:after="20" w:before="20" w:line="240"/>
              <w:jc w:val="left"/>
            </w:pPr>
            <w:r>
              <w:rPr>
                <w:color w:val="1F2933"/>
                <w:sz w:val="18"/>
                <w:szCs w:val="18"/>
              </w:rPr>
              <w:t xml:space="preserve">SEV-2</w:t>
            </w:r>
          </w:p>
        </w:tc>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395"/>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Pool insufficiency spike</w:t>
            </w:r>
          </w:p>
        </w:tc>
        <w:tc>
          <w:tcPr>
            <w:tcW w:type="dxa" w:w="341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Rate above [TBD] per hour</w:t>
            </w:r>
          </w:p>
        </w:tc>
        <w:tc>
          <w:tcPr>
            <w:tcW w:type="dxa" w:w="124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SEV-3</w:t>
            </w:r>
          </w:p>
        </w:tc>
        <w:tc>
          <w:tcPr>
            <w:tcW w:type="dxa" w:w="20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administration</w:t>
            </w:r>
          </w:p>
        </w:tc>
        <w:tc>
          <w:tcPr>
            <w:tcW w:type="dxa" w:w="13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Certificate expiring</w:t>
            </w:r>
          </w:p>
        </w:tc>
        <w:tc>
          <w:tcPr>
            <w:tcW w:type="dxa" w:w="3412"/>
            <w:tcMar>
              <w:top w:type="dxa" w:w="60"/>
              <w:left w:type="dxa" w:w="90"/>
              <w:bottom w:type="dxa" w:w="60"/>
              <w:right w:type="dxa" w:w="90"/>
            </w:tcMar>
            <w:vAlign w:val="top"/>
          </w:tcPr>
          <w:p>
            <w:pPr>
              <w:spacing w:after="20" w:before="20" w:line="240"/>
              <w:jc w:val="left"/>
            </w:pPr>
            <w:r>
              <w:rPr>
                <w:color w:val="1F2933"/>
                <w:sz w:val="18"/>
                <w:szCs w:val="18"/>
              </w:rPr>
              <w:t xml:space="preserve">Under 14 days remaining</w:t>
            </w:r>
          </w:p>
        </w:tc>
        <w:tc>
          <w:tcPr>
            <w:tcW w:type="dxa" w:w="1241"/>
            <w:tcMar>
              <w:top w:type="dxa" w:w="60"/>
              <w:left w:type="dxa" w:w="90"/>
              <w:bottom w:type="dxa" w:w="60"/>
              <w:right w:type="dxa" w:w="90"/>
            </w:tcMar>
            <w:vAlign w:val="top"/>
          </w:tcPr>
          <w:p>
            <w:pPr>
              <w:spacing w:after="20" w:before="20" w:line="240"/>
              <w:jc w:val="left"/>
            </w:pPr>
            <w:r>
              <w:rPr>
                <w:color w:val="1F2933"/>
                <w:sz w:val="18"/>
                <w:szCs w:val="18"/>
              </w:rPr>
              <w:t xml:space="preserve">SEV-3</w:t>
            </w:r>
          </w:p>
        </w:tc>
        <w:tc>
          <w:tcPr>
            <w:tcW w:type="dxa" w:w="2016"/>
            <w:tcMar>
              <w:top w:type="dxa" w:w="60"/>
              <w:left w:type="dxa" w:w="90"/>
              <w:bottom w:type="dxa" w:w="60"/>
              <w:right w:type="dxa" w:w="90"/>
            </w:tcMar>
            <w:vAlign w:val="top"/>
          </w:tcPr>
          <w:p>
            <w:pPr>
              <w:spacing w:after="20" w:before="20" w:line="240"/>
              <w:jc w:val="left"/>
            </w:pPr>
            <w:r>
              <w:rPr>
                <w:color w:val="1F2933"/>
                <w:sz w:val="18"/>
                <w:szCs w:val="18"/>
              </w:rPr>
              <w:t xml:space="preserve">[TBD]</w:t>
            </w:r>
          </w:p>
        </w:tc>
        <w:tc>
          <w:tcPr>
            <w:tcW w:type="dxa" w:w="1395"/>
            <w:tcMar>
              <w:top w:type="dxa" w:w="60"/>
              <w:left w:type="dxa" w:w="90"/>
              <w:bottom w:type="dxa" w:w="60"/>
              <w:right w:type="dxa" w:w="90"/>
            </w:tcMar>
            <w:vAlign w:val="top"/>
          </w:tcPr>
          <w:p>
            <w:pPr>
              <w:spacing w:after="20" w:before="20" w:line="240"/>
              <w:jc w:val="left"/>
            </w:pPr>
            <w:r>
              <w:rPr>
                <w:color w:val="1F2933"/>
                <w:sz w:val="18"/>
                <w:szCs w:val="18"/>
              </w:rPr>
              <w:t xml:space="preserve">[TBD]</w:t>
            </w:r>
          </w:p>
        </w:tc>
      </w:tr>
    </w:tbl>
    <w:p>
      <w:pPr>
        <w:spacing w:after="200" w:before="60"/>
        <w:jc w:val="left"/>
      </w:pPr>
      <w:r>
        <w:rPr>
          <w:i/>
          <w:iCs/>
          <w:color w:val="52606D"/>
          <w:sz w:val="17"/>
          <w:szCs w:val="17"/>
        </w:rPr>
        <w:t xml:space="preserve">Table 66 — Target alerting specification</w:t>
      </w:r>
    </w:p>
    <w:p>
      <w:r>
        <w:br w:type="page"/>
      </w:r>
    </w:p>
    <w:p>
      <w:pPr>
        <w:pStyle w:val="Heading1"/>
        <w:keepNext/>
        <w:spacing w:after="120" w:before="320"/>
      </w:pPr>
      <w:r>
        <w:t xml:space="preserve">20. Performance and Capacity</w:t>
      </w:r>
    </w:p>
    <w:p>
      <w:pPr>
        <w:spacing w:after="120" w:line="264"/>
        <w:jc w:val="both"/>
      </w:pPr>
      <w:r>
        <w:rPr>
          <w:color w:val="1F2933"/>
          <w:sz w:val="20"/>
          <w:szCs w:val="20"/>
        </w:rPr>
        <w:t xml:space="preserve">No load testing has been performed, so this section states what is known from direct measurement and what remains unmeasured. Nothing here is extrapolated. The single most useful measured fact is that round-trip latency to the managed database from the development environment is approximately 250 to 300 milliseconds regardless of query complexity, which makes round-trip count — not query cost — the dominant performance variable in this system.</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276"/>
        <w:gridCol w:w="5528"/>
        <w:gridCol w:w="2276"/>
      </w:tblGrid>
      <w:tr>
        <w:trPr>
          <w:tblHeader/>
        </w:trPr>
        <w:tc>
          <w:tcPr>
            <w:tcW w:type="dxa" w:w="227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Dimension</w:t>
            </w:r>
          </w:p>
        </w:tc>
        <w:tc>
          <w:tcPr>
            <w:tcW w:type="dxa" w:w="552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Known value</w:t>
            </w:r>
          </w:p>
        </w:tc>
        <w:tc>
          <w:tcPr>
            <w:tcW w:type="dxa" w:w="227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Target</w:t>
            </w:r>
          </w:p>
        </w:tc>
      </w:tr>
      <w:tr>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Registered users</w:t>
            </w:r>
          </w:p>
        </w:tc>
        <w:tc>
          <w:tcPr>
            <w:tcW w:type="dxa" w:w="5528"/>
            <w:tcMar>
              <w:top w:type="dxa" w:w="60"/>
              <w:left w:type="dxa" w:w="90"/>
              <w:bottom w:type="dxa" w:w="60"/>
              <w:right w:type="dxa" w:w="90"/>
            </w:tcMar>
            <w:vAlign w:val="top"/>
          </w:tcPr>
          <w:p>
            <w:pPr>
              <w:spacing w:after="20" w:before="20" w:line="240"/>
              <w:jc w:val="left"/>
            </w:pPr>
            <w:r>
              <w:rPr>
                <w:color w:val="1F2933"/>
                <w:sz w:val="18"/>
                <w:szCs w:val="18"/>
              </w:rPr>
              <w:t xml:space="preserve">Not recorded</w:t>
            </w:r>
          </w:p>
        </w:tc>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Concurrent users</w:t>
            </w:r>
          </w:p>
        </w:tc>
        <w:tc>
          <w:tcPr>
            <w:tcW w:type="dxa" w:w="5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measured</w:t>
            </w:r>
          </w:p>
        </w:tc>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Concurrent active attempts</w:t>
            </w:r>
          </w:p>
        </w:tc>
        <w:tc>
          <w:tcPr>
            <w:tcW w:type="dxa" w:w="5528"/>
            <w:tcMar>
              <w:top w:type="dxa" w:w="60"/>
              <w:left w:type="dxa" w:w="90"/>
              <w:bottom w:type="dxa" w:w="60"/>
              <w:right w:type="dxa" w:w="90"/>
            </w:tcMar>
            <w:vAlign w:val="top"/>
          </w:tcPr>
          <w:p>
            <w:pPr>
              <w:spacing w:after="20" w:before="20" w:line="240"/>
              <w:jc w:val="left"/>
            </w:pPr>
            <w:r>
              <w:rPr>
                <w:color w:val="1F2933"/>
                <w:sz w:val="18"/>
                <w:szCs w:val="18"/>
              </w:rPr>
              <w:t xml:space="preserve">Not measured; see RISK-01 before claiming any figure</w:t>
            </w:r>
          </w:p>
        </w:tc>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Requests per second</w:t>
            </w:r>
          </w:p>
        </w:tc>
        <w:tc>
          <w:tcPr>
            <w:tcW w:type="dxa" w:w="5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measured</w:t>
            </w:r>
          </w:p>
        </w:tc>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Peak load profile</w:t>
            </w:r>
          </w:p>
        </w:tc>
        <w:tc>
          <w:tcPr>
            <w:tcW w:type="dxa" w:w="5528"/>
            <w:tcMar>
              <w:top w:type="dxa" w:w="60"/>
              <w:left w:type="dxa" w:w="90"/>
              <w:bottom w:type="dxa" w:w="60"/>
              <w:right w:type="dxa" w:w="90"/>
            </w:tcMar>
            <w:vAlign w:val="top"/>
          </w:tcPr>
          <w:p>
            <w:pPr>
              <w:spacing w:after="20" w:before="20" w:line="240"/>
              <w:jc w:val="left"/>
            </w:pPr>
            <w:r>
              <w:rPr>
                <w:color w:val="1F2933"/>
                <w:sz w:val="18"/>
                <w:szCs w:val="18"/>
              </w:rPr>
              <w:t xml:space="preserve">Expected to be spiky around scheduled practice sessions</w:t>
            </w:r>
          </w:p>
        </w:tc>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 round-trip latency</w:t>
            </w:r>
          </w:p>
        </w:tc>
        <w:tc>
          <w:tcPr>
            <w:tcW w:type="dxa" w:w="5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Approximately 250-300 ms (development environment, remote managed instance)</w:t>
            </w:r>
          </w:p>
        </w:tc>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Reduce by co-locating the application with the database</w:t>
            </w:r>
          </w:p>
        </w:tc>
      </w:tr>
      <w:tr>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Attempt start duration</w:t>
            </w:r>
          </w:p>
        </w:tc>
        <w:tc>
          <w:tcPr>
            <w:tcW w:type="dxa" w:w="5528"/>
            <w:tcMar>
              <w:top w:type="dxa" w:w="60"/>
              <w:left w:type="dxa" w:w="90"/>
              <w:bottom w:type="dxa" w:w="60"/>
              <w:right w:type="dxa" w:w="90"/>
            </w:tcMar>
            <w:vAlign w:val="top"/>
          </w:tcPr>
          <w:p>
            <w:pPr>
              <w:spacing w:after="20" w:before="20" w:line="240"/>
              <w:jc w:val="left"/>
            </w:pPr>
            <w:r>
              <w:rPr>
                <w:color w:val="1F2933"/>
                <w:sz w:val="18"/>
                <w:szCs w:val="18"/>
              </w:rPr>
              <w:t xml:space="preserve">Was 14-18 s before per-question inserts were batched into one statement; not re-measured since</w:t>
            </w:r>
          </w:p>
        </w:tc>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Autosave interval</w:t>
            </w:r>
          </w:p>
        </w:tc>
        <w:tc>
          <w:tcPr>
            <w:tcW w:type="dxa" w:w="5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12 s (client)</w:t>
            </w:r>
          </w:p>
        </w:tc>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Retain unless measurement justifies a change</w:t>
            </w:r>
          </w:p>
        </w:tc>
      </w:tr>
      <w:tr>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Sweeper interval</w:t>
            </w:r>
          </w:p>
        </w:tc>
        <w:tc>
          <w:tcPr>
            <w:tcW w:type="dxa" w:w="5528"/>
            <w:tcMar>
              <w:top w:type="dxa" w:w="60"/>
              <w:left w:type="dxa" w:w="90"/>
              <w:bottom w:type="dxa" w:w="60"/>
              <w:right w:type="dxa" w:w="90"/>
            </w:tcMar>
            <w:vAlign w:val="top"/>
          </w:tcPr>
          <w:p>
            <w:pPr>
              <w:spacing w:after="20" w:before="20" w:line="240"/>
              <w:jc w:val="left"/>
            </w:pPr>
            <w:r>
              <w:rPr>
                <w:color w:val="1F2933"/>
                <w:sz w:val="18"/>
                <w:szCs w:val="18"/>
              </w:rPr>
              <w:t xml:space="preserve">60 s</w:t>
            </w:r>
          </w:p>
        </w:tc>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Retain</w:t>
            </w:r>
          </w:p>
        </w:tc>
      </w:tr>
      <w:tr>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Published question bank</w:t>
            </w:r>
          </w:p>
        </w:tc>
        <w:tc>
          <w:tcPr>
            <w:tcW w:type="dxa" w:w="5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1,399 published, 1 retired, 0 draft (1,400 rows) at the last recorded inventory</w:t>
            </w:r>
          </w:p>
        </w:tc>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Grows with each import batch</w:t>
            </w:r>
          </w:p>
        </w:tc>
      </w:tr>
      <w:tr>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Question assets</w:t>
            </w:r>
          </w:p>
        </w:tc>
        <w:tc>
          <w:tcPr>
            <w:tcW w:type="dxa" w:w="5528"/>
            <w:tcMar>
              <w:top w:type="dxa" w:w="60"/>
              <w:left w:type="dxa" w:w="90"/>
              <w:bottom w:type="dxa" w:w="60"/>
              <w:right w:type="dxa" w:w="90"/>
            </w:tcMar>
            <w:vAlign w:val="top"/>
          </w:tcPr>
          <w:p>
            <w:pPr>
              <w:spacing w:after="20" w:before="20" w:line="240"/>
              <w:jc w:val="left"/>
            </w:pPr>
            <w:r>
              <w:rPr>
                <w:color w:val="1F2933"/>
                <w:sz w:val="18"/>
                <w:szCs w:val="18"/>
              </w:rPr>
              <w:t xml:space="preserve">15 asset rows, all with a resolvable storage object</w:t>
            </w:r>
          </w:p>
        </w:tc>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Grows with image-bearing content</w:t>
            </w:r>
          </w:p>
        </w:tc>
      </w:tr>
      <w:tr>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 growth</w:t>
            </w:r>
          </w:p>
        </w:tc>
        <w:tc>
          <w:tcPr>
            <w:tcW w:type="dxa" w:w="5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Dominated by attempt, attempt_question and attempt_response rows: roughly (items per paper) rows per attempt in each of two tables</w:t>
            </w:r>
          </w:p>
        </w:tc>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Model once attempt volume is known</w:t>
            </w:r>
          </w:p>
        </w:tc>
      </w:tr>
      <w:tr>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Storage requirements</w:t>
            </w:r>
          </w:p>
        </w:tc>
        <w:tc>
          <w:tcPr>
            <w:tcW w:type="dxa" w:w="5528"/>
            <w:tcMar>
              <w:top w:type="dxa" w:w="60"/>
              <w:left w:type="dxa" w:w="90"/>
              <w:bottom w:type="dxa" w:w="60"/>
              <w:right w:type="dxa" w:w="90"/>
            </w:tcMar>
            <w:vAlign w:val="top"/>
          </w:tcPr>
          <w:p>
            <w:pPr>
              <w:spacing w:after="20" w:before="20" w:line="240"/>
              <w:jc w:val="left"/>
            </w:pPr>
            <w:r>
              <w:rPr>
                <w:color w:val="1F2933"/>
                <w:sz w:val="18"/>
                <w:szCs w:val="18"/>
              </w:rPr>
              <w:t xml:space="preserve">Not modelled</w:t>
            </w:r>
          </w:p>
        </w:tc>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Bandwidth</w:t>
            </w:r>
          </w:p>
        </w:tc>
        <w:tc>
          <w:tcPr>
            <w:tcW w:type="dxa" w:w="5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modelled</w:t>
            </w:r>
          </w:p>
        </w:tc>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CPU and memory</w:t>
            </w:r>
          </w:p>
        </w:tc>
        <w:tc>
          <w:tcPr>
            <w:tcW w:type="dxa" w:w="5528"/>
            <w:tcMar>
              <w:top w:type="dxa" w:w="60"/>
              <w:left w:type="dxa" w:w="90"/>
              <w:bottom w:type="dxa" w:w="60"/>
              <w:right w:type="dxa" w:w="90"/>
            </w:tcMar>
            <w:vAlign w:val="top"/>
          </w:tcPr>
          <w:p>
            <w:pPr>
              <w:spacing w:after="20" w:before="20" w:line="240"/>
              <w:jc w:val="left"/>
            </w:pPr>
            <w:r>
              <w:rPr>
                <w:color w:val="1F2933"/>
                <w:sz w:val="18"/>
                <w:szCs w:val="18"/>
              </w:rPr>
              <w:t xml:space="preserve">Not measured; the process is I/O-bound</w:t>
            </w:r>
          </w:p>
        </w:tc>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[TBD]</w:t>
            </w:r>
          </w:p>
        </w:tc>
      </w:tr>
      <w:tr>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Connection budget</w:t>
            </w:r>
          </w:p>
        </w:tc>
        <w:tc>
          <w:tcPr>
            <w:tcW w:type="dxa" w:w="5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Project cap 15; domain pool max 4 per process plus the legacy client's pool</w:t>
            </w:r>
          </w:p>
        </w:tc>
        <w:tc>
          <w:tcPr>
            <w:tcW w:type="dxa" w:w="227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Stay below the cap with headroom for migrations and scripts</w:t>
            </w:r>
          </w:p>
        </w:tc>
      </w:tr>
      <w:tr>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Scaling threshold</w:t>
            </w:r>
          </w:p>
        </w:tc>
        <w:tc>
          <w:tcPr>
            <w:tcW w:type="dxa" w:w="5528"/>
            <w:tcMar>
              <w:top w:type="dxa" w:w="60"/>
              <w:left w:type="dxa" w:w="90"/>
              <w:bottom w:type="dxa" w:w="60"/>
              <w:right w:type="dxa" w:w="90"/>
            </w:tcMar>
            <w:vAlign w:val="top"/>
          </w:tcPr>
          <w:p>
            <w:pPr>
              <w:spacing w:after="20" w:before="20" w:line="240"/>
              <w:jc w:val="left"/>
            </w:pPr>
            <w:r>
              <w:rPr>
                <w:color w:val="1F2933"/>
                <w:sz w:val="18"/>
                <w:szCs w:val="18"/>
              </w:rPr>
              <w:t xml:space="preserve">Undefined — no metric is collected that could trigger it</w:t>
            </w:r>
          </w:p>
        </w:tc>
        <w:tc>
          <w:tcPr>
            <w:tcW w:type="dxa" w:w="2276"/>
            <w:tcMar>
              <w:top w:type="dxa" w:w="60"/>
              <w:left w:type="dxa" w:w="90"/>
              <w:bottom w:type="dxa" w:w="60"/>
              <w:right w:type="dxa" w:w="90"/>
            </w:tcMar>
            <w:vAlign w:val="top"/>
          </w:tcPr>
          <w:p>
            <w:pPr>
              <w:spacing w:after="20" w:before="20" w:line="240"/>
              <w:jc w:val="left"/>
            </w:pPr>
            <w:r>
              <w:rPr>
                <w:color w:val="1F2933"/>
                <w:sz w:val="18"/>
                <w:szCs w:val="18"/>
              </w:rPr>
              <w:t xml:space="preserve">Define once metrics exist</w:t>
            </w:r>
          </w:p>
        </w:tc>
      </w:tr>
    </w:tbl>
    <w:p>
      <w:pPr>
        <w:spacing w:after="200" w:before="60"/>
        <w:jc w:val="left"/>
      </w:pPr>
      <w:r>
        <w:rPr>
          <w:i/>
          <w:iCs/>
          <w:color w:val="52606D"/>
          <w:sz w:val="17"/>
          <w:szCs w:val="17"/>
        </w:rPr>
        <w:t xml:space="preserve">Table 67 — Performance and capacity: known values and targets</w:t>
      </w:r>
    </w:p>
    <w:p>
      <w:pPr>
        <w:pBdr>
          <w:left w:val="single" w:color="1A3A5C" w:sz="12" w:space="8"/>
        </w:pBdr>
        <w:shd w:fill="EEF3F8" w:color="auto" w:val="clear"/>
        <w:spacing w:after="140" w:before="80" w:line="264"/>
      </w:pPr>
      <w:r>
        <w:rPr>
          <w:b/>
          <w:bCs/>
          <w:color w:val="1F2933"/>
          <w:sz w:val="20"/>
          <w:szCs w:val="20"/>
        </w:rPr>
        <w:t xml:space="preserve">Method note: </w:t>
      </w:r>
      <w:r>
        <w:rPr>
          <w:color w:val="1F2933"/>
          <w:sz w:val="20"/>
          <w:szCs w:val="20"/>
        </w:rPr>
        <w:t xml:space="preserve">The dominance of round-trip latency means the correct optimisation is to reduce the number of round trips per operation (as was done for attempt start) and to place the application close to the database, before considering caching or scaling out.</w:t>
      </w:r>
    </w:p>
    <w:p>
      <w:r>
        <w:br w:type="page"/>
      </w:r>
    </w:p>
    <w:p>
      <w:pPr>
        <w:pStyle w:val="Heading1"/>
        <w:keepNext/>
        <w:spacing w:after="120" w:before="320"/>
      </w:pPr>
      <w:r>
        <w:t xml:space="preserve">21. High Availability and Disaster Recovery</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240"/>
        <w:gridCol w:w="7840"/>
      </w:tblGrid>
      <w:tr>
        <w:trPr>
          <w:tblHeader/>
        </w:trPr>
        <w:tc>
          <w:tcPr>
            <w:tcW w:type="dxa" w:w="224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Aspect</w:t>
            </w:r>
          </w:p>
        </w:tc>
        <w:tc>
          <w:tcPr>
            <w:tcW w:type="dxa" w:w="784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2240"/>
            <w:tcMar>
              <w:top w:type="dxa" w:w="60"/>
              <w:left w:type="dxa" w:w="90"/>
              <w:bottom w:type="dxa" w:w="60"/>
              <w:right w:type="dxa" w:w="90"/>
            </w:tcMar>
            <w:vAlign w:val="top"/>
          </w:tcPr>
          <w:p>
            <w:pPr>
              <w:spacing w:after="20" w:before="20" w:line="240"/>
              <w:jc w:val="left"/>
            </w:pPr>
            <w:r>
              <w:rPr>
                <w:color w:val="1F2933"/>
                <w:sz w:val="18"/>
                <w:szCs w:val="18"/>
              </w:rPr>
              <w:t xml:space="preserve">Availability objective</w:t>
            </w:r>
          </w:p>
        </w:tc>
        <w:tc>
          <w:tcPr>
            <w:tcW w:type="dxa" w:w="7840"/>
            <w:tcMar>
              <w:top w:type="dxa" w:w="60"/>
              <w:left w:type="dxa" w:w="90"/>
              <w:bottom w:type="dxa" w:w="60"/>
              <w:right w:type="dxa" w:w="90"/>
            </w:tcMar>
            <w:vAlign w:val="top"/>
          </w:tcPr>
          <w:p>
            <w:pPr>
              <w:spacing w:after="20" w:before="20" w:line="240"/>
              <w:jc w:val="left"/>
            </w:pPr>
            <w:r>
              <w:rPr>
                <w:color w:val="1F2933"/>
                <w:sz w:val="18"/>
                <w:szCs w:val="18"/>
              </w:rPr>
              <w:t xml:space="preserve">[TO BE DEFINED]. No service-level objective has been agreed, so none is claimed.</w:t>
            </w:r>
          </w:p>
        </w:tc>
      </w:tr>
      <w:tr>
        <w:tc>
          <w:tcPr>
            <w:tcW w:type="dxa" w:w="22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Application redundancy</w:t>
            </w:r>
          </w:p>
        </w:tc>
        <w:tc>
          <w:tcPr>
            <w:tcW w:type="dxa" w:w="7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at this baseline: a single process is a single point of failure. Adding instances requires the connection-budget work in 5.11 and a load balancer.</w:t>
            </w:r>
          </w:p>
        </w:tc>
      </w:tr>
      <w:tr>
        <w:tc>
          <w:tcPr>
            <w:tcW w:type="dxa" w:w="2240"/>
            <w:tcMar>
              <w:top w:type="dxa" w:w="60"/>
              <w:left w:type="dxa" w:w="90"/>
              <w:bottom w:type="dxa" w:w="60"/>
              <w:right w:type="dxa" w:w="90"/>
            </w:tcMar>
            <w:vAlign w:val="top"/>
          </w:tcPr>
          <w:p>
            <w:pPr>
              <w:spacing w:after="20" w:before="20" w:line="240"/>
              <w:jc w:val="left"/>
            </w:pPr>
            <w:r>
              <w:rPr>
                <w:color w:val="1F2933"/>
                <w:sz w:val="18"/>
                <w:szCs w:val="18"/>
              </w:rPr>
              <w:t xml:space="preserve">Database redundancy</w:t>
            </w:r>
          </w:p>
        </w:tc>
        <w:tc>
          <w:tcPr>
            <w:tcW w:type="dxa" w:w="7840"/>
            <w:tcMar>
              <w:top w:type="dxa" w:w="60"/>
              <w:left w:type="dxa" w:w="90"/>
              <w:bottom w:type="dxa" w:w="60"/>
              <w:right w:type="dxa" w:w="90"/>
            </w:tcMar>
            <w:vAlign w:val="top"/>
          </w:tcPr>
          <w:p>
            <w:pPr>
              <w:spacing w:after="20" w:before="20" w:line="240"/>
              <w:jc w:val="left"/>
            </w:pPr>
            <w:r>
              <w:rPr>
                <w:color w:val="1F2933"/>
                <w:sz w:val="18"/>
                <w:szCs w:val="18"/>
              </w:rPr>
              <w:t xml:space="preserve">Provided by the managed platform; the specific replication and failover characteristics of the chosen plan are [TBD].</w:t>
            </w:r>
          </w:p>
        </w:tc>
      </w:tr>
      <w:tr>
        <w:tc>
          <w:tcPr>
            <w:tcW w:type="dxa" w:w="22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Failover</w:t>
            </w:r>
          </w:p>
        </w:tc>
        <w:tc>
          <w:tcPr>
            <w:tcW w:type="dxa" w:w="7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Platform-managed for the database. No application-tier failover exists.</w:t>
            </w:r>
          </w:p>
        </w:tc>
      </w:tr>
      <w:tr>
        <w:tc>
          <w:tcPr>
            <w:tcW w:type="dxa" w:w="2240"/>
            <w:tcMar>
              <w:top w:type="dxa" w:w="60"/>
              <w:left w:type="dxa" w:w="90"/>
              <w:bottom w:type="dxa" w:w="60"/>
              <w:right w:type="dxa" w:w="90"/>
            </w:tcMar>
            <w:vAlign w:val="top"/>
          </w:tcPr>
          <w:p>
            <w:pPr>
              <w:spacing w:after="20" w:before="20" w:line="240"/>
              <w:jc w:val="left"/>
            </w:pPr>
            <w:r>
              <w:rPr>
                <w:color w:val="1F2933"/>
                <w:sz w:val="18"/>
                <w:szCs w:val="18"/>
              </w:rPr>
              <w:t xml:space="preserve">Backup</w:t>
            </w:r>
          </w:p>
        </w:tc>
        <w:tc>
          <w:tcPr>
            <w:tcW w:type="dxa" w:w="7840"/>
            <w:tcMar>
              <w:top w:type="dxa" w:w="60"/>
              <w:left w:type="dxa" w:w="90"/>
              <w:bottom w:type="dxa" w:w="60"/>
              <w:right w:type="dxa" w:w="90"/>
            </w:tcMar>
            <w:vAlign w:val="top"/>
          </w:tcPr>
          <w:p>
            <w:pPr>
              <w:spacing w:after="20" w:before="20" w:line="240"/>
              <w:jc w:val="left"/>
            </w:pPr>
            <w:r>
              <w:rPr>
                <w:color w:val="1F2933"/>
                <w:sz w:val="18"/>
                <w:szCs w:val="18"/>
              </w:rPr>
              <w:t xml:space="preserve">Platform-managed. Frequency, retention and point-in-time recovery window are [TO BE DEFINED] (TBD-02).</w:t>
            </w:r>
          </w:p>
        </w:tc>
      </w:tr>
      <w:tr>
        <w:tc>
          <w:tcPr>
            <w:tcW w:type="dxa" w:w="22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Restore</w:t>
            </w:r>
          </w:p>
        </w:tc>
        <w:tc>
          <w:tcPr>
            <w:tcW w:type="dxa" w:w="7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 restore procedure. The application needs no coordination beyond a restart, because it holds no state outside the database.</w:t>
            </w:r>
          </w:p>
        </w:tc>
      </w:tr>
      <w:tr>
        <w:tc>
          <w:tcPr>
            <w:tcW w:type="dxa" w:w="2240"/>
            <w:tcMar>
              <w:top w:type="dxa" w:w="60"/>
              <w:left w:type="dxa" w:w="90"/>
              <w:bottom w:type="dxa" w:w="60"/>
              <w:right w:type="dxa" w:w="90"/>
            </w:tcMar>
            <w:vAlign w:val="top"/>
          </w:tcPr>
          <w:p>
            <w:pPr>
              <w:spacing w:after="20" w:before="20" w:line="240"/>
              <w:jc w:val="left"/>
            </w:pPr>
            <w:r>
              <w:rPr>
                <w:color w:val="1F2933"/>
                <w:sz w:val="18"/>
                <w:szCs w:val="18"/>
              </w:rPr>
              <w:t xml:space="preserve">Recovery point objective (RPO)</w:t>
            </w:r>
          </w:p>
        </w:tc>
        <w:tc>
          <w:tcPr>
            <w:tcW w:type="dxa" w:w="7840"/>
            <w:tcMar>
              <w:top w:type="dxa" w:w="60"/>
              <w:left w:type="dxa" w:w="90"/>
              <w:bottom w:type="dxa" w:w="60"/>
              <w:right w:type="dxa" w:w="90"/>
            </w:tcMar>
            <w:vAlign w:val="top"/>
          </w:tcPr>
          <w:p>
            <w:pPr>
              <w:spacing w:after="20" w:before="20" w:line="240"/>
              <w:jc w:val="left"/>
            </w:pPr>
            <w:r>
              <w:rPr>
                <w:color w:val="1F2933"/>
                <w:sz w:val="18"/>
                <w:szCs w:val="18"/>
              </w:rPr>
              <w:t xml:space="preserve">[TO BE DEFINED]. Cannot be asserted until backup configuration is confirmed.</w:t>
            </w:r>
          </w:p>
        </w:tc>
      </w:tr>
      <w:tr>
        <w:tc>
          <w:tcPr>
            <w:tcW w:type="dxa" w:w="22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Recovery time objective (RTO)</w:t>
            </w:r>
          </w:p>
        </w:tc>
        <w:tc>
          <w:tcPr>
            <w:tcW w:type="dxa" w:w="7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 BE DEFINED].</w:t>
            </w:r>
          </w:p>
        </w:tc>
      </w:tr>
      <w:tr>
        <w:tc>
          <w:tcPr>
            <w:tcW w:type="dxa" w:w="2240"/>
            <w:tcMar>
              <w:top w:type="dxa" w:w="60"/>
              <w:left w:type="dxa" w:w="90"/>
              <w:bottom w:type="dxa" w:w="60"/>
              <w:right w:type="dxa" w:w="90"/>
            </w:tcMar>
            <w:vAlign w:val="top"/>
          </w:tcPr>
          <w:p>
            <w:pPr>
              <w:spacing w:after="20" w:before="20" w:line="240"/>
              <w:jc w:val="left"/>
            </w:pPr>
            <w:r>
              <w:rPr>
                <w:color w:val="1F2933"/>
                <w:sz w:val="18"/>
                <w:szCs w:val="18"/>
              </w:rPr>
              <w:t xml:space="preserve">Disaster-recovery testing</w:t>
            </w:r>
          </w:p>
        </w:tc>
        <w:tc>
          <w:tcPr>
            <w:tcW w:type="dxa" w:w="7840"/>
            <w:tcMar>
              <w:top w:type="dxa" w:w="60"/>
              <w:left w:type="dxa" w:w="90"/>
              <w:bottom w:type="dxa" w:w="60"/>
              <w:right w:type="dxa" w:w="90"/>
            </w:tcMar>
            <w:vAlign w:val="top"/>
          </w:tcPr>
          <w:p>
            <w:pPr>
              <w:spacing w:after="20" w:before="20" w:line="240"/>
              <w:jc w:val="left"/>
            </w:pPr>
            <w:r>
              <w:rPr>
                <w:color w:val="1F2933"/>
                <w:sz w:val="18"/>
                <w:szCs w:val="18"/>
              </w:rPr>
              <w:t xml:space="preserve">Never performed (RISK-04). An untested restore is not a recovery capability; a rehearsal into a scratch project is the first action required.</w:t>
            </w:r>
          </w:p>
        </w:tc>
      </w:tr>
      <w:tr>
        <w:tc>
          <w:tcPr>
            <w:tcW w:type="dxa" w:w="22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Business continuity</w:t>
            </w:r>
          </w:p>
        </w:tc>
        <w:tc>
          <w:tcPr>
            <w:tcW w:type="dxa" w:w="7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[TO BE DEFINED] — no continuity plan exists for a prolonged platform outage.</w:t>
            </w:r>
          </w:p>
        </w:tc>
      </w:tr>
      <w:tr>
        <w:tc>
          <w:tcPr>
            <w:tcW w:type="dxa" w:w="2240"/>
            <w:tcMar>
              <w:top w:type="dxa" w:w="60"/>
              <w:left w:type="dxa" w:w="90"/>
              <w:bottom w:type="dxa" w:w="60"/>
              <w:right w:type="dxa" w:w="90"/>
            </w:tcMar>
            <w:vAlign w:val="top"/>
          </w:tcPr>
          <w:p>
            <w:pPr>
              <w:spacing w:after="20" w:before="20" w:line="240"/>
              <w:jc w:val="left"/>
            </w:pPr>
            <w:r>
              <w:rPr>
                <w:color w:val="1F2933"/>
                <w:sz w:val="18"/>
                <w:szCs w:val="18"/>
              </w:rPr>
              <w:t xml:space="preserve">Data loss scenarios</w:t>
            </w:r>
          </w:p>
        </w:tc>
        <w:tc>
          <w:tcPr>
            <w:tcW w:type="dxa" w:w="7840"/>
            <w:tcMar>
              <w:top w:type="dxa" w:w="60"/>
              <w:left w:type="dxa" w:w="90"/>
              <w:bottom w:type="dxa" w:w="60"/>
              <w:right w:type="dxa" w:w="90"/>
            </w:tcMar>
            <w:vAlign w:val="top"/>
          </w:tcPr>
          <w:p>
            <w:pPr>
              <w:spacing w:after="20" w:before="20" w:line="240"/>
              <w:jc w:val="left"/>
            </w:pPr>
            <w:r>
              <w:rPr>
                <w:color w:val="1F2933"/>
                <w:sz w:val="18"/>
                <w:szCs w:val="18"/>
              </w:rPr>
              <w:t xml:space="preserve">In-flight responses since the last autosave flush are lost on a client failure; committed responses are not. No committed data is lost by an application restart.</w:t>
            </w:r>
          </w:p>
        </w:tc>
      </w:tr>
    </w:tbl>
    <w:p>
      <w:pPr>
        <w:spacing w:after="200" w:before="60"/>
        <w:jc w:val="left"/>
      </w:pPr>
      <w:r>
        <w:rPr>
          <w:i/>
          <w:iCs/>
          <w:color w:val="52606D"/>
          <w:sz w:val="17"/>
          <w:szCs w:val="17"/>
        </w:rPr>
        <w:t xml:space="preserve">Table 68 — High availability and disaster recovery</w:t>
      </w:r>
    </w:p>
    <w:p>
      <w:pPr>
        <w:keepNext/>
        <w:pBdr>
          <w:top w:val="single" w:color="9AA5B1" w:sz="4" w:space="6"/>
          <w:left w:val="single" w:color="9AA5B1" w:sz="4" w:space="6"/>
          <w:right w:val="single" w:color="9AA5B1" w:sz="4" w:space="6"/>
        </w:pBdr>
        <w:shd w:fill="F5F7FA" w:color="auto" w:val="clear"/>
        <w:spacing w:after="0" w:before="60" w:line="220"/>
      </w:pPr>
      <w:r>
        <w:rPr>
          <w:rFonts w:ascii="Consolas" w:cs="Consolas" w:eastAsia="Consolas" w:hAnsi="Consolas"/>
          <w:color w:val="1F2933"/>
          <w:sz w:val="15"/>
          <w:szCs w:val="15"/>
        </w:rPr>
        <w:t xml:space="preserve">  Disaster-recovery architecture (target)</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Primary region [TBD]                       Recovery</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app process(es)            |             | redeploy artefact from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(stateless - rebuildable)  |  -----&gt;     | source revision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managed PostgreSQL         |  -----&gt;     | restore from platform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automated backups [TBD]  |   RPO[TBD]  | backup / PITR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object storage bucket      |  -----&gt;     | bucket restore [TBD] -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(question assets)          |             | assets are re-uploadable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             | from content batches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Recovery order: 1. database  2. object storage  3. application</w:t>
      </w:r>
    </w:p>
    <w:p>
      <w:pPr>
        <w:keepNext/>
        <w:pBdr>
          <w:left w:val="single" w:color="9AA5B1" w:sz="4" w:space="6"/>
          <w:right w:val="single" w:color="9AA5B1" w:sz="4" w:space="6"/>
        </w:pBdr>
        <w:shd w:fill="F5F7FA" w:color="auto" w:val="clear"/>
        <w:spacing w:after="0" w:before="0" w:line="220"/>
      </w:pPr>
      <w:r>
        <w:rPr>
          <w:rFonts w:ascii="Consolas" w:cs="Consolas" w:eastAsia="Consolas" w:hAnsi="Consolas"/>
          <w:color w:val="1F2933"/>
          <w:sz w:val="15"/>
          <w:szCs w:val="15"/>
        </w:rPr>
        <w:t xml:space="preserve">   Verification:   verify scripts per migration, then GET /api/health,</w:t>
      </w:r>
    </w:p>
    <w:p>
      <w:pPr>
        <w:keepNext w:val="false"/>
        <w:pBdr>
          <w:bottom w:val="single" w:color="9AA5B1" w:sz="4" w:space="6"/>
          <w:left w:val="single" w:color="9AA5B1" w:sz="4" w:space="6"/>
          <w:right w:val="single" w:color="9AA5B1" w:sz="4" w:space="6"/>
        </w:pBdr>
        <w:shd w:fill="F5F7FA" w:color="auto" w:val="clear"/>
        <w:spacing w:after="60" w:before="0" w:line="220"/>
      </w:pPr>
      <w:r>
        <w:rPr>
          <w:rFonts w:ascii="Consolas" w:cs="Consolas" w:eastAsia="Consolas" w:hAnsi="Consolas"/>
          <w:color w:val="1F2933"/>
          <w:sz w:val="15"/>
          <w:szCs w:val="15"/>
        </w:rPr>
        <w:t xml:space="preserve">                   then a scored attempt end to end.</w:t>
      </w:r>
    </w:p>
    <w:p>
      <w:pPr>
        <w:spacing w:after="200" w:before="60"/>
        <w:jc w:val="left"/>
      </w:pPr>
      <w:r>
        <w:rPr>
          <w:i/>
          <w:iCs/>
          <w:color w:val="52606D"/>
          <w:sz w:val="17"/>
          <w:szCs w:val="17"/>
        </w:rPr>
        <w:t xml:space="preserve">Figure 16 — Disaster-recovery architecture and recovery order</w:t>
      </w:r>
    </w:p>
    <w:p>
      <w:pPr>
        <w:pBdr>
          <w:left w:val="single" w:color="1A3A5C" w:sz="12" w:space="8"/>
        </w:pBdr>
        <w:shd w:fill="EEF3F8" w:color="auto" w:val="clear"/>
        <w:spacing w:after="140" w:before="80" w:line="264"/>
      </w:pPr>
      <w:r>
        <w:rPr>
          <w:b/>
          <w:bCs/>
          <w:color w:val="1F2933"/>
          <w:sz w:val="20"/>
          <w:szCs w:val="20"/>
        </w:rPr>
        <w:t xml:space="preserve">Recoverability strength: </w:t>
      </w:r>
      <w:r>
        <w:rPr>
          <w:color w:val="1F2933"/>
          <w:sz w:val="20"/>
          <w:szCs w:val="20"/>
        </w:rPr>
        <w:t xml:space="preserve">Question content is reconstructible from the versioned import batches held in the repository, and image assets can be re-uploaded from those batches. Candidate-generated data — attempts, responses, scorecards, learning artefacts — exists only in the database and depends entirely on the platform's backups.</w:t>
      </w:r>
    </w:p>
    <w:p>
      <w:r>
        <w:br w:type="page"/>
      </w:r>
    </w:p>
    <w:p>
      <w:pPr>
        <w:pStyle w:val="Heading1"/>
        <w:keepNext/>
        <w:spacing w:after="120" w:before="320"/>
      </w:pPr>
      <w:r>
        <w:t xml:space="preserve">22. Third-Party Integrations</w:t>
      </w:r>
    </w:p>
    <w:p>
      <w:pPr>
        <w:pStyle w:val="Heading2"/>
        <w:keepNext/>
        <w:spacing w:after="120" w:before="240"/>
      </w:pPr>
      <w:r>
        <w:t xml:space="preserve">22.1 Supabase Auth</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Purpose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Sole identity provider: sign-in, token issuance and refresh, token verification, and administrative account operations.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Provider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 (GoTrue).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Protocol</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HTTPS REST via @supabase/supabase-js. The browser uses the publishable key; the server uses the publishable key for verification and the service-role key for administrative operations.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Authentication</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Publishable (anon) key plus the caller's bearer token for verification; service-role key for admin operations, server-side only.</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Data exchanged</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Credentials and OAuth assertions from the browser; access tokens; user subject, email, phone and user metadata returned to the API.</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Request and response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auth.getUser(token) on every authenticated request; admin endpoints for forced sign-out and password reset.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Rate limits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Provider-defined; not documented in the repository ([TBD]).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Timeout and retry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SDK defaults. No application-level timeout or retry is configured.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Failure handling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Fails closed: 401 for the caller. Public read routes continue to serve.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Dependency risk</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Highest in the system: an outage is a total authentication outage with no fallback, by design.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Monitoring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[TBD] — no authentication error-rate metric or provider status subscription.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Versioning and contract change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SDK major versions and provider API changes are absorbed at upgrade time; the key naming has already changed once (anon to publishable).</w:t>
            </w:r>
          </w:p>
        </w:tc>
      </w:tr>
    </w:tbl>
    <w:p>
      <w:pPr>
        <w:spacing w:after="200" w:before="60"/>
        <w:jc w:val="left"/>
      </w:pPr>
      <w:r>
        <w:rPr>
          <w:i/>
          <w:iCs/>
          <w:color w:val="52606D"/>
          <w:sz w:val="17"/>
          <w:szCs w:val="17"/>
        </w:rPr>
        <w:t xml:space="preserve">Table 69 — Integration — Supabase Auth</w:t>
      </w:r>
    </w:p>
    <w:p>
      <w:pPr>
        <w:pStyle w:val="Heading2"/>
        <w:keepNext/>
        <w:spacing w:after="120" w:before="240"/>
      </w:pPr>
      <w:r>
        <w:t xml:space="preserve">22.2 Supabase Storage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Purpose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Store and serve question image assets.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Provider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 Storage.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Protocol</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HTTPS. Public object URLs resolved by the asset resolver from the bucket named in OBJECT_STORAGE_BUCKET.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Authentication</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Public read for served assets; writes performed by operator scripts with elevated credentials.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Data exchanged</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Image files and their public URLs.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Failure handling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question renders without its image; nothing fails hard. The resolver throws immediately if the bucket variable is unset, which is a configuration error rather than a runtime outage.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Consistency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 verification script reconciles asset rows against storage objects and reports orphans and missing objects in both directions.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Rate limits and timeouts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Provider-defined ([TBD]).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Dependency risk</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Moderate: degrades image-bearing questions, does not stop assessment.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w:t>
            </w:r>
          </w:p>
        </w:tc>
      </w:tr>
    </w:tbl>
    <w:p>
      <w:pPr>
        <w:spacing w:after="200" w:before="60"/>
        <w:jc w:val="left"/>
      </w:pPr>
      <w:r>
        <w:rPr>
          <w:i/>
          <w:iCs/>
          <w:color w:val="52606D"/>
          <w:sz w:val="17"/>
          <w:szCs w:val="17"/>
        </w:rPr>
        <w:t xml:space="preserve">Table 70 — Integration — Supabase Storage</w:t>
      </w:r>
    </w:p>
    <w:p>
      <w:pPr>
        <w:pStyle w:val="Heading2"/>
        <w:keepNext/>
        <w:spacing w:after="120" w:before="240"/>
      </w:pPr>
      <w:r>
        <w:t xml:space="preserve">22.3 Google Drive (unit study materials)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Purpose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Host the unit study material files referenced by learn.unit_material.</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Provider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Google Drive, under an account outside this system.</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Protocol</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HTTPS. In-application preview uses an iframe; download is a server-issued redirect to the Drive URL.</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Authentication</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 the design depends on the files being shared as 'anyone with the link, viewer'.</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Failure handling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client checks the content type before saving a downloaded blob, so a sign-in page is never saved as a file with a misleading name, and the failure message is a single clear sentence. Cross-origin iframe content cannot be inspected, so the viewer shows a static hint instead.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Current status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 catalogued material links were verified as not publicly shared: every one redirects to a Google sign-in wall or returns 401 or 403 to an unauthenticated client. The application code is correct; the sharing configuration is not (RISK-05 / DB-06).</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Dependency risk</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High for the materials feature specifically, and it cannot be resolved in code — it requires whoever owns the Drive account to change the sharing settings, after which the access-check script re-verifies.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repository script performs the access check on demand; it is not scheduled ([TBD]).</w:t>
            </w:r>
          </w:p>
        </w:tc>
      </w:tr>
    </w:tbl>
    <w:p>
      <w:pPr>
        <w:spacing w:after="200" w:before="60"/>
        <w:jc w:val="left"/>
      </w:pPr>
      <w:r>
        <w:rPr>
          <w:i/>
          <w:iCs/>
          <w:color w:val="52606D"/>
          <w:sz w:val="17"/>
          <w:szCs w:val="17"/>
        </w:rPr>
        <w:t xml:space="preserve">Table 71 — Integration — Google Drive (unit study materials)</w:t>
      </w:r>
    </w:p>
    <w:p>
      <w:pPr>
        <w:pStyle w:val="Heading2"/>
        <w:keepNext/>
        <w:spacing w:after="120" w:before="240"/>
      </w:pPr>
      <w:r>
        <w:t xml:space="preserve">22.4 Google Identity Services (optional)</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Attribute</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Purpose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Google OAuth sign-in and, when configured, One Tap automatic sign-in on the landing view.</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Provider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Google Cloud OAuth 2.0 client (Web application type).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Authentication</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Client identifier supplied through VITE_GOOGLE_CLIENT_ID; the same identifier must also be registered in the identity provider's Google provider configuration for identifier-token sign-in.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Failure handling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If the variable is absent, One Tap is skipped entirely and the standard OAuth redirect button remains available.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Dependency risk</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Low: an optional convenience path over an existing one.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Contract change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Origin allow-listing must be maintained in the Google console for every deployed origin.</w:t>
            </w:r>
          </w:p>
        </w:tc>
      </w:tr>
    </w:tbl>
    <w:p>
      <w:pPr>
        <w:spacing w:after="200" w:before="60"/>
        <w:jc w:val="left"/>
      </w:pPr>
      <w:r>
        <w:rPr>
          <w:i/>
          <w:iCs/>
          <w:color w:val="52606D"/>
          <w:sz w:val="17"/>
          <w:szCs w:val="17"/>
        </w:rPr>
        <w:t xml:space="preserve">Table 72 — Integration — Google Identity Services (optional)</w:t>
      </w:r>
    </w:p>
    <w:p>
      <w:r>
        <w:br w:type="page"/>
      </w:r>
    </w:p>
    <w:p>
      <w:pPr>
        <w:pStyle w:val="Heading1"/>
        <w:keepNext/>
        <w:spacing w:after="120" w:before="320"/>
      </w:pPr>
      <w:r>
        <w:t xml:space="preserve">23. Configuration Management</w:t>
      </w:r>
    </w:p>
    <w:p>
      <w:pPr>
        <w:spacing w:after="120" w:line="264"/>
        <w:jc w:val="both"/>
      </w:pPr>
      <w:r>
        <w:rPr>
          <w:color w:val="1F2933"/>
          <w:sz w:val="20"/>
          <w:szCs w:val="20"/>
        </w:rPr>
        <w:t xml:space="preserve">Configuration is supplied exclusively through environment variables and validated at process start by Zod schemas — one for the API and one for the domain layer. A missing or malformed required variable prints every offending key and exits rather than starting in a degraded state. The template file .env.example is kept in step with those schemas and with the client's own prefixed variables; it is the only configuration file in version control and it contains no real values.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347"/>
        <w:gridCol w:w="1243"/>
        <w:gridCol w:w="1795"/>
        <w:gridCol w:w="1381"/>
        <w:gridCol w:w="3314"/>
      </w:tblGrid>
      <w:tr>
        <w:trPr>
          <w:tblHeader/>
        </w:trPr>
        <w:tc>
          <w:tcPr>
            <w:tcW w:type="dxa" w:w="234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Variable</w:t>
            </w:r>
          </w:p>
        </w:tc>
        <w:tc>
          <w:tcPr>
            <w:tcW w:type="dxa" w:w="1243"/>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Required</w:t>
            </w:r>
          </w:p>
        </w:tc>
        <w:tc>
          <w:tcPr>
            <w:tcW w:type="dxa" w:w="179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Consumed by</w:t>
            </w:r>
          </w:p>
        </w:tc>
        <w:tc>
          <w:tcPr>
            <w:tcW w:type="dxa" w:w="138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Default</w:t>
            </w:r>
          </w:p>
        </w:tc>
        <w:tc>
          <w:tcPr>
            <w:tcW w:type="dxa" w:w="331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Notes</w:t>
            </w:r>
          </w:p>
        </w:tc>
      </w:tr>
      <w:tr>
        <w:tc>
          <w:tcPr>
            <w:tcW w:type="dxa" w:w="2347"/>
            <w:tcMar>
              <w:top w:type="dxa" w:w="60"/>
              <w:left w:type="dxa" w:w="90"/>
              <w:bottom w:type="dxa" w:w="60"/>
              <w:right w:type="dxa" w:w="90"/>
            </w:tcMar>
            <w:vAlign w:val="top"/>
          </w:tcPr>
          <w:p>
            <w:pPr>
              <w:spacing w:after="20" w:before="20" w:line="240"/>
              <w:jc w:val="left"/>
            </w:pPr>
            <w:r>
              <w:rPr>
                <w:color w:val="1F2933"/>
                <w:sz w:val="18"/>
                <w:szCs w:val="18"/>
              </w:rPr>
              <w:t xml:space="preserve">DATABASE_URL</w:t>
            </w:r>
          </w:p>
        </w:tc>
        <w:tc>
          <w:tcPr>
            <w:tcW w:type="dxa" w:w="1243"/>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795"/>
            <w:tcMar>
              <w:top w:type="dxa" w:w="60"/>
              <w:left w:type="dxa" w:w="90"/>
              <w:bottom w:type="dxa" w:w="60"/>
              <w:right w:type="dxa" w:w="90"/>
            </w:tcMar>
            <w:vAlign w:val="top"/>
          </w:tcPr>
          <w:p>
            <w:pPr>
              <w:spacing w:after="20" w:before="20" w:line="240"/>
              <w:jc w:val="left"/>
            </w:pPr>
            <w:r>
              <w:rPr>
                <w:color w:val="1F2933"/>
                <w:sz w:val="18"/>
                <w:szCs w:val="18"/>
              </w:rPr>
              <w:t xml:space="preserve">API and domain layer</w:t>
            </w:r>
          </w:p>
        </w:tc>
        <w:tc>
          <w:tcPr>
            <w:tcW w:type="dxa" w:w="138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314"/>
            <w:tcMar>
              <w:top w:type="dxa" w:w="60"/>
              <w:left w:type="dxa" w:w="90"/>
              <w:bottom w:type="dxa" w:w="60"/>
              <w:right w:type="dxa" w:w="90"/>
            </w:tcMar>
            <w:vAlign w:val="top"/>
          </w:tcPr>
          <w:p>
            <w:pPr>
              <w:spacing w:after="20" w:before="20" w:line="240"/>
              <w:jc w:val="left"/>
            </w:pPr>
            <w:r>
              <w:rPr>
                <w:color w:val="1F2933"/>
                <w:sz w:val="18"/>
                <w:szCs w:val="18"/>
              </w:rPr>
              <w:t xml:space="preserve">PostgreSQL connection string; TLS is enabled automatically for the managed host</w:t>
            </w:r>
          </w:p>
        </w:tc>
      </w:tr>
      <w:tr>
        <w:tc>
          <w:tcPr>
            <w:tcW w:type="dxa" w:w="23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SUPABASE_URL</w:t>
            </w:r>
          </w:p>
        </w:tc>
        <w:tc>
          <w:tcPr>
            <w:tcW w:type="dxa" w:w="12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7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and domain layer</w:t>
            </w:r>
          </w:p>
        </w:tc>
        <w:tc>
          <w:tcPr>
            <w:tcW w:type="dxa" w:w="138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3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Also determines the origin admitted by the content security policy</w:t>
            </w:r>
          </w:p>
        </w:tc>
      </w:tr>
      <w:tr>
        <w:tc>
          <w:tcPr>
            <w:tcW w:type="dxa" w:w="2347"/>
            <w:tcMar>
              <w:top w:type="dxa" w:w="60"/>
              <w:left w:type="dxa" w:w="90"/>
              <w:bottom w:type="dxa" w:w="60"/>
              <w:right w:type="dxa" w:w="90"/>
            </w:tcMar>
            <w:vAlign w:val="top"/>
          </w:tcPr>
          <w:p>
            <w:pPr>
              <w:spacing w:after="20" w:before="20" w:line="240"/>
              <w:jc w:val="left"/>
            </w:pPr>
            <w:r>
              <w:rPr>
                <w:color w:val="1F2933"/>
                <w:sz w:val="18"/>
                <w:szCs w:val="18"/>
              </w:rPr>
              <w:t xml:space="preserve">SUPABASE_PUBLISHABLE_KEY</w:t>
            </w:r>
          </w:p>
        </w:tc>
        <w:tc>
          <w:tcPr>
            <w:tcW w:type="dxa" w:w="1243"/>
            <w:tcMar>
              <w:top w:type="dxa" w:w="60"/>
              <w:left w:type="dxa" w:w="90"/>
              <w:bottom w:type="dxa" w:w="60"/>
              <w:right w:type="dxa" w:w="90"/>
            </w:tcMar>
            <w:vAlign w:val="top"/>
          </w:tcPr>
          <w:p>
            <w:pPr>
              <w:spacing w:after="20" w:before="20" w:line="240"/>
              <w:jc w:val="left"/>
            </w:pPr>
            <w:r>
              <w:rPr>
                <w:color w:val="1F2933"/>
                <w:sz w:val="18"/>
                <w:szCs w:val="18"/>
              </w:rPr>
              <w:t xml:space="preserve">Yes</w:t>
            </w:r>
          </w:p>
        </w:tc>
        <w:tc>
          <w:tcPr>
            <w:tcW w:type="dxa" w:w="1795"/>
            <w:tcMar>
              <w:top w:type="dxa" w:w="60"/>
              <w:left w:type="dxa" w:w="90"/>
              <w:bottom w:type="dxa" w:w="60"/>
              <w:right w:type="dxa" w:w="90"/>
            </w:tcMar>
            <w:vAlign w:val="top"/>
          </w:tcPr>
          <w:p>
            <w:pPr>
              <w:spacing w:after="20" w:before="20" w:line="240"/>
              <w:jc w:val="left"/>
            </w:pPr>
            <w:r>
              <w:rPr>
                <w:color w:val="1F2933"/>
                <w:sz w:val="18"/>
                <w:szCs w:val="18"/>
              </w:rPr>
              <w:t xml:space="preserve">API</w:t>
            </w:r>
          </w:p>
        </w:tc>
        <w:tc>
          <w:tcPr>
            <w:tcW w:type="dxa" w:w="138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314"/>
            <w:tcMar>
              <w:top w:type="dxa" w:w="60"/>
              <w:left w:type="dxa" w:w="90"/>
              <w:bottom w:type="dxa" w:w="60"/>
              <w:right w:type="dxa" w:w="90"/>
            </w:tcMar>
            <w:vAlign w:val="top"/>
          </w:tcPr>
          <w:p>
            <w:pPr>
              <w:spacing w:after="20" w:before="20" w:line="240"/>
              <w:jc w:val="left"/>
            </w:pPr>
            <w:r>
              <w:rPr>
                <w:color w:val="1F2933"/>
                <w:sz w:val="18"/>
                <w:szCs w:val="18"/>
              </w:rPr>
              <w:t xml:space="preserve">Public by design; used for token verification</w:t>
            </w:r>
          </w:p>
        </w:tc>
      </w:tr>
      <w:tr>
        <w:tc>
          <w:tcPr>
            <w:tcW w:type="dxa" w:w="23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SUPABASE_SERVICE_ROLE_KEY</w:t>
            </w:r>
          </w:p>
        </w:tc>
        <w:tc>
          <w:tcPr>
            <w:tcW w:type="dxa" w:w="12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(yes for admin paths)</w:t>
            </w:r>
          </w:p>
        </w:tc>
        <w:tc>
          <w:tcPr>
            <w:tcW w:type="dxa" w:w="17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operator scripts</w:t>
            </w:r>
          </w:p>
        </w:tc>
        <w:tc>
          <w:tcPr>
            <w:tcW w:type="dxa" w:w="138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3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Elevated: bypasses row-level security and reaches the admin API. Never exposed to the client</w:t>
            </w:r>
          </w:p>
        </w:tc>
      </w:tr>
      <w:tr>
        <w:tc>
          <w:tcPr>
            <w:tcW w:type="dxa" w:w="2347"/>
            <w:tcMar>
              <w:top w:type="dxa" w:w="60"/>
              <w:left w:type="dxa" w:w="90"/>
              <w:bottom w:type="dxa" w:w="60"/>
              <w:right w:type="dxa" w:w="90"/>
            </w:tcMar>
            <w:vAlign w:val="top"/>
          </w:tcPr>
          <w:p>
            <w:pPr>
              <w:spacing w:after="20" w:before="20" w:line="240"/>
              <w:jc w:val="left"/>
            </w:pPr>
            <w:r>
              <w:rPr>
                <w:color w:val="1F2933"/>
                <w:sz w:val="18"/>
                <w:szCs w:val="18"/>
              </w:rPr>
              <w:t xml:space="preserve">OBJECT_STORAGE_BUCKET</w:t>
            </w:r>
          </w:p>
        </w:tc>
        <w:tc>
          <w:tcPr>
            <w:tcW w:type="dxa" w:w="1243"/>
            <w:tcMar>
              <w:top w:type="dxa" w:w="60"/>
              <w:left w:type="dxa" w:w="90"/>
              <w:bottom w:type="dxa" w:w="60"/>
              <w:right w:type="dxa" w:w="90"/>
            </w:tcMar>
            <w:vAlign w:val="top"/>
          </w:tcPr>
          <w:p>
            <w:pPr>
              <w:spacing w:after="20" w:before="20" w:line="240"/>
              <w:jc w:val="left"/>
            </w:pPr>
            <w:r>
              <w:rPr>
                <w:color w:val="1F2933"/>
                <w:sz w:val="18"/>
                <w:szCs w:val="18"/>
              </w:rPr>
              <w:t xml:space="preserve">Schema-optional, runtime-required</w:t>
            </w:r>
          </w:p>
        </w:tc>
        <w:tc>
          <w:tcPr>
            <w:tcW w:type="dxa" w:w="1795"/>
            <w:tcMar>
              <w:top w:type="dxa" w:w="60"/>
              <w:left w:type="dxa" w:w="90"/>
              <w:bottom w:type="dxa" w:w="60"/>
              <w:right w:type="dxa" w:w="90"/>
            </w:tcMar>
            <w:vAlign w:val="top"/>
          </w:tcPr>
          <w:p>
            <w:pPr>
              <w:spacing w:after="20" w:before="20" w:line="240"/>
              <w:jc w:val="left"/>
            </w:pPr>
            <w:r>
              <w:rPr>
                <w:color w:val="1F2933"/>
                <w:sz w:val="18"/>
                <w:szCs w:val="18"/>
              </w:rPr>
              <w:t xml:space="preserve">Domain layer</w:t>
            </w:r>
          </w:p>
        </w:tc>
        <w:tc>
          <w:tcPr>
            <w:tcW w:type="dxa" w:w="138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314"/>
            <w:tcMar>
              <w:top w:type="dxa" w:w="60"/>
              <w:left w:type="dxa" w:w="90"/>
              <w:bottom w:type="dxa" w:w="60"/>
              <w:right w:type="dxa" w:w="90"/>
            </w:tcMar>
            <w:vAlign w:val="top"/>
          </w:tcPr>
          <w:p>
            <w:pPr>
              <w:spacing w:after="20" w:before="20" w:line="240"/>
              <w:jc w:val="left"/>
            </w:pPr>
            <w:r>
              <w:rPr>
                <w:color w:val="1F2933"/>
                <w:sz w:val="18"/>
                <w:szCs w:val="18"/>
              </w:rPr>
              <w:t xml:space="preserve">The asset resolver throws immediately if unset; every image-bearing question depends on it</w:t>
            </w:r>
          </w:p>
        </w:tc>
      </w:tr>
      <w:tr>
        <w:tc>
          <w:tcPr>
            <w:tcW w:type="dxa" w:w="23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PORT</w:t>
            </w:r>
          </w:p>
        </w:tc>
        <w:tc>
          <w:tcPr>
            <w:tcW w:type="dxa" w:w="12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7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w:t>
            </w:r>
          </w:p>
        </w:tc>
        <w:tc>
          <w:tcPr>
            <w:tcW w:type="dxa" w:w="138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4000</w:t>
            </w:r>
          </w:p>
        </w:tc>
        <w:tc>
          <w:tcPr>
            <w:tcW w:type="dxa" w:w="33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r>
      <w:tr>
        <w:tc>
          <w:tcPr>
            <w:tcW w:type="dxa" w:w="2347"/>
            <w:tcMar>
              <w:top w:type="dxa" w:w="60"/>
              <w:left w:type="dxa" w:w="90"/>
              <w:bottom w:type="dxa" w:w="60"/>
              <w:right w:type="dxa" w:w="90"/>
            </w:tcMar>
            <w:vAlign w:val="top"/>
          </w:tcPr>
          <w:p>
            <w:pPr>
              <w:spacing w:after="20" w:before="20" w:line="240"/>
              <w:jc w:val="left"/>
            </w:pPr>
            <w:r>
              <w:rPr>
                <w:color w:val="1F2933"/>
                <w:sz w:val="18"/>
                <w:szCs w:val="18"/>
              </w:rPr>
              <w:t xml:space="preserve">CORS_ORIGINS</w:t>
            </w:r>
          </w:p>
        </w:tc>
        <w:tc>
          <w:tcPr>
            <w:tcW w:type="dxa" w:w="1243"/>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795"/>
            <w:tcMar>
              <w:top w:type="dxa" w:w="60"/>
              <w:left w:type="dxa" w:w="90"/>
              <w:bottom w:type="dxa" w:w="60"/>
              <w:right w:type="dxa" w:w="90"/>
            </w:tcMar>
            <w:vAlign w:val="top"/>
          </w:tcPr>
          <w:p>
            <w:pPr>
              <w:spacing w:after="20" w:before="20" w:line="240"/>
              <w:jc w:val="left"/>
            </w:pPr>
            <w:r>
              <w:rPr>
                <w:color w:val="1F2933"/>
                <w:sz w:val="18"/>
                <w:szCs w:val="18"/>
              </w:rPr>
              <w:t xml:space="preserve">API</w:t>
            </w:r>
          </w:p>
        </w:tc>
        <w:tc>
          <w:tcPr>
            <w:tcW w:type="dxa" w:w="1381"/>
            <w:tcMar>
              <w:top w:type="dxa" w:w="60"/>
              <w:left w:type="dxa" w:w="90"/>
              <w:bottom w:type="dxa" w:w="60"/>
              <w:right w:type="dxa" w:w="90"/>
            </w:tcMar>
            <w:vAlign w:val="top"/>
          </w:tcPr>
          <w:p>
            <w:pPr>
              <w:spacing w:after="20" w:before="20" w:line="240"/>
              <w:jc w:val="left"/>
            </w:pPr>
            <w:r>
              <w:rPr>
                <w:color w:val="1F2933"/>
                <w:sz w:val="18"/>
                <w:szCs w:val="18"/>
              </w:rPr>
              <w:t xml:space="preserve">http://localhost:5173</w:t>
            </w:r>
          </w:p>
        </w:tc>
        <w:tc>
          <w:tcPr>
            <w:tcW w:type="dxa" w:w="3314"/>
            <w:tcMar>
              <w:top w:type="dxa" w:w="60"/>
              <w:left w:type="dxa" w:w="90"/>
              <w:bottom w:type="dxa" w:w="60"/>
              <w:right w:type="dxa" w:w="90"/>
            </w:tcMar>
            <w:vAlign w:val="top"/>
          </w:tcPr>
          <w:p>
            <w:pPr>
              <w:spacing w:after="20" w:before="20" w:line="240"/>
              <w:jc w:val="left"/>
            </w:pPr>
            <w:r>
              <w:rPr>
                <w:color w:val="1F2933"/>
                <w:sz w:val="18"/>
                <w:szCs w:val="18"/>
              </w:rPr>
              <w:t xml:space="preserve">Comma-separated allow-list</w:t>
            </w:r>
          </w:p>
        </w:tc>
      </w:tr>
      <w:tr>
        <w:tc>
          <w:tcPr>
            <w:tcW w:type="dxa" w:w="23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NODE_ENV</w:t>
            </w:r>
          </w:p>
        </w:tc>
        <w:tc>
          <w:tcPr>
            <w:tcW w:type="dxa" w:w="12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7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w:t>
            </w:r>
          </w:p>
        </w:tc>
        <w:tc>
          <w:tcPr>
            <w:tcW w:type="dxa" w:w="138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development</w:t>
            </w:r>
          </w:p>
        </w:tc>
        <w:tc>
          <w:tcPr>
            <w:tcW w:type="dxa" w:w="33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Must be production in production, or the SPA is not served</w:t>
            </w:r>
          </w:p>
        </w:tc>
      </w:tr>
      <w:tr>
        <w:tc>
          <w:tcPr>
            <w:tcW w:type="dxa" w:w="2347"/>
            <w:tcMar>
              <w:top w:type="dxa" w:w="60"/>
              <w:left w:type="dxa" w:w="90"/>
              <w:bottom w:type="dxa" w:w="60"/>
              <w:right w:type="dxa" w:w="90"/>
            </w:tcMar>
            <w:vAlign w:val="top"/>
          </w:tcPr>
          <w:p>
            <w:pPr>
              <w:spacing w:after="20" w:before="20" w:line="240"/>
              <w:jc w:val="left"/>
            </w:pPr>
            <w:r>
              <w:rPr>
                <w:color w:val="1F2933"/>
                <w:sz w:val="18"/>
                <w:szCs w:val="18"/>
              </w:rPr>
              <w:t xml:space="preserve">LOG_LEVEL</w:t>
            </w:r>
          </w:p>
        </w:tc>
        <w:tc>
          <w:tcPr>
            <w:tcW w:type="dxa" w:w="1243"/>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795"/>
            <w:tcMar>
              <w:top w:type="dxa" w:w="60"/>
              <w:left w:type="dxa" w:w="90"/>
              <w:bottom w:type="dxa" w:w="60"/>
              <w:right w:type="dxa" w:w="90"/>
            </w:tcMar>
            <w:vAlign w:val="top"/>
          </w:tcPr>
          <w:p>
            <w:pPr>
              <w:spacing w:after="20" w:before="20" w:line="240"/>
              <w:jc w:val="left"/>
            </w:pPr>
            <w:r>
              <w:rPr>
                <w:color w:val="1F2933"/>
                <w:sz w:val="18"/>
                <w:szCs w:val="18"/>
              </w:rPr>
              <w:t xml:space="preserve">API</w:t>
            </w:r>
          </w:p>
        </w:tc>
        <w:tc>
          <w:tcPr>
            <w:tcW w:type="dxa" w:w="1381"/>
            <w:tcMar>
              <w:top w:type="dxa" w:w="60"/>
              <w:left w:type="dxa" w:w="90"/>
              <w:bottom w:type="dxa" w:w="60"/>
              <w:right w:type="dxa" w:w="90"/>
            </w:tcMar>
            <w:vAlign w:val="top"/>
          </w:tcPr>
          <w:p>
            <w:pPr>
              <w:spacing w:after="20" w:before="20" w:line="240"/>
              <w:jc w:val="left"/>
            </w:pPr>
            <w:r>
              <w:rPr>
                <w:color w:val="1F2933"/>
                <w:sz w:val="18"/>
                <w:szCs w:val="18"/>
              </w:rPr>
              <w:t xml:space="preserve">info</w:t>
            </w:r>
          </w:p>
        </w:tc>
        <w:tc>
          <w:tcPr>
            <w:tcW w:type="dxa" w:w="3314"/>
            <w:tcMar>
              <w:top w:type="dxa" w:w="60"/>
              <w:left w:type="dxa" w:w="90"/>
              <w:bottom w:type="dxa" w:w="60"/>
              <w:right w:type="dxa" w:w="90"/>
            </w:tcMar>
            <w:vAlign w:val="top"/>
          </w:tcPr>
          <w:p>
            <w:pPr>
              <w:spacing w:after="20" w:before="20" w:line="240"/>
              <w:jc w:val="left"/>
            </w:pPr>
            <w:r>
              <w:rPr>
                <w:color w:val="1F2933"/>
                <w:sz w:val="18"/>
                <w:szCs w:val="18"/>
              </w:rPr>
              <w:t xml:space="preserve">Validated but not yet consumed by a structured logger</w:t>
            </w:r>
          </w:p>
        </w:tc>
      </w:tr>
      <w:tr>
        <w:tc>
          <w:tcPr>
            <w:tcW w:type="dxa" w:w="23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SESSION_IDLE_TIMEOUT_MINUTES</w:t>
            </w:r>
          </w:p>
        </w:tc>
        <w:tc>
          <w:tcPr>
            <w:tcW w:type="dxa" w:w="12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7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w:t>
            </w:r>
          </w:p>
        </w:tc>
        <w:tc>
          <w:tcPr>
            <w:tcW w:type="dxa" w:w="138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30</w:t>
            </w:r>
          </w:p>
        </w:tc>
        <w:tc>
          <w:tcPr>
            <w:tcW w:type="dxa" w:w="33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Application session policy</w:t>
            </w:r>
          </w:p>
        </w:tc>
      </w:tr>
      <w:tr>
        <w:tc>
          <w:tcPr>
            <w:tcW w:type="dxa" w:w="2347"/>
            <w:tcMar>
              <w:top w:type="dxa" w:w="60"/>
              <w:left w:type="dxa" w:w="90"/>
              <w:bottom w:type="dxa" w:w="60"/>
              <w:right w:type="dxa" w:w="90"/>
            </w:tcMar>
            <w:vAlign w:val="top"/>
          </w:tcPr>
          <w:p>
            <w:pPr>
              <w:spacing w:after="20" w:before="20" w:line="240"/>
              <w:jc w:val="left"/>
            </w:pPr>
            <w:r>
              <w:rPr>
                <w:color w:val="1F2933"/>
                <w:sz w:val="18"/>
                <w:szCs w:val="18"/>
              </w:rPr>
              <w:t xml:space="preserve">SESSION_ABSOLUTE_HOURS</w:t>
            </w:r>
          </w:p>
        </w:tc>
        <w:tc>
          <w:tcPr>
            <w:tcW w:type="dxa" w:w="1243"/>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795"/>
            <w:tcMar>
              <w:top w:type="dxa" w:w="60"/>
              <w:left w:type="dxa" w:w="90"/>
              <w:bottom w:type="dxa" w:w="60"/>
              <w:right w:type="dxa" w:w="90"/>
            </w:tcMar>
            <w:vAlign w:val="top"/>
          </w:tcPr>
          <w:p>
            <w:pPr>
              <w:spacing w:after="20" w:before="20" w:line="240"/>
              <w:jc w:val="left"/>
            </w:pPr>
            <w:r>
              <w:rPr>
                <w:color w:val="1F2933"/>
                <w:sz w:val="18"/>
                <w:szCs w:val="18"/>
              </w:rPr>
              <w:t xml:space="preserve">API</w:t>
            </w:r>
          </w:p>
        </w:tc>
        <w:tc>
          <w:tcPr>
            <w:tcW w:type="dxa" w:w="1381"/>
            <w:tcMar>
              <w:top w:type="dxa" w:w="60"/>
              <w:left w:type="dxa" w:w="90"/>
              <w:bottom w:type="dxa" w:w="60"/>
              <w:right w:type="dxa" w:w="90"/>
            </w:tcMar>
            <w:vAlign w:val="top"/>
          </w:tcPr>
          <w:p>
            <w:pPr>
              <w:spacing w:after="20" w:before="20" w:line="240"/>
              <w:jc w:val="left"/>
            </w:pPr>
            <w:r>
              <w:rPr>
                <w:color w:val="1F2933"/>
                <w:sz w:val="18"/>
                <w:szCs w:val="18"/>
              </w:rPr>
              <w:t xml:space="preserve">12</w:t>
            </w:r>
          </w:p>
        </w:tc>
        <w:tc>
          <w:tcPr>
            <w:tcW w:type="dxa" w:w="3314"/>
            <w:tcMar>
              <w:top w:type="dxa" w:w="60"/>
              <w:left w:type="dxa" w:w="90"/>
              <w:bottom w:type="dxa" w:w="60"/>
              <w:right w:type="dxa" w:w="90"/>
            </w:tcMar>
            <w:vAlign w:val="top"/>
          </w:tcPr>
          <w:p>
            <w:pPr>
              <w:spacing w:after="20" w:before="20" w:line="240"/>
              <w:jc w:val="left"/>
            </w:pPr>
            <w:r>
              <w:rPr>
                <w:color w:val="1F2933"/>
                <w:sz w:val="18"/>
                <w:szCs w:val="18"/>
              </w:rPr>
              <w:t xml:space="preserve">Application session policy</w:t>
            </w:r>
          </w:p>
        </w:tc>
      </w:tr>
      <w:tr>
        <w:tc>
          <w:tcPr>
            <w:tcW w:type="dxa" w:w="23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REDIS_URL</w:t>
            </w:r>
          </w:p>
        </w:tc>
        <w:tc>
          <w:tcPr>
            <w:tcW w:type="dxa" w:w="12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7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Domain layer schema only</w:t>
            </w:r>
          </w:p>
        </w:tc>
        <w:tc>
          <w:tcPr>
            <w:tcW w:type="dxa" w:w="138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3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Declared and unconsumed; no Redis-backed code exists</w:t>
            </w:r>
          </w:p>
        </w:tc>
      </w:tr>
      <w:tr>
        <w:tc>
          <w:tcPr>
            <w:tcW w:type="dxa" w:w="2347"/>
            <w:tcMar>
              <w:top w:type="dxa" w:w="60"/>
              <w:left w:type="dxa" w:w="90"/>
              <w:bottom w:type="dxa" w:w="60"/>
              <w:right w:type="dxa" w:w="90"/>
            </w:tcMar>
            <w:vAlign w:val="top"/>
          </w:tcPr>
          <w:p>
            <w:pPr>
              <w:spacing w:after="20" w:before="20" w:line="240"/>
              <w:jc w:val="left"/>
            </w:pPr>
            <w:r>
              <w:rPr>
                <w:color w:val="1F2933"/>
                <w:sz w:val="18"/>
                <w:szCs w:val="18"/>
              </w:rPr>
              <w:t xml:space="preserve">VITE_SUPABASE_URL</w:t>
            </w:r>
          </w:p>
        </w:tc>
        <w:tc>
          <w:tcPr>
            <w:tcW w:type="dxa" w:w="1243"/>
            <w:tcMar>
              <w:top w:type="dxa" w:w="60"/>
              <w:left w:type="dxa" w:w="90"/>
              <w:bottom w:type="dxa" w:w="60"/>
              <w:right w:type="dxa" w:w="90"/>
            </w:tcMar>
            <w:vAlign w:val="top"/>
          </w:tcPr>
          <w:p>
            <w:pPr>
              <w:spacing w:after="20" w:before="20" w:line="240"/>
              <w:jc w:val="left"/>
            </w:pPr>
            <w:r>
              <w:rPr>
                <w:color w:val="1F2933"/>
                <w:sz w:val="18"/>
                <w:szCs w:val="18"/>
              </w:rPr>
              <w:t xml:space="preserve">Yes (client)</w:t>
            </w:r>
          </w:p>
        </w:tc>
        <w:tc>
          <w:tcPr>
            <w:tcW w:type="dxa" w:w="1795"/>
            <w:tcMar>
              <w:top w:type="dxa" w:w="60"/>
              <w:left w:type="dxa" w:w="90"/>
              <w:bottom w:type="dxa" w:w="60"/>
              <w:right w:type="dxa" w:w="90"/>
            </w:tcMar>
            <w:vAlign w:val="top"/>
          </w:tcPr>
          <w:p>
            <w:pPr>
              <w:spacing w:after="20" w:before="20" w:line="240"/>
              <w:jc w:val="left"/>
            </w:pPr>
            <w:r>
              <w:rPr>
                <w:color w:val="1F2933"/>
                <w:sz w:val="18"/>
                <w:szCs w:val="18"/>
              </w:rPr>
              <w:t xml:space="preserve">Web client</w:t>
            </w:r>
          </w:p>
        </w:tc>
        <w:tc>
          <w:tcPr>
            <w:tcW w:type="dxa" w:w="138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314"/>
            <w:tcMar>
              <w:top w:type="dxa" w:w="60"/>
              <w:left w:type="dxa" w:w="90"/>
              <w:bottom w:type="dxa" w:w="60"/>
              <w:right w:type="dxa" w:w="90"/>
            </w:tcMar>
            <w:vAlign w:val="top"/>
          </w:tcPr>
          <w:p>
            <w:pPr>
              <w:spacing w:after="20" w:before="20" w:line="240"/>
              <w:jc w:val="left"/>
            </w:pPr>
            <w:r>
              <w:rPr>
                <w:color w:val="1F2933"/>
                <w:sz w:val="18"/>
                <w:szCs w:val="18"/>
              </w:rPr>
              <w:t xml:space="preserve">Only VITE_-prefixed variables reach the browser bundle</w:t>
            </w:r>
          </w:p>
        </w:tc>
      </w:tr>
      <w:tr>
        <w:tc>
          <w:tcPr>
            <w:tcW w:type="dxa" w:w="23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VITE_SUPABASE_PUBLISHABLE_KEY</w:t>
            </w:r>
          </w:p>
        </w:tc>
        <w:tc>
          <w:tcPr>
            <w:tcW w:type="dxa" w:w="12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Yes (client)</w:t>
            </w:r>
          </w:p>
        </w:tc>
        <w:tc>
          <w:tcPr>
            <w:tcW w:type="dxa" w:w="17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Web client</w:t>
            </w:r>
          </w:p>
        </w:tc>
        <w:tc>
          <w:tcPr>
            <w:tcW w:type="dxa" w:w="138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3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Public by design</w:t>
            </w:r>
          </w:p>
        </w:tc>
      </w:tr>
      <w:tr>
        <w:tc>
          <w:tcPr>
            <w:tcW w:type="dxa" w:w="2347"/>
            <w:tcMar>
              <w:top w:type="dxa" w:w="60"/>
              <w:left w:type="dxa" w:w="90"/>
              <w:bottom w:type="dxa" w:w="60"/>
              <w:right w:type="dxa" w:w="90"/>
            </w:tcMar>
            <w:vAlign w:val="top"/>
          </w:tcPr>
          <w:p>
            <w:pPr>
              <w:spacing w:after="20" w:before="20" w:line="240"/>
              <w:jc w:val="left"/>
            </w:pPr>
            <w:r>
              <w:rPr>
                <w:color w:val="1F2933"/>
                <w:sz w:val="18"/>
                <w:szCs w:val="18"/>
              </w:rPr>
              <w:t xml:space="preserve">VITE_API_URL</w:t>
            </w:r>
          </w:p>
        </w:tc>
        <w:tc>
          <w:tcPr>
            <w:tcW w:type="dxa" w:w="1243"/>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795"/>
            <w:tcMar>
              <w:top w:type="dxa" w:w="60"/>
              <w:left w:type="dxa" w:w="90"/>
              <w:bottom w:type="dxa" w:w="60"/>
              <w:right w:type="dxa" w:w="90"/>
            </w:tcMar>
            <w:vAlign w:val="top"/>
          </w:tcPr>
          <w:p>
            <w:pPr>
              <w:spacing w:after="20" w:before="20" w:line="240"/>
              <w:jc w:val="left"/>
            </w:pPr>
            <w:r>
              <w:rPr>
                <w:color w:val="1F2933"/>
                <w:sz w:val="18"/>
                <w:szCs w:val="18"/>
              </w:rPr>
              <w:t xml:space="preserve">Web client</w:t>
            </w:r>
          </w:p>
        </w:tc>
        <w:tc>
          <w:tcPr>
            <w:tcW w:type="dxa" w:w="1381"/>
            <w:tcMar>
              <w:top w:type="dxa" w:w="60"/>
              <w:left w:type="dxa" w:w="90"/>
              <w:bottom w:type="dxa" w:w="60"/>
              <w:right w:type="dxa" w:w="90"/>
            </w:tcMar>
            <w:vAlign w:val="top"/>
          </w:tcPr>
          <w:p>
            <w:pPr>
              <w:spacing w:after="20" w:before="20" w:line="240"/>
              <w:jc w:val="left"/>
            </w:pPr>
            <w:r>
              <w:rPr>
                <w:color w:val="1F2933"/>
                <w:sz w:val="18"/>
                <w:szCs w:val="18"/>
              </w:rPr>
              <w:t xml:space="preserve">http://localhost:4000/api</w:t>
            </w:r>
          </w:p>
        </w:tc>
        <w:tc>
          <w:tcPr>
            <w:tcW w:type="dxa" w:w="3314"/>
            <w:tcMar>
              <w:top w:type="dxa" w:w="60"/>
              <w:left w:type="dxa" w:w="90"/>
              <w:bottom w:type="dxa" w:w="60"/>
              <w:right w:type="dxa" w:w="90"/>
            </w:tcMar>
            <w:vAlign w:val="top"/>
          </w:tcPr>
          <w:p>
            <w:pPr>
              <w:spacing w:after="20" w:before="20" w:line="240"/>
              <w:jc w:val="left"/>
            </w:pPr>
            <w:r>
              <w:rPr>
                <w:color w:val="1F2933"/>
                <w:sz w:val="18"/>
                <w:szCs w:val="18"/>
              </w:rPr>
              <w:t xml:space="preserve">Same-origin /api in production</w:t>
            </w:r>
          </w:p>
        </w:tc>
      </w:tr>
      <w:tr>
        <w:tc>
          <w:tcPr>
            <w:tcW w:type="dxa" w:w="23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VITE_GOOGLE_CLIENT_ID</w:t>
            </w:r>
          </w:p>
        </w:tc>
        <w:tc>
          <w:tcPr>
            <w:tcW w:type="dxa" w:w="12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79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Web client</w:t>
            </w:r>
          </w:p>
        </w:tc>
        <w:tc>
          <w:tcPr>
            <w:tcW w:type="dxa" w:w="138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31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Enables One Tap when present</w:t>
            </w:r>
          </w:p>
        </w:tc>
      </w:tr>
      <w:tr>
        <w:tc>
          <w:tcPr>
            <w:tcW w:type="dxa" w:w="2347"/>
            <w:tcMar>
              <w:top w:type="dxa" w:w="60"/>
              <w:left w:type="dxa" w:w="90"/>
              <w:bottom w:type="dxa" w:w="60"/>
              <w:right w:type="dxa" w:w="90"/>
            </w:tcMar>
            <w:vAlign w:val="top"/>
          </w:tcPr>
          <w:p>
            <w:pPr>
              <w:spacing w:after="20" w:before="20" w:line="240"/>
              <w:jc w:val="left"/>
            </w:pPr>
            <w:r>
              <w:rPr>
                <w:color w:val="1F2933"/>
                <w:sz w:val="18"/>
                <w:szCs w:val="18"/>
              </w:rPr>
              <w:t xml:space="preserve">SUPER_ADMIN_EMAIL, PILOT_ADMIN_EMAIL</w:t>
            </w:r>
          </w:p>
        </w:tc>
        <w:tc>
          <w:tcPr>
            <w:tcW w:type="dxa" w:w="1243"/>
            <w:tcMar>
              <w:top w:type="dxa" w:w="60"/>
              <w:left w:type="dxa" w:w="90"/>
              <w:bottom w:type="dxa" w:w="60"/>
              <w:right w:type="dxa" w:w="90"/>
            </w:tcMar>
            <w:vAlign w:val="top"/>
          </w:tcPr>
          <w:p>
            <w:pPr>
              <w:spacing w:after="20" w:before="20" w:line="240"/>
              <w:jc w:val="left"/>
            </w:pPr>
            <w:r>
              <w:rPr>
                <w:color w:val="1F2933"/>
                <w:sz w:val="18"/>
                <w:szCs w:val="18"/>
              </w:rPr>
              <w:t xml:space="preserve">No</w:t>
            </w:r>
          </w:p>
        </w:tc>
        <w:tc>
          <w:tcPr>
            <w:tcW w:type="dxa" w:w="1795"/>
            <w:tcMar>
              <w:top w:type="dxa" w:w="60"/>
              <w:left w:type="dxa" w:w="90"/>
              <w:bottom w:type="dxa" w:w="60"/>
              <w:right w:type="dxa" w:w="90"/>
            </w:tcMar>
            <w:vAlign w:val="top"/>
          </w:tcPr>
          <w:p>
            <w:pPr>
              <w:spacing w:after="20" w:before="20" w:line="240"/>
              <w:jc w:val="left"/>
            </w:pPr>
            <w:r>
              <w:rPr>
                <w:color w:val="1F2933"/>
                <w:sz w:val="18"/>
                <w:szCs w:val="18"/>
              </w:rPr>
              <w:t xml:space="preserve">Bootstrap script</w:t>
            </w:r>
          </w:p>
        </w:tc>
        <w:tc>
          <w:tcPr>
            <w:tcW w:type="dxa" w:w="138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3314"/>
            <w:tcMar>
              <w:top w:type="dxa" w:w="60"/>
              <w:left w:type="dxa" w:w="90"/>
              <w:bottom w:type="dxa" w:w="60"/>
              <w:right w:type="dxa" w:w="90"/>
            </w:tcMar>
            <w:vAlign w:val="top"/>
          </w:tcPr>
          <w:p>
            <w:pPr>
              <w:spacing w:after="20" w:before="20" w:line="240"/>
              <w:jc w:val="left"/>
            </w:pPr>
            <w:r>
              <w:rPr>
                <w:color w:val="1F2933"/>
                <w:sz w:val="18"/>
                <w:szCs w:val="18"/>
              </w:rPr>
              <w:t xml:space="preserve">Read once when seeding the initial administrators</w:t>
            </w:r>
          </w:p>
        </w:tc>
      </w:tr>
    </w:tbl>
    <w:p>
      <w:pPr>
        <w:spacing w:after="200" w:before="60"/>
        <w:jc w:val="left"/>
      </w:pPr>
      <w:r>
        <w:rPr>
          <w:i/>
          <w:iCs/>
          <w:color w:val="52606D"/>
          <w:sz w:val="17"/>
          <w:szCs w:val="17"/>
        </w:rPr>
        <w:t xml:space="preserve">Table 73 — Configuration reference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Aspect</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Configuration hierarchy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Process environment overrides the local .env file, which overrides the schema default. There is no runtime configuration store and no dynamic reload; a change requires a restart.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Validation</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Fail-fast at boot with every offending key listed. The domain layer validates independently so that scripts and migrations can run without the API.</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Deployment</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Environment variables are set in the hosting platform's own configuration; CI reads its values from repository secrets.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Feature flags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Behavioural switches are environment variables where they exist at all.</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Client exposure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Only VITE_-prefixed variables are compiled into the browser bundle. The service-role key is deliberately not prefixed and must never become so.</w:t>
            </w:r>
          </w:p>
        </w:tc>
      </w:tr>
    </w:tbl>
    <w:p>
      <w:pPr>
        <w:spacing w:after="200" w:before="60"/>
        <w:jc w:val="left"/>
      </w:pPr>
      <w:r>
        <w:rPr>
          <w:i/>
          <w:iCs/>
          <w:color w:val="52606D"/>
          <w:sz w:val="17"/>
          <w:szCs w:val="17"/>
        </w:rPr>
        <w:t xml:space="preserve">Table 74 — Configuration management practices</w:t>
      </w:r>
    </w:p>
    <w:p>
      <w:pPr>
        <w:pBdr>
          <w:left w:val="single" w:color="1A3A5C" w:sz="12" w:space="8"/>
        </w:pBdr>
        <w:shd w:fill="EEF3F8" w:color="auto" w:val="clear"/>
        <w:spacing w:after="140" w:before="80" w:line="264"/>
      </w:pPr>
      <w:r>
        <w:rPr>
          <w:b/>
          <w:bCs/>
          <w:color w:val="1F2933"/>
          <w:sz w:val="20"/>
          <w:szCs w:val="20"/>
        </w:rPr>
        <w:t xml:space="preserve">Mandatory statement: </w:t>
      </w:r>
      <w:r>
        <w:rPr>
          <w:color w:val="1F2933"/>
          <w:sz w:val="20"/>
          <w:szCs w:val="20"/>
        </w:rPr>
        <w:t xml:space="preserve">Secrets and credentials must never be stored directly in this document or in source code. Real values belong only in an untracked environment file or the platform's secret storage. No value in this document is a real credential.</w:t>
      </w:r>
    </w:p>
    <w:p>
      <w:r>
        <w:br w:type="page"/>
      </w:r>
    </w:p>
    <w:p>
      <w:pPr>
        <w:pStyle w:val="Heading1"/>
        <w:keepNext/>
        <w:spacing w:after="120" w:before="320"/>
      </w:pPr>
      <w:r>
        <w:t xml:space="preserve">24. Dependency Management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Aspect</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Internal dependencies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API layer depends on the domain layer; the domain layer depends on the shared kernel; nothing depends upward. Both the API and the operational scripts import the same domain modules, so a domain change affects both surfaces simultaneously.</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External runtime dependencies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Listed in Section 6. The load-bearing ones are Express, pg, @supabase/supabase-js, Zod, Helmet and React.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Build and test dependencies</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TypeScript, Vite, esbuild, tsx, Playwright, Vitest, Testing Library, Prisma CLI.</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Version policy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Caret ranges in the manifest with a committed lockfile; CI installs from the lockfile, so builds are reproducible even though the ranges are permissive.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Runtime requirement</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Node 20 in CI. The ESM output format is a hard requirement of the generated Prisma client.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Licence considerations</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direct dependency set is MIT, Apache-2.0 or equivalent permissive licences. No full transitive licence audit has been performed ([TBD], TBD-18).</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Upgrade strategy</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 cadence is defined. Upgrades happen when a need arises. A quarterly review of the direct dependency set is recommended, gated on the full pipeline.</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Deprecation strategy</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Prisma dependency is retained solely for two legacy profile fields and is to be removed once those are migrated into the core schema. It must never be used to change the domain schema in the meantime.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Vulnerability monitoring</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Not configured. Neither npm audit nor an automated dependency-update service runs in the pipeline ([TBD], TBD-10).</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Transitive risk</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dependency count is moderate for a stack of this shape; the highest-value hardening available is scheduled scanning plus a lockfile-integrity gate.</w:t>
            </w:r>
          </w:p>
        </w:tc>
      </w:tr>
    </w:tbl>
    <w:p>
      <w:pPr>
        <w:spacing w:after="200" w:before="60"/>
        <w:jc w:val="left"/>
      </w:pPr>
      <w:r>
        <w:rPr>
          <w:i/>
          <w:iCs/>
          <w:color w:val="52606D"/>
          <w:sz w:val="17"/>
          <w:szCs w:val="17"/>
        </w:rPr>
        <w:t xml:space="preserve">Table 75 — Dependency management</w:t>
      </w:r>
    </w:p>
    <w:p>
      <w:r>
        <w:br w:type="page"/>
      </w:r>
    </w:p>
    <w:p>
      <w:pPr>
        <w:pStyle w:val="Heading1"/>
        <w:keepNext/>
        <w:spacing w:after="120" w:before="320"/>
      </w:pPr>
      <w:r>
        <w:t xml:space="preserve">25. Compliance and Data Governance</w:t>
      </w:r>
    </w:p>
    <w:p>
      <w:pPr>
        <w:pBdr>
          <w:left w:val="single" w:color="1A3A5C" w:sz="12" w:space="8"/>
        </w:pBdr>
        <w:shd w:fill="EEF3F8" w:color="auto" w:val="clear"/>
        <w:spacing w:after="140" w:before="80" w:line="264"/>
      </w:pPr>
      <w:r>
        <w:rPr>
          <w:b/>
          <w:bCs/>
          <w:color w:val="1F2933"/>
          <w:sz w:val="20"/>
          <w:szCs w:val="20"/>
        </w:rPr>
        <w:t xml:space="preserve">Statement of position: </w:t>
      </w:r>
      <w:r>
        <w:rPr>
          <w:color w:val="1F2933"/>
          <w:sz w:val="20"/>
          <w:szCs w:val="20"/>
        </w:rPr>
        <w:t xml:space="preserve">No compliance certification, attestation or audit has been performed against this system. Nothing in this section asserts compliance. Each row states an applicable obligation or an open question, and the assessment column says only what is factually true of the implementation today.</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100"/>
        <w:gridCol w:w="2380"/>
        <w:gridCol w:w="5600"/>
      </w:tblGrid>
      <w:tr>
        <w:trPr>
          <w:tblHeader/>
        </w:trPr>
        <w:tc>
          <w:tcPr>
            <w:tcW w:type="dxa" w:w="210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Regime / obligation</w:t>
            </w:r>
          </w:p>
        </w:tc>
        <w:tc>
          <w:tcPr>
            <w:tcW w:type="dxa" w:w="23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Applicability</w:t>
            </w:r>
          </w:p>
        </w:tc>
        <w:tc>
          <w:tcPr>
            <w:tcW w:type="dxa" w:w="560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Position at this baseline</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Data privacy (general)</w:t>
            </w:r>
          </w:p>
        </w:tc>
        <w:tc>
          <w:tcPr>
            <w:tcW w:type="dxa" w:w="2380"/>
            <w:tcMar>
              <w:top w:type="dxa" w:w="60"/>
              <w:left w:type="dxa" w:w="90"/>
              <w:bottom w:type="dxa" w:w="60"/>
              <w:right w:type="dxa" w:w="90"/>
            </w:tcMar>
            <w:vAlign w:val="top"/>
          </w:tcPr>
          <w:p>
            <w:pPr>
              <w:spacing w:after="20" w:before="20" w:line="240"/>
              <w:jc w:val="left"/>
            </w:pPr>
            <w:r>
              <w:rPr>
                <w:color w:val="1F2933"/>
                <w:sz w:val="18"/>
                <w:szCs w:val="18"/>
              </w:rPr>
              <w:t xml:space="preserve">Applicable — the system processes personal data of candidates, including minors in the typical NEET cohort</w:t>
            </w:r>
          </w:p>
        </w:tc>
        <w:tc>
          <w:tcPr>
            <w:tcW w:type="dxa" w:w="5600"/>
            <w:tcMar>
              <w:top w:type="dxa" w:w="60"/>
              <w:left w:type="dxa" w:w="90"/>
              <w:bottom w:type="dxa" w:w="60"/>
              <w:right w:type="dxa" w:w="90"/>
            </w:tcMar>
            <w:vAlign w:val="top"/>
          </w:tcPr>
          <w:p>
            <w:pPr>
              <w:spacing w:after="20" w:before="20" w:line="240"/>
              <w:jc w:val="left"/>
            </w:pPr>
            <w:r>
              <w:rPr>
                <w:color w:val="1F2933"/>
                <w:sz w:val="18"/>
                <w:szCs w:val="18"/>
              </w:rPr>
              <w:t xml:space="preserve">Personal data is identified and classified in Section 10.4. Account deletion erases or anonymises user data while retaining audit records. No privacy notice, consent record or data-subject-request process is recorded in the repository.</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Processing of minors' data</w:t>
            </w:r>
          </w:p>
        </w:tc>
        <w:tc>
          <w:tcPr>
            <w:tcW w:type="dxa" w:w="23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Likely applicable — a substantial share of NEET candidates are under 18</w:t>
            </w:r>
          </w:p>
        </w:tc>
        <w:tc>
          <w:tcPr>
            <w:tcW w:type="dxa" w:w="56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age gate, guardian consent flow or minor-specific handling exists. This is an open governance question ([TBD], TBD-21) that should be answered before public launch.</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Indian data-protection law (Digital Personal Data Protection Act, 2023)</w:t>
            </w:r>
          </w:p>
        </w:tc>
        <w:tc>
          <w:tcPr>
            <w:tcW w:type="dxa" w:w="2380"/>
            <w:tcMar>
              <w:top w:type="dxa" w:w="60"/>
              <w:left w:type="dxa" w:w="90"/>
              <w:bottom w:type="dxa" w:w="60"/>
              <w:right w:type="dxa" w:w="90"/>
            </w:tcMar>
            <w:vAlign w:val="top"/>
          </w:tcPr>
          <w:p>
            <w:pPr>
              <w:spacing w:after="20" w:before="20" w:line="240"/>
              <w:jc w:val="left"/>
            </w:pPr>
            <w:r>
              <w:rPr>
                <w:color w:val="1F2933"/>
                <w:sz w:val="18"/>
                <w:szCs w:val="18"/>
              </w:rPr>
              <w:t xml:space="preserve">Likely applicable — the product targets Indian candidates</w:t>
            </w:r>
          </w:p>
        </w:tc>
        <w:tc>
          <w:tcPr>
            <w:tcW w:type="dxa" w:w="5600"/>
            <w:tcMar>
              <w:top w:type="dxa" w:w="60"/>
              <w:left w:type="dxa" w:w="90"/>
              <w:bottom w:type="dxa" w:w="60"/>
              <w:right w:type="dxa" w:w="90"/>
            </w:tcMar>
            <w:vAlign w:val="top"/>
          </w:tcPr>
          <w:p>
            <w:pPr>
              <w:spacing w:after="20" w:before="20" w:line="240"/>
              <w:jc w:val="left"/>
            </w:pPr>
            <w:r>
              <w:rPr>
                <w:color w:val="1F2933"/>
                <w:sz w:val="18"/>
                <w:szCs w:val="18"/>
              </w:rPr>
              <w:t xml:space="preserve">Not assessed. Obligations around notice, consent, purpose limitation, retention and grievance redress have not been mapped to the implementation.</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GDPR</w:t>
            </w:r>
          </w:p>
        </w:tc>
        <w:tc>
          <w:tcPr>
            <w:tcW w:type="dxa" w:w="23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Applicable only if candidates in the European Economic Area are served</w:t>
            </w:r>
          </w:p>
        </w:tc>
        <w:tc>
          <w:tcPr>
            <w:tcW w:type="dxa" w:w="56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assessed. Whether such candidates are in scope is a business decision that has not been recorded.</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SOC 2</w:t>
            </w:r>
          </w:p>
        </w:tc>
        <w:tc>
          <w:tcPr>
            <w:tcW w:type="dxa" w:w="2380"/>
            <w:tcMar>
              <w:top w:type="dxa" w:w="60"/>
              <w:left w:type="dxa" w:w="90"/>
              <w:bottom w:type="dxa" w:w="60"/>
              <w:right w:type="dxa" w:w="90"/>
            </w:tcMar>
            <w:vAlign w:val="top"/>
          </w:tcPr>
          <w:p>
            <w:pPr>
              <w:spacing w:after="20" w:before="20" w:line="240"/>
              <w:jc w:val="left"/>
            </w:pPr>
            <w:r>
              <w:rPr>
                <w:color w:val="1F2933"/>
                <w:sz w:val="18"/>
                <w:szCs w:val="18"/>
              </w:rPr>
              <w:t xml:space="preserve">Applicable only if contractually required by an institutional customer</w:t>
            </w:r>
          </w:p>
        </w:tc>
        <w:tc>
          <w:tcPr>
            <w:tcW w:type="dxa" w:w="5600"/>
            <w:tcMar>
              <w:top w:type="dxa" w:w="60"/>
              <w:left w:type="dxa" w:w="90"/>
              <w:bottom w:type="dxa" w:w="60"/>
              <w:right w:type="dxa" w:w="90"/>
            </w:tcMar>
            <w:vAlign w:val="top"/>
          </w:tcPr>
          <w:p>
            <w:pPr>
              <w:spacing w:after="20" w:before="20" w:line="240"/>
              <w:jc w:val="left"/>
            </w:pPr>
            <w:r>
              <w:rPr>
                <w:color w:val="1F2933"/>
                <w:sz w:val="18"/>
                <w:szCs w:val="18"/>
              </w:rPr>
              <w:t xml:space="preserve">Not pursued. Several prerequisite controls (security logging, monitoring, formal change management, tested recovery) are open.</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ISO/IEC 27001</w:t>
            </w:r>
          </w:p>
        </w:tc>
        <w:tc>
          <w:tcPr>
            <w:tcW w:type="dxa" w:w="23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Applicable only if contractually required</w:t>
            </w:r>
          </w:p>
        </w:tc>
        <w:tc>
          <w:tcPr>
            <w:tcW w:type="dxa" w:w="56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pursued.</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PCI DSS</w:t>
            </w:r>
          </w:p>
        </w:tc>
        <w:tc>
          <w:tcPr>
            <w:tcW w:type="dxa" w:w="2380"/>
            <w:tcMar>
              <w:top w:type="dxa" w:w="60"/>
              <w:left w:type="dxa" w:w="90"/>
              <w:bottom w:type="dxa" w:w="60"/>
              <w:right w:type="dxa" w:w="90"/>
            </w:tcMar>
            <w:vAlign w:val="top"/>
          </w:tcPr>
          <w:p>
            <w:pPr>
              <w:spacing w:after="20" w:before="20" w:line="240"/>
              <w:jc w:val="left"/>
            </w:pPr>
            <w:r>
              <w:rPr>
                <w:color w:val="1F2933"/>
                <w:sz w:val="18"/>
                <w:szCs w:val="18"/>
              </w:rPr>
              <w:t xml:space="preserve">Not applicable at this baseline</w:t>
            </w:r>
          </w:p>
        </w:tc>
        <w:tc>
          <w:tcPr>
            <w:tcW w:type="dxa" w:w="5600"/>
            <w:tcMar>
              <w:top w:type="dxa" w:w="60"/>
              <w:left w:type="dxa" w:w="90"/>
              <w:bottom w:type="dxa" w:w="60"/>
              <w:right w:type="dxa" w:w="90"/>
            </w:tcMar>
            <w:vAlign w:val="top"/>
          </w:tcPr>
          <w:p>
            <w:pPr>
              <w:spacing w:after="20" w:before="20" w:line="240"/>
              <w:jc w:val="left"/>
            </w:pPr>
            <w:r>
              <w:rPr>
                <w:color w:val="1F2933"/>
                <w:sz w:val="18"/>
                <w:szCs w:val="18"/>
              </w:rPr>
              <w:t xml:space="preserve">The system processes no payment card data; there is no billing integration.</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HIPAA</w:t>
            </w:r>
          </w:p>
        </w:tc>
        <w:tc>
          <w:tcPr>
            <w:tcW w:type="dxa" w:w="23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applicable</w:t>
            </w:r>
          </w:p>
        </w:tc>
        <w:tc>
          <w:tcPr>
            <w:tcW w:type="dxa" w:w="56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protected health information is processed. Medical-subject content is examination material, not patient data.</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Data residency</w:t>
            </w:r>
          </w:p>
        </w:tc>
        <w:tc>
          <w:tcPr>
            <w:tcW w:type="dxa" w:w="2380"/>
            <w:tcMar>
              <w:top w:type="dxa" w:w="60"/>
              <w:left w:type="dxa" w:w="90"/>
              <w:bottom w:type="dxa" w:w="60"/>
              <w:right w:type="dxa" w:w="90"/>
            </w:tcMar>
            <w:vAlign w:val="top"/>
          </w:tcPr>
          <w:p>
            <w:pPr>
              <w:spacing w:after="20" w:before="20" w:line="240"/>
              <w:jc w:val="left"/>
            </w:pPr>
            <w:r>
              <w:rPr>
                <w:color w:val="1F2933"/>
                <w:sz w:val="18"/>
                <w:szCs w:val="18"/>
              </w:rPr>
              <w:t xml:space="preserve">Depends on the platform region selected</w:t>
            </w:r>
          </w:p>
        </w:tc>
        <w:tc>
          <w:tcPr>
            <w:tcW w:type="dxa" w:w="5600"/>
            <w:tcMar>
              <w:top w:type="dxa" w:w="60"/>
              <w:left w:type="dxa" w:w="90"/>
              <w:bottom w:type="dxa" w:w="60"/>
              <w:right w:type="dxa" w:w="90"/>
            </w:tcMar>
            <w:vAlign w:val="top"/>
          </w:tcPr>
          <w:p>
            <w:pPr>
              <w:spacing w:after="20" w:before="20" w:line="240"/>
              <w:jc w:val="left"/>
            </w:pPr>
            <w:r>
              <w:rPr>
                <w:color w:val="1F2933"/>
                <w:sz w:val="18"/>
                <w:szCs w:val="18"/>
              </w:rPr>
              <w:t xml:space="preserve">Region is [TO BE DEFINED]; no residency commitment can be made until it is.</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Auditability</w:t>
            </w:r>
          </w:p>
        </w:tc>
        <w:tc>
          <w:tcPr>
            <w:tcW w:type="dxa" w:w="23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Applicable</w:t>
            </w:r>
          </w:p>
        </w:tc>
        <w:tc>
          <w:tcPr>
            <w:tcW w:type="dxa" w:w="56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lifecycle decisions and question-identity changes are persisted and deliberately outlive the entities they describe. Administrative actions and authentication events are not audited (Section 19).</w:t>
            </w:r>
          </w:p>
        </w:tc>
      </w:tr>
      <w:tr>
        <w:tc>
          <w:tcPr>
            <w:tcW w:type="dxa" w:w="2100"/>
            <w:tcMar>
              <w:top w:type="dxa" w:w="60"/>
              <w:left w:type="dxa" w:w="90"/>
              <w:bottom w:type="dxa" w:w="60"/>
              <w:right w:type="dxa" w:w="90"/>
            </w:tcMar>
            <w:vAlign w:val="top"/>
          </w:tcPr>
          <w:p>
            <w:pPr>
              <w:spacing w:after="20" w:before="20" w:line="240"/>
              <w:jc w:val="left"/>
            </w:pPr>
            <w:r>
              <w:rPr>
                <w:color w:val="1F2933"/>
                <w:sz w:val="18"/>
                <w:szCs w:val="18"/>
              </w:rPr>
              <w:t xml:space="preserve">Data retention</w:t>
            </w:r>
          </w:p>
        </w:tc>
        <w:tc>
          <w:tcPr>
            <w:tcW w:type="dxa" w:w="2380"/>
            <w:tcMar>
              <w:top w:type="dxa" w:w="60"/>
              <w:left w:type="dxa" w:w="90"/>
              <w:bottom w:type="dxa" w:w="60"/>
              <w:right w:type="dxa" w:w="90"/>
            </w:tcMar>
            <w:vAlign w:val="top"/>
          </w:tcPr>
          <w:p>
            <w:pPr>
              <w:spacing w:after="20" w:before="20" w:line="240"/>
              <w:jc w:val="left"/>
            </w:pPr>
            <w:r>
              <w:rPr>
                <w:color w:val="1F2933"/>
                <w:sz w:val="18"/>
                <w:szCs w:val="18"/>
              </w:rPr>
              <w:t xml:space="preserve">Applicable</w:t>
            </w:r>
          </w:p>
        </w:tc>
        <w:tc>
          <w:tcPr>
            <w:tcW w:type="dxa" w:w="5600"/>
            <w:tcMar>
              <w:top w:type="dxa" w:w="60"/>
              <w:left w:type="dxa" w:w="90"/>
              <w:bottom w:type="dxa" w:w="60"/>
              <w:right w:type="dxa" w:w="90"/>
            </w:tcMar>
            <w:vAlign w:val="top"/>
          </w:tcPr>
          <w:p>
            <w:pPr>
              <w:spacing w:after="20" w:before="20" w:line="240"/>
              <w:jc w:val="left"/>
            </w:pPr>
            <w:r>
              <w:rPr>
                <w:color w:val="1F2933"/>
                <w:sz w:val="18"/>
                <w:szCs w:val="18"/>
              </w:rPr>
              <w:t xml:space="preserve">[TO BE DEFINED] for every class (TBD-03). Only account-triggered deletion exists today.</w:t>
            </w:r>
          </w:p>
        </w:tc>
      </w:tr>
      <w:tr>
        <w:tc>
          <w:tcPr>
            <w:tcW w:type="dxa" w:w="21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Sub-processors</w:t>
            </w:r>
          </w:p>
        </w:tc>
        <w:tc>
          <w:tcPr>
            <w:tcW w:type="dxa" w:w="23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Applicable</w:t>
            </w:r>
          </w:p>
        </w:tc>
        <w:tc>
          <w:tcPr>
            <w:tcW w:type="dxa" w:w="56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Supabase (identity, database, storage) and Google (Drive, optional identity). No sub-processor register or data-processing agreement is recorded in the repository.</w:t>
            </w:r>
          </w:p>
        </w:tc>
      </w:tr>
    </w:tbl>
    <w:p>
      <w:pPr>
        <w:spacing w:after="200" w:before="60"/>
        <w:jc w:val="left"/>
      </w:pPr>
      <w:r>
        <w:rPr>
          <w:i/>
          <w:iCs/>
          <w:color w:val="52606D"/>
          <w:sz w:val="17"/>
          <w:szCs w:val="17"/>
        </w:rPr>
        <w:t xml:space="preserve">Table 76 — Compliance and governance position</w:t>
      </w:r>
    </w:p>
    <w:p>
      <w:r>
        <w:br w:type="page"/>
      </w:r>
    </w:p>
    <w:p>
      <w:pPr>
        <w:pStyle w:val="Heading1"/>
        <w:keepNext/>
        <w:spacing w:after="120" w:before="320"/>
      </w:pPr>
      <w:r>
        <w:t xml:space="preserve">26. Technical Decisions and Trade-offs</w:t>
      </w:r>
    </w:p>
    <w:p>
      <w:pPr>
        <w:spacing w:after="120" w:line="264"/>
        <w:jc w:val="both"/>
      </w:pPr>
      <w:r>
        <w:rPr>
          <w:color w:val="1F2933"/>
          <w:sz w:val="20"/>
          <w:szCs w:val="20"/>
        </w:rPr>
        <w:t xml:space="preserve">Each record states the decision, the context that forced it, the alternatives weighed, why the selected option won, and what the organisation now lives with. Dates are recorded where the repository evidences them and marked otherwise. Decision owner is [INPUT REQUIRED] where the record is reconstructed from the implementation rather than from a contemporaneous decision log.</w:t>
      </w:r>
    </w:p>
    <w:p>
      <w:pPr>
        <w:pStyle w:val="Heading2"/>
        <w:keepNext/>
        <w:spacing w:after="120" w:before="240"/>
      </w:pPr>
      <w:r>
        <w:t xml:space="preserve">ADR-001: Own the domain schema in raw SQL, not in an ORM</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The product began with a Prisma-managed schema. The real domain — catalog, core, content, assess, learn — outgrew what the ORM modelled, and needed generated columns, triggers, custom SQLSTATEs, row-level security and a vector index.</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Model everything in the ORM and use its migration track; (b) hand-written SQL migrations with a per-migration verification script; (c) a hybrid where the ORM owns some tables.</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(b), with the ORM retained only for two legacy fields (ADR-003).</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invariants that matter here are database-level: check constraints, triggers, exact-decimal columns, uniqueness across composite keys. Expressing them through an ORM abstraction would have obscured them, and the ORM's migration generator cannot express several of them at all.</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Full access to PostgreSQL features; migrations are reviewable as SQL; each migration is provably applied because its verification script asserts the post-conditions.</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More code to write per entity; no automatic typed client for domain tables; discipline is required to keep repositories consistent.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Developer convenience traded for explicitness and correctness at the persistence boundary.</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db/migrations is the sole schema authority. Prisma migrate and db push must never run against the live database. Two migration ledgers coexist, which must not be confused.</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Established before this baseline / [INPUT REQUIRED]</w:t>
            </w:r>
          </w:p>
        </w:tc>
      </w:tr>
    </w:tbl>
    <w:p>
      <w:pPr>
        <w:spacing w:after="200" w:before="60"/>
        <w:jc w:val="left"/>
      </w:pPr>
      <w:r>
        <w:rPr>
          <w:i/>
          <w:iCs/>
          <w:color w:val="52606D"/>
          <w:sz w:val="17"/>
          <w:szCs w:val="17"/>
        </w:rPr>
        <w:t xml:space="preserve">Table 77 — ADR-001 — Own the domain schema in raw SQL, not in an ORM</w:t>
      </w:r>
    </w:p>
    <w:p>
      <w:pPr>
        <w:pStyle w:val="Heading2"/>
        <w:keepNext/>
        <w:spacing w:after="120" w:before="240"/>
      </w:pPr>
      <w:r>
        <w:t xml:space="preserve">ADR-002: Delegate authentication entirely; hold no signing secret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The product needs password and social sign-in, refresh handling and administrative account operations, with a small team.</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Application-issued JWTs with a local signing secret; (b) verify provider tokens locally against the provider's public keys; (c) verify each token by calling the provider's user endpoint.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(c).</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It works identically whether the project signs with a shared secret or asymmetric keys, needs no key rotation handling in this codebase, and removes any possibility of the application minting a token.</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No secret to leak or rotate; revocation at the provider takes effect immediately; the smallest possible identity surface in this codebase.</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One outbound call per authenticated request, adding provider latency to every request and creating a hard dependency on provider availability.</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Latency and availability coupling accepted in exchange for eliminating local key management.</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There is no JWT_SECRET anywhere. An identity-provider outage is a total authentication outage. Verification-result caching is an available future optimisation and is currently [TBD].</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Established before this baseline / [INPUT REQUIRED]</w:t>
            </w:r>
          </w:p>
        </w:tc>
      </w:tr>
    </w:tbl>
    <w:p>
      <w:pPr>
        <w:spacing w:after="200" w:before="60"/>
        <w:jc w:val="left"/>
      </w:pPr>
      <w:r>
        <w:rPr>
          <w:i/>
          <w:iCs/>
          <w:color w:val="52606D"/>
          <w:sz w:val="17"/>
          <w:szCs w:val="17"/>
        </w:rPr>
        <w:t xml:space="preserve">Table 78 — ADR-002 — Delegate authentication entirely; hold no signing secret</w:t>
      </w:r>
    </w:p>
    <w:p>
      <w:pPr>
        <w:pStyle w:val="Heading2"/>
        <w:keepNext/>
        <w:spacing w:after="120" w:before="240"/>
      </w:pPr>
      <w:r>
        <w:t xml:space="preserve">ADR-003: Retain Prisma for two legacy profile fields only</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After the domain moved to raw SQL, one legacy model still backed two profile fields that live endpoints read and write.</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Migrate the two fields into the core schema and delete the ORM immediately; (b) retain the client for those fields only; (c) keep the ORM broadly.</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(b), as an explicitly temporary state.</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Removing it required a data migration and endpoint changes that were not the priority at the time; keeping it broadly would have re-created the dual-authority problem ADR-001 solved.</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No forced migration on the critical path.</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second connection pool against the same capped budget; a second migration ledger; a standing risk that someone runs an ORM migration against the live database.</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Short-term delivery speed against a known, documented piece of technical debt.</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generated client must exist for the build to succeed, so prisma generate remains a pipeline step. Removal is tracked as future work.</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Recorded in the repository / [INPUT REQUIRED]</w:t>
            </w:r>
          </w:p>
        </w:tc>
      </w:tr>
    </w:tbl>
    <w:p>
      <w:pPr>
        <w:spacing w:after="200" w:before="60"/>
        <w:jc w:val="left"/>
      </w:pPr>
      <w:r>
        <w:rPr>
          <w:i/>
          <w:iCs/>
          <w:color w:val="52606D"/>
          <w:sz w:val="17"/>
          <w:szCs w:val="17"/>
        </w:rPr>
        <w:t xml:space="preserve">Table 79 — ADR-003 — Retain Prisma for two legacy profile fields only</w:t>
      </w:r>
    </w:p>
    <w:p>
      <w:pPr>
        <w:pStyle w:val="Heading2"/>
        <w:keepNext/>
        <w:spacing w:after="120" w:before="240"/>
      </w:pPr>
      <w:r>
        <w:t xml:space="preserve">ADR-004: Server authority over the assessment timer and paper</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A client-controlled timer or client-selected paper makes a score indefensible.</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Client timer with server tolerance; (b) server-computed deadline delivered once, with the client counting down and the server enforcing independently.</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(b).</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candidate needs a smooth countdown, which only the client can render, but the outcome must not depend on the client's clock, tab state or honesty.</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A responsive interface with an outcome that survives a throttled tab, a closed laptop or a manipulated clock.</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Two mechanisms to keep aligned, and an independent server-side closure path is mandatory rather than optional.</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Additional server machinery accepted for assessment integrity.</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envelope carries the server's clock reading and remaining seconds; the sweeper (ADR-008) is a required component, not a convenience.</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This baseline / [INPUT REQUIRED]</w:t>
            </w:r>
          </w:p>
        </w:tc>
      </w:tr>
    </w:tbl>
    <w:p>
      <w:pPr>
        <w:spacing w:after="200" w:before="60"/>
        <w:jc w:val="left"/>
      </w:pPr>
      <w:r>
        <w:rPr>
          <w:i/>
          <w:iCs/>
          <w:color w:val="52606D"/>
          <w:sz w:val="17"/>
          <w:szCs w:val="17"/>
        </w:rPr>
        <w:t xml:space="preserve">Table 80 — ADR-004 — Server authority over the assessment timer and paper</w:t>
      </w:r>
    </w:p>
    <w:p>
      <w:pPr>
        <w:pStyle w:val="Heading2"/>
        <w:keepNext/>
        <w:spacing w:after="120" w:before="240"/>
      </w:pPr>
      <w:r>
        <w:t xml:space="preserve">ADR-005: Modular monolith, single deployable process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A small team, one transactional core, and no independent scaling requirement per capability.</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Services split by domain; (b) one process with enforced internal layering; (c) serverless functions per endpoint.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(b).</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 start and submission are single transactions across several tables; splitting them would introduce distributed transactions to solve a problem the product does not have. Serverless would multiply connections against a capped pooler.</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Simple deployment, simple debugging, transactional integrity, one artefact to version.</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independent scaling per capability; a single process is a single point of failure until replicated.</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Operational simplicity now against a future refactor if any capability's load profile diverges sharply.</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Layer boundaries must be enforced by review, since the compiler will not enforce them across directories.</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This baseline / [INPUT REQUIRED]</w:t>
            </w:r>
          </w:p>
        </w:tc>
      </w:tr>
    </w:tbl>
    <w:p>
      <w:pPr>
        <w:spacing w:after="200" w:before="60"/>
        <w:jc w:val="left"/>
      </w:pPr>
      <w:r>
        <w:rPr>
          <w:i/>
          <w:iCs/>
          <w:color w:val="52606D"/>
          <w:sz w:val="17"/>
          <w:szCs w:val="17"/>
        </w:rPr>
        <w:t xml:space="preserve">Table 81 — ADR-005 — Modular monolith, single deployable process</w:t>
      </w:r>
    </w:p>
    <w:p>
      <w:pPr>
        <w:pStyle w:val="Heading2"/>
        <w:keepNext/>
        <w:spacing w:after="120" w:before="240"/>
      </w:pPr>
      <w:r>
        <w:t xml:space="preserve">ADR-006: Exact decimal arithmetic implemented locally, not with a library</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Marks must be exact. NEET-style schemes use values such as +4 and -1, and partial credit produces fractions.</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JavaScript numbers; (b) a decimal library; (c) a small local module using scaled BigInt arithmetic.</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(c).</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Floating point is disqualified outright. The operations actually required — add, compare, tolerance check, proportional partial credit — are narrow enough that a local module is easier to audit than a new dependency is to justify.</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No rounding surprises; no added dependency; the whole implementation is reviewable in one file and is unit-tested directly.</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local implementation to maintain; every value crossing the boundary is a decimal string, which callers must respect.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A small amount of owned code against dependency surface and audit burden.</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Marks appear as decimal strings in API payloads. Any future arithmetic on marks must go through this module.</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This baseline / [INPUT REQUIRED]</w:t>
            </w:r>
          </w:p>
        </w:tc>
      </w:tr>
    </w:tbl>
    <w:p>
      <w:pPr>
        <w:spacing w:after="200" w:before="60"/>
        <w:jc w:val="left"/>
      </w:pPr>
      <w:r>
        <w:rPr>
          <w:i/>
          <w:iCs/>
          <w:color w:val="52606D"/>
          <w:sz w:val="17"/>
          <w:szCs w:val="17"/>
        </w:rPr>
        <w:t xml:space="preserve">Table 82 — ADR-006 — Exact decimal arithmetic implemented locally, not with a library</w:t>
      </w:r>
    </w:p>
    <w:p>
      <w:pPr>
        <w:pStyle w:val="Heading2"/>
        <w:keepNext/>
        <w:spacing w:after="120" w:before="240"/>
      </w:pPr>
      <w:r>
        <w:t xml:space="preserve">ADR-007: No generic CRUD surface for stateful entities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A generic router provides read, create, update and delete over any single-key repository, which is convenient for simple entities. Attempts were briefly exposed through it.</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Generic CRUD with a column allow-list; (b) purpose-built transitions only, with a read-only ownership-checked read.</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(b).</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generic write path let an attempt's own owner set state to scored, move the deadline, or delete the row — defeating every guard the attempt flow exists to enforce. An allow-list would have to be remembered every time a column is added.</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Server-enforced invariants cannot be bypassed; the write surface is exactly the set of legal transitions.</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More routes to write for stateful entities.</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Convenience traded for integrity, on the entity where integrity matters most.</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generic router remains in use for genuinely simple user-owned entities (learning artefacts, subscriptions, enrolments) and for read-only content reads.</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This baseline / [INPUT REQUIRED]</w:t>
            </w:r>
          </w:p>
        </w:tc>
      </w:tr>
    </w:tbl>
    <w:p>
      <w:pPr>
        <w:spacing w:after="200" w:before="60"/>
        <w:jc w:val="left"/>
      </w:pPr>
      <w:r>
        <w:rPr>
          <w:i/>
          <w:iCs/>
          <w:color w:val="52606D"/>
          <w:sz w:val="17"/>
          <w:szCs w:val="17"/>
        </w:rPr>
        <w:t xml:space="preserve">Table 83 — ADR-007 — No generic CRUD surface for stateful entities</w:t>
      </w:r>
    </w:p>
    <w:p>
      <w:pPr>
        <w:pStyle w:val="Heading2"/>
        <w:keepNext/>
        <w:spacing w:after="120" w:before="240"/>
      </w:pPr>
      <w:r>
        <w:t xml:space="preserve">ADR-008: In-process interval sweeper rather than external scheduling</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Lazy expiry enforcement only runs when a request for that user happens to arrive, so a candidate who goes offline at their deadline was left in progress indefinitely.</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External cron or scheduled job; (b) a queue with delayed messages; (c) an interval inside the API process.</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(c), at 60 seconds.</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It needs no new infrastructure for a single-process deployment, and the work is cheap and idempotent. Sixty seconds makes 'closed promptly after the deadline' true in practice.</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No new component to operate; the guarantee holds whenever the API is up.</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If the process is down, expiry is not enforced until it returns. In a replicated deployment every instance runs the same sweep — safe but redundant.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Absolute punctuality traded for operational simplicity.</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sweeper starts at boot and stops on shutdown signals. If the deployment becomes multi-instance, this should be revisited but does not have to be.</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This baseline / [INPUT REQUIRED]</w:t>
            </w:r>
          </w:p>
        </w:tc>
      </w:tr>
    </w:tbl>
    <w:p>
      <w:pPr>
        <w:spacing w:after="200" w:before="60"/>
        <w:jc w:val="left"/>
      </w:pPr>
      <w:r>
        <w:rPr>
          <w:i/>
          <w:iCs/>
          <w:color w:val="52606D"/>
          <w:sz w:val="17"/>
          <w:szCs w:val="17"/>
        </w:rPr>
        <w:t xml:space="preserve">Table 84 — ADR-008 — In-process interval sweeper rather than external scheduling</w:t>
      </w:r>
    </w:p>
    <w:p>
      <w:pPr>
        <w:pStyle w:val="Heading2"/>
        <w:keepNext/>
        <w:spacing w:after="120" w:before="240"/>
      </w:pPr>
      <w:r>
        <w:t xml:space="preserve">ADR-009: Unversioned API path; retired endpoints answer 410</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The client and API ship together, so there is no independent client to keep on an old contract.</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Versioned prefix from the outset; (b) unversioned with additive-only evolution and explicit retirement.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(b), pending review.</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There is one client, deployed with the API. A version prefix would have been ceremony without a consumer.</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Simpler paths; no dual-maintenance.</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third-party or mobile client would make a breaking change materially harder. The retirement mechanism (410) partially compensates by giving old callers a definitive answer.</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Future flexibility against present simplicity.</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This decision must be revisited before any external consumer is admitted. Recorded as TBD-19.</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This baseline / [INPUT REQUIRED]</w:t>
            </w:r>
          </w:p>
        </w:tc>
      </w:tr>
    </w:tbl>
    <w:p>
      <w:pPr>
        <w:spacing w:after="200" w:before="60"/>
        <w:jc w:val="left"/>
      </w:pPr>
      <w:r>
        <w:rPr>
          <w:i/>
          <w:iCs/>
          <w:color w:val="52606D"/>
          <w:sz w:val="17"/>
          <w:szCs w:val="17"/>
        </w:rPr>
        <w:t xml:space="preserve">Table 85 — ADR-009 — Unversioned API path; retired endpoints answer 410</w:t>
      </w:r>
    </w:p>
    <w:p>
      <w:pPr>
        <w:pStyle w:val="Heading2"/>
        <w:keepNext/>
        <w:spacing w:after="120" w:before="240"/>
      </w:pPr>
      <w:r>
        <w:t xml:space="preserve">ADR-010: Answer 404, not 403, when a row is not the caller's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An ownership failure can disclose that a resource exists.</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403 Forbidden; (b) 404 Not Found.</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(b).</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403 on a well-formed identifier confirms the row exists, which lets an attacker enumerate identifiers and infer activity.</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No existence disclosure across ownership or tenancy boundaries.</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Slightly less precise diagnostics for a legitimate caller who has genuinely lost access.</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Diagnostic clarity traded for confidentiality.</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Uniform across attempts, learning artefacts and administrative tenancy. This is intentional and must not be 'corrected' to 403 in review.</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This baseline / [INPUT REQUIRED]</w:t>
            </w:r>
          </w:p>
        </w:tc>
      </w:tr>
    </w:tbl>
    <w:p>
      <w:pPr>
        <w:spacing w:after="200" w:before="60"/>
        <w:jc w:val="left"/>
      </w:pPr>
      <w:r>
        <w:rPr>
          <w:i/>
          <w:iCs/>
          <w:color w:val="52606D"/>
          <w:sz w:val="17"/>
          <w:szCs w:val="17"/>
        </w:rPr>
        <w:t xml:space="preserve">Table 86 — ADR-010 — Answer 404, not 403, when a row is not the caller's</w:t>
      </w:r>
    </w:p>
    <w:p>
      <w:pPr>
        <w:pStyle w:val="Heading2"/>
        <w:keepNext/>
        <w:spacing w:after="120" w:before="240"/>
      </w:pPr>
      <w:r>
        <w:t xml:space="preserve">ADR-011: Extend the content security policy by exactly one origin</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The framework's default policy restricts connect-src and img-src to the application's own origin. Sign-in happens from the browser against the identity provider, and question images resolve to storage URLs, so both were silently blocked in a production build — no server error, no build warning, only failed fetches.</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Disable the policy; (b) relax the two directives to a wildcard; (c) merge the framework defaults with this deployment's own project origin.</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(c).</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It fixes the real dependency without surrendering the protection, and it fails loudly if a new cross-origin dependency is added without thought.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Cross-site scripting protection retained; the one legitimate external origin admitted explicitly.</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Any new external origin requires a deliberate code change — which is the point, not a defect.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None material.</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Adding a CDN, analytics endpoint or font host requires a policy change and a review.</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This baseline / [INPUT REQUIRED]</w:t>
            </w:r>
          </w:p>
        </w:tc>
      </w:tr>
    </w:tbl>
    <w:p>
      <w:pPr>
        <w:spacing w:after="200" w:before="60"/>
        <w:jc w:val="left"/>
      </w:pPr>
      <w:r>
        <w:rPr>
          <w:i/>
          <w:iCs/>
          <w:color w:val="52606D"/>
          <w:sz w:val="17"/>
          <w:szCs w:val="17"/>
        </w:rPr>
        <w:t xml:space="preserve">Table 87 — ADR-011 — Extend the content security policy by exactly one origin</w:t>
      </w:r>
    </w:p>
    <w:p>
      <w:pPr>
        <w:pStyle w:val="Heading2"/>
        <w:keepNext/>
        <w:spacing w:after="120" w:before="240"/>
      </w:pPr>
      <w:r>
        <w:t xml:space="preserve">ADR-012: Bundle the API as ESM</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A CommonJS bundle crashed at start because the generated database client resolves import.meta.url, which is undefined under CommonJS.</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Keep CommonJS and shim the global; (b) emit ESM.</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(b).</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package is already declared as a module; shimming a generated file's assumptions is fragile and would break silently on regeneration.</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The production entry point starts reliably; no shim to maintain.</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Any future CommonJS-only dependency needs interop handling.</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None material.</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build emits dist/server.mjs and production must set NODE_ENV explicitly, since that is also the condition under which the SPA is served.</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This baseline / [INPUT REQUIRED]</w:t>
            </w:r>
          </w:p>
        </w:tc>
      </w:tr>
    </w:tbl>
    <w:p>
      <w:pPr>
        <w:spacing w:after="200" w:before="60"/>
        <w:jc w:val="left"/>
      </w:pPr>
      <w:r>
        <w:rPr>
          <w:i/>
          <w:iCs/>
          <w:color w:val="52606D"/>
          <w:sz w:val="17"/>
          <w:szCs w:val="17"/>
        </w:rPr>
        <w:t xml:space="preserve">Table 88 — ADR-012 — Bundle the API as ESM</w:t>
      </w:r>
    </w:p>
    <w:p>
      <w:pPr>
        <w:pStyle w:val="Heading2"/>
        <w:keepNext/>
        <w:spacing w:after="120" w:before="240"/>
      </w:pPr>
      <w:r>
        <w:t xml:space="preserve">ADR-013: Permission answers the verb; tenancy answers the rows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Institution and platform administrators need the same verbs over different populations.</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Encode tenancy in permission codes and multiply them; (b) assert a permission in middleware and narrow rows in the service.</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(b).</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Tenancy is a data-scoping question that only the service layer can answer once it knows the rows involved; encoding it in permissions produces a combinatorial explosion of codes that still cannot express row-level scope.</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A small, stable permission vocabulary; scoping lives where the data is.</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Every administrative service must remember to narrow; the middleware alone is not sufficient protection.</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Requires review discipline on each new administrative endpoint.</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dedicated tenancy middleware was written and then deleted as superseded, because the services already narrow inline. New administrative services must follow the same pattern.</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This baseline / [INPUT REQUIRED]</w:t>
            </w:r>
          </w:p>
        </w:tc>
      </w:tr>
    </w:tbl>
    <w:p>
      <w:pPr>
        <w:spacing w:after="200" w:before="60"/>
        <w:jc w:val="left"/>
      </w:pPr>
      <w:r>
        <w:rPr>
          <w:i/>
          <w:iCs/>
          <w:color w:val="52606D"/>
          <w:sz w:val="17"/>
          <w:szCs w:val="17"/>
        </w:rPr>
        <w:t xml:space="preserve">Table 89 — ADR-013 — Permission answers the verb; tenancy answers the rows</w:t>
      </w:r>
    </w:p>
    <w:p>
      <w:pPr>
        <w:pStyle w:val="Heading2"/>
        <w:keepNext/>
        <w:spacing w:after="120" w:before="240"/>
      </w:pPr>
      <w:r>
        <w:t xml:space="preserve">ADR-014: Retire the generative-AI subsystem</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745"/>
        <w:gridCol w:w="8335"/>
      </w:tblGrid>
      <w:tr>
        <w:trPr>
          <w:tblHeader/>
        </w:trPr>
        <w:tc>
          <w:tcPr>
            <w:tcW w:type="dxa" w:w="174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Field</w:t>
            </w:r>
          </w:p>
        </w:tc>
        <w:tc>
          <w:tcPr>
            <w:tcW w:type="dxa" w:w="833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Content</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Context</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Earlier revisions called an external model provider for study plans, attempt evaluation and answer explanation.</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Alternatives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Keep and harden it; (b) remove it and retire its endpoints.</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Selected</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(b), by programme directive.</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Reason</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directive prohibits calls to a model provider from this application. Retaining dead call paths and an unused provider key would be a standing risk.</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Advantages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No provider key exists anywhere; no external inference dependency; a smaller attack surface.</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Disadvantages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Features that depended on it are gone until they are rebuilt deterministically.</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Trade-offs</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Capability traded for compliance with the directive and a smaller surface.</w:t>
            </w:r>
          </w:p>
        </w:tc>
      </w:tr>
      <w:tr>
        <w:tc>
          <w:tcPr>
            <w:tcW w:type="dxa" w:w="174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Consequences</w:t>
            </w:r>
          </w:p>
        </w:tc>
        <w:tc>
          <w:tcPr>
            <w:tcW w:type="dxa" w:w="833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three endpoints answer 410. The generation-job table is retained purely as a provenance record for content already imported.</w:t>
            </w:r>
          </w:p>
        </w:tc>
      </w:tr>
      <w:tr>
        <w:tc>
          <w:tcPr>
            <w:tcW w:type="dxa" w:w="1745"/>
            <w:tcMar>
              <w:top w:type="dxa" w:w="60"/>
              <w:left w:type="dxa" w:w="90"/>
              <w:bottom w:type="dxa" w:w="60"/>
              <w:right w:type="dxa" w:w="90"/>
            </w:tcMar>
            <w:vAlign w:val="top"/>
          </w:tcPr>
          <w:p>
            <w:pPr>
              <w:spacing w:after="20" w:before="20" w:line="240"/>
              <w:jc w:val="left"/>
            </w:pPr>
            <w:r>
              <w:rPr>
                <w:color w:val="1F2933"/>
                <w:sz w:val="18"/>
                <w:szCs w:val="18"/>
              </w:rPr>
              <w:t xml:space="preserve">Date / owner</w:t>
            </w:r>
          </w:p>
        </w:tc>
        <w:tc>
          <w:tcPr>
            <w:tcW w:type="dxa" w:w="8335"/>
            <w:tcMar>
              <w:top w:type="dxa" w:w="60"/>
              <w:left w:type="dxa" w:w="90"/>
              <w:bottom w:type="dxa" w:w="60"/>
              <w:right w:type="dxa" w:w="90"/>
            </w:tcMar>
            <w:vAlign w:val="top"/>
          </w:tcPr>
          <w:p>
            <w:pPr>
              <w:spacing w:after="20" w:before="20" w:line="240"/>
              <w:jc w:val="left"/>
            </w:pPr>
            <w:r>
              <w:rPr>
                <w:color w:val="1F2933"/>
                <w:sz w:val="18"/>
                <w:szCs w:val="18"/>
              </w:rPr>
              <w:t xml:space="preserve">Phase H of the completion programme / [INPUT REQUIRED]</w:t>
            </w:r>
          </w:p>
        </w:tc>
      </w:tr>
    </w:tbl>
    <w:p>
      <w:pPr>
        <w:spacing w:after="200" w:before="60"/>
        <w:jc w:val="left"/>
      </w:pPr>
      <w:r>
        <w:rPr>
          <w:i/>
          <w:iCs/>
          <w:color w:val="52606D"/>
          <w:sz w:val="17"/>
          <w:szCs w:val="17"/>
        </w:rPr>
        <w:t xml:space="preserve">Table 90 — ADR-014 — Retire the generative-AI subsystem</w:t>
      </w:r>
    </w:p>
    <w:p>
      <w:r>
        <w:br w:type="page"/>
      </w:r>
    </w:p>
    <w:p>
      <w:pPr>
        <w:pStyle w:val="Heading1"/>
        <w:keepNext/>
        <w:spacing w:after="120" w:before="320"/>
      </w:pPr>
      <w:r>
        <w:t xml:space="preserve">27. Risks and Mitigations</w:t>
      </w:r>
    </w:p>
    <w:p>
      <w:pPr>
        <w:spacing w:after="120" w:line="264"/>
        <w:jc w:val="both"/>
      </w:pPr>
      <w:r>
        <w:rPr>
          <w:color w:val="1F2933"/>
          <w:sz w:val="20"/>
          <w:szCs w:val="20"/>
        </w:rPr>
        <w:t xml:space="preserve">Probability and impact are rated High, Medium or Low; severity is the resulting product. Risks carrying a repository defect identifier are traceable to DEFECT-BACKLOG.md, which remains the working record; this table is the specification-level view.</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480"/>
        <w:gridCol w:w="2480"/>
        <w:gridCol w:w="800"/>
        <w:gridCol w:w="800"/>
        <w:gridCol w:w="800"/>
        <w:gridCol w:w="1920"/>
        <w:gridCol w:w="1360"/>
        <w:gridCol w:w="720"/>
        <w:gridCol w:w="720"/>
      </w:tblGrid>
      <w:tr>
        <w:trPr>
          <w:tblHeader/>
        </w:trPr>
        <w:tc>
          <w:tcPr>
            <w:tcW w:type="dxa" w:w="4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248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Risk and description</w:t>
            </w:r>
          </w:p>
        </w:tc>
        <w:tc>
          <w:tcPr>
            <w:tcW w:type="dxa" w:w="80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Prob.</w:t>
            </w:r>
          </w:p>
        </w:tc>
        <w:tc>
          <w:tcPr>
            <w:tcW w:type="dxa" w:w="80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Impact</w:t>
            </w:r>
          </w:p>
        </w:tc>
        <w:tc>
          <w:tcPr>
            <w:tcW w:type="dxa" w:w="80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Sev.</w:t>
            </w:r>
          </w:p>
        </w:tc>
        <w:tc>
          <w:tcPr>
            <w:tcW w:type="dxa" w:w="192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Mitigation</w:t>
            </w:r>
          </w:p>
        </w:tc>
        <w:tc>
          <w:tcPr>
            <w:tcW w:type="dxa" w:w="136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Contingency</w:t>
            </w:r>
          </w:p>
        </w:tc>
        <w:tc>
          <w:tcPr>
            <w:tcW w:type="dxa" w:w="72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Owner</w:t>
            </w:r>
          </w:p>
        </w:tc>
        <w:tc>
          <w:tcPr>
            <w:tcW w:type="dxa" w:w="72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Status</w:t>
            </w:r>
          </w:p>
        </w:tc>
      </w:tr>
      <w:tr>
        <w:tc>
          <w:tcPr>
            <w:tcW w:type="dxa" w:w="480"/>
            <w:tcMar>
              <w:top w:type="dxa" w:w="60"/>
              <w:left w:type="dxa" w:w="90"/>
              <w:bottom w:type="dxa" w:w="60"/>
              <w:right w:type="dxa" w:w="90"/>
            </w:tcMar>
            <w:vAlign w:val="top"/>
          </w:tcPr>
          <w:p>
            <w:pPr>
              <w:spacing w:after="20" w:before="20" w:line="240"/>
              <w:jc w:val="left"/>
            </w:pPr>
            <w:r>
              <w:rPr>
                <w:color w:val="1F2933"/>
                <w:sz w:val="18"/>
                <w:szCs w:val="18"/>
              </w:rPr>
              <w:t xml:space="preserve">RISK-01</w:t>
            </w:r>
          </w:p>
        </w:tc>
        <w:tc>
          <w:tcPr>
            <w:tcW w:type="dxa" w:w="2480"/>
            <w:tcMar>
              <w:top w:type="dxa" w:w="60"/>
              <w:left w:type="dxa" w:w="90"/>
              <w:bottom w:type="dxa" w:w="60"/>
              <w:right w:type="dxa" w:w="90"/>
            </w:tcMar>
            <w:vAlign w:val="top"/>
          </w:tcPr>
          <w:p>
            <w:pPr>
              <w:spacing w:after="20" w:before="20" w:line="240"/>
              <w:jc w:val="left"/>
            </w:pPr>
            <w:r>
              <w:rPr>
                <w:color w:val="1F2933"/>
                <w:sz w:val="18"/>
                <w:szCs w:val="18"/>
              </w:rPr>
              <w:t xml:space="preserve">Connection-pool exhaustion on concurrent attempt start (DB-01). Blueprint-mode start holds a transaction client while the assembler issues queries on the shared pool, which is capped at 4. Four or more simultaneous starts can deadlock, leaving every one of them stuck.</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1920"/>
            <w:tcMar>
              <w:top w:type="dxa" w:w="60"/>
              <w:left w:type="dxa" w:w="90"/>
              <w:bottom w:type="dxa" w:w="60"/>
              <w:right w:type="dxa" w:w="90"/>
            </w:tcMar>
            <w:vAlign w:val="top"/>
          </w:tcPr>
          <w:p>
            <w:pPr>
              <w:spacing w:after="20" w:before="20" w:line="240"/>
              <w:jc w:val="left"/>
            </w:pPr>
            <w:r>
              <w:rPr>
                <w:color w:val="1F2933"/>
                <w:sz w:val="18"/>
                <w:szCs w:val="18"/>
              </w:rPr>
              <w:t xml:space="preserve">Thread the transaction client through the whole assembly pipeline so no query inside a transaction uses the shared pool. The identical defect in section-scheme loading has already been fixed this way.</w:t>
            </w:r>
          </w:p>
        </w:tc>
        <w:tc>
          <w:tcPr>
            <w:tcW w:type="dxa" w:w="1360"/>
            <w:tcMar>
              <w:top w:type="dxa" w:w="60"/>
              <w:left w:type="dxa" w:w="90"/>
              <w:bottom w:type="dxa" w:w="60"/>
              <w:right w:type="dxa" w:w="90"/>
            </w:tcMar>
            <w:vAlign w:val="top"/>
          </w:tcPr>
          <w:p>
            <w:pPr>
              <w:spacing w:after="20" w:before="20" w:line="240"/>
              <w:jc w:val="left"/>
            </w:pPr>
            <w:r>
              <w:rPr>
                <w:color w:val="1F2933"/>
                <w:sz w:val="18"/>
                <w:szCs w:val="18"/>
              </w:rPr>
              <w:t xml:space="preserve">Restart the process to release sessions; throttle concurrent starts until fixed.</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RISK-02</w:t>
            </w:r>
          </w:p>
        </w:tc>
        <w:tc>
          <w:tcPr>
            <w:tcW w:type="dxa" w:w="2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Single-platform dependency. Identity, database and storage all come from one provider with a project-wide 15-session cap.</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Low</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1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Keep the connection budget well under the cap; keep the platform's status feed under observation.</w:t>
            </w:r>
          </w:p>
        </w:tc>
        <w:tc>
          <w:tcPr>
            <w:tcW w:type="dxa" w:w="1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fallback exists; an outage is an outage. Communicate to candidates.</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Accepted</w:t>
            </w:r>
          </w:p>
        </w:tc>
      </w:tr>
      <w:tr>
        <w:tc>
          <w:tcPr>
            <w:tcW w:type="dxa" w:w="480"/>
            <w:tcMar>
              <w:top w:type="dxa" w:w="60"/>
              <w:left w:type="dxa" w:w="90"/>
              <w:bottom w:type="dxa" w:w="60"/>
              <w:right w:type="dxa" w:w="90"/>
            </w:tcMar>
            <w:vAlign w:val="top"/>
          </w:tcPr>
          <w:p>
            <w:pPr>
              <w:spacing w:after="20" w:before="20" w:line="240"/>
              <w:jc w:val="left"/>
            </w:pPr>
            <w:r>
              <w:rPr>
                <w:color w:val="1F2933"/>
                <w:sz w:val="18"/>
                <w:szCs w:val="18"/>
              </w:rPr>
              <w:t xml:space="preserve">RISK-03</w:t>
            </w:r>
          </w:p>
        </w:tc>
        <w:tc>
          <w:tcPr>
            <w:tcW w:type="dxa" w:w="2480"/>
            <w:tcMar>
              <w:top w:type="dxa" w:w="60"/>
              <w:left w:type="dxa" w:w="90"/>
              <w:bottom w:type="dxa" w:w="60"/>
              <w:right w:type="dxa" w:w="90"/>
            </w:tcMar>
            <w:vAlign w:val="top"/>
          </w:tcPr>
          <w:p>
            <w:pPr>
              <w:spacing w:after="20" w:before="20" w:line="240"/>
              <w:jc w:val="left"/>
            </w:pPr>
            <w:r>
              <w:rPr>
                <w:color w:val="1F2933"/>
                <w:sz w:val="18"/>
                <w:szCs w:val="18"/>
              </w:rPr>
              <w:t xml:space="preserve">No monitoring or alerting. A failure is discovered by a user, not by the team.</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1920"/>
            <w:tcMar>
              <w:top w:type="dxa" w:w="60"/>
              <w:left w:type="dxa" w:w="90"/>
              <w:bottom w:type="dxa" w:w="60"/>
              <w:right w:type="dxa" w:w="90"/>
            </w:tcMar>
            <w:vAlign w:val="top"/>
          </w:tcPr>
          <w:p>
            <w:pPr>
              <w:spacing w:after="20" w:before="20" w:line="240"/>
              <w:jc w:val="left"/>
            </w:pPr>
            <w:r>
              <w:rPr>
                <w:color w:val="1F2933"/>
                <w:sz w:val="18"/>
                <w:szCs w:val="18"/>
              </w:rPr>
              <w:t xml:space="preserve">Implement the alerting specification in Section 19.1, starting with health-check and error-rate alerts.</w:t>
            </w:r>
          </w:p>
        </w:tc>
        <w:tc>
          <w:tcPr>
            <w:tcW w:type="dxa" w:w="1360"/>
            <w:tcMar>
              <w:top w:type="dxa" w:w="60"/>
              <w:left w:type="dxa" w:w="90"/>
              <w:bottom w:type="dxa" w:w="60"/>
              <w:right w:type="dxa" w:w="90"/>
            </w:tcMar>
            <w:vAlign w:val="top"/>
          </w:tcPr>
          <w:p>
            <w:pPr>
              <w:spacing w:after="20" w:before="20" w:line="240"/>
              <w:jc w:val="left"/>
            </w:pPr>
            <w:r>
              <w:rPr>
                <w:color w:val="1F2933"/>
                <w:sz w:val="18"/>
                <w:szCs w:val="18"/>
              </w:rPr>
              <w:t xml:space="preserve">Manual health checks after every deployment.</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Operations</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RISK-04</w:t>
            </w:r>
          </w:p>
        </w:tc>
        <w:tc>
          <w:tcPr>
            <w:tcW w:type="dxa" w:w="2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Untested recovery. Backups are assumed to exist and have never been restored.</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1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Confirm the backup configuration, then rehearse a restore into a scratch project and record RPO and RTO from the rehearsal.</w:t>
            </w:r>
          </w:p>
        </w:tc>
        <w:tc>
          <w:tcPr>
            <w:tcW w:type="dxa" w:w="1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is reconstructible from import batches; candidate data would not be.</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Operations</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480"/>
            <w:tcMar>
              <w:top w:type="dxa" w:w="60"/>
              <w:left w:type="dxa" w:w="90"/>
              <w:bottom w:type="dxa" w:w="60"/>
              <w:right w:type="dxa" w:w="90"/>
            </w:tcMar>
            <w:vAlign w:val="top"/>
          </w:tcPr>
          <w:p>
            <w:pPr>
              <w:spacing w:after="20" w:before="20" w:line="240"/>
              <w:jc w:val="left"/>
            </w:pPr>
            <w:r>
              <w:rPr>
                <w:color w:val="1F2933"/>
                <w:sz w:val="18"/>
                <w:szCs w:val="18"/>
              </w:rPr>
              <w:t xml:space="preserve">RISK-05</w:t>
            </w:r>
          </w:p>
        </w:tc>
        <w:tc>
          <w:tcPr>
            <w:tcW w:type="dxa" w:w="2480"/>
            <w:tcMar>
              <w:top w:type="dxa" w:w="60"/>
              <w:left w:type="dxa" w:w="90"/>
              <w:bottom w:type="dxa" w:w="60"/>
              <w:right w:type="dxa" w:w="90"/>
            </w:tcMar>
            <w:vAlign w:val="top"/>
          </w:tcPr>
          <w:p>
            <w:pPr>
              <w:spacing w:after="20" w:before="20" w:line="240"/>
              <w:jc w:val="left"/>
            </w:pPr>
            <w:r>
              <w:rPr>
                <w:color w:val="1F2933"/>
                <w:sz w:val="18"/>
                <w:szCs w:val="18"/>
              </w:rPr>
              <w:t xml:space="preserve">Study materials unreachable (DB-06). Every catalogued unit-material link points at a Drive object that is not publicly shared; each redirects to a sign-in wall.</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1920"/>
            <w:tcMar>
              <w:top w:type="dxa" w:w="60"/>
              <w:left w:type="dxa" w:w="90"/>
              <w:bottom w:type="dxa" w:w="60"/>
              <w:right w:type="dxa" w:w="90"/>
            </w:tcMar>
            <w:vAlign w:val="top"/>
          </w:tcPr>
          <w:p>
            <w:pPr>
              <w:spacing w:after="20" w:before="20" w:line="240"/>
              <w:jc w:val="left"/>
            </w:pPr>
            <w:r>
              <w:rPr>
                <w:color w:val="1F2933"/>
                <w:sz w:val="18"/>
                <w:szCs w:val="18"/>
              </w:rPr>
              <w:t xml:space="preserve">The owner of the Drive account must update sharing to 'anyone with the link, viewer'; the repository's access-check script then re-verifies. The application already handles the failure gracefully.</w:t>
            </w:r>
          </w:p>
        </w:tc>
        <w:tc>
          <w:tcPr>
            <w:tcW w:type="dxa" w:w="1360"/>
            <w:tcMar>
              <w:top w:type="dxa" w:w="60"/>
              <w:left w:type="dxa" w:w="90"/>
              <w:bottom w:type="dxa" w:w="60"/>
              <w:right w:type="dxa" w:w="90"/>
            </w:tcMar>
            <w:vAlign w:val="top"/>
          </w:tcPr>
          <w:p>
            <w:pPr>
              <w:spacing w:after="20" w:before="20" w:line="240"/>
              <w:jc w:val="left"/>
            </w:pPr>
            <w:r>
              <w:rPr>
                <w:color w:val="1F2933"/>
                <w:sz w:val="18"/>
                <w:szCs w:val="18"/>
              </w:rPr>
              <w:t xml:space="preserve">Migrate materials into the platform's own object storage.</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Content owner (outside engineering)</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Open — cannot be fixed in code</w:t>
            </w:r>
          </w:p>
        </w:tc>
      </w:tr>
      <w:tr>
        <w:tc>
          <w:tcPr>
            <w:tcW w:type="dxa" w:w="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RISK-06</w:t>
            </w:r>
          </w:p>
        </w:tc>
        <w:tc>
          <w:tcPr>
            <w:tcW w:type="dxa" w:w="2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Incomplete internationalisation (DB-05). Strings outside the resource dictionary render in English regardless of the selected language.</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1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screen-by-screen sweep wrapping remaining strings and adding dictionary entries, followed by a full click-through in Tamil.</w:t>
            </w:r>
          </w:p>
        </w:tc>
        <w:tc>
          <w:tcPr>
            <w:tcW w:type="dxa" w:w="1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Document the limitation for Tamil-preferring candidates.</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480"/>
            <w:tcMar>
              <w:top w:type="dxa" w:w="60"/>
              <w:left w:type="dxa" w:w="90"/>
              <w:bottom w:type="dxa" w:w="60"/>
              <w:right w:type="dxa" w:w="90"/>
            </w:tcMar>
            <w:vAlign w:val="top"/>
          </w:tcPr>
          <w:p>
            <w:pPr>
              <w:spacing w:after="20" w:before="20" w:line="240"/>
              <w:jc w:val="left"/>
            </w:pPr>
            <w:r>
              <w:rPr>
                <w:color w:val="1F2933"/>
                <w:sz w:val="18"/>
                <w:szCs w:val="18"/>
              </w:rPr>
              <w:t xml:space="preserve">RISK-07</w:t>
            </w:r>
          </w:p>
        </w:tc>
        <w:tc>
          <w:tcPr>
            <w:tcW w:type="dxa" w:w="2480"/>
            <w:tcMar>
              <w:top w:type="dxa" w:w="60"/>
              <w:left w:type="dxa" w:w="90"/>
              <w:bottom w:type="dxa" w:w="60"/>
              <w:right w:type="dxa" w:w="90"/>
            </w:tcMar>
            <w:vAlign w:val="top"/>
          </w:tcPr>
          <w:p>
            <w:pPr>
              <w:spacing w:after="20" w:before="20" w:line="240"/>
              <w:jc w:val="left"/>
            </w:pPr>
            <w:r>
              <w:rPr>
                <w:color w:val="1F2933"/>
                <w:sz w:val="18"/>
                <w:szCs w:val="18"/>
              </w:rPr>
              <w:t xml:space="preserve">Client-side attempt state (DB-03). Attempt history in the application shell is in-memory and does not reflect server state after a reload, on a new device, or for a different signed-in user in the same tab.</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1920"/>
            <w:tcMar>
              <w:top w:type="dxa" w:w="60"/>
              <w:left w:type="dxa" w:w="90"/>
              <w:bottom w:type="dxa" w:w="60"/>
              <w:right w:type="dxa" w:w="90"/>
            </w:tcMar>
            <w:vAlign w:val="top"/>
          </w:tcPr>
          <w:p>
            <w:pPr>
              <w:spacing w:after="20" w:before="20" w:line="240"/>
              <w:jc w:val="left"/>
            </w:pPr>
            <w:r>
              <w:rPr>
                <w:color w:val="1F2933"/>
                <w:sz w:val="18"/>
                <w:szCs w:val="18"/>
              </w:rPr>
              <w:t xml:space="preserve">Replace the in-memory history with server-backed reads everywhere it is consumed, and clear it on sign-out.</w:t>
            </w:r>
          </w:p>
        </w:tc>
        <w:tc>
          <w:tcPr>
            <w:tcW w:type="dxa" w:w="1360"/>
            <w:tcMar>
              <w:top w:type="dxa" w:w="60"/>
              <w:left w:type="dxa" w:w="90"/>
              <w:bottom w:type="dxa" w:w="60"/>
              <w:right w:type="dxa" w:w="90"/>
            </w:tcMar>
            <w:vAlign w:val="top"/>
          </w:tcPr>
          <w:p>
            <w:pPr>
              <w:spacing w:after="20" w:before="20" w:line="240"/>
              <w:jc w:val="left"/>
            </w:pPr>
            <w:r>
              <w:rPr>
                <w:color w:val="1F2933"/>
                <w:sz w:val="18"/>
                <w:szCs w:val="18"/>
              </w:rPr>
              <w:t xml:space="preserve">Advise a page reload after switching accounts.</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RISK-08</w:t>
            </w:r>
          </w:p>
        </w:tc>
        <w:tc>
          <w:tcPr>
            <w:tcW w:type="dxa" w:w="2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Partial translations. Around 8.6% of questions have no Tamil row, and a partially populated option-translation array leaves some options untranslated within one question.</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1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Backfill missing translations; validate array completeness at import; show an explicit indicator instead of silently omitting.</w:t>
            </w:r>
          </w:p>
        </w:tc>
        <w:tc>
          <w:tcPr>
            <w:tcW w:type="dxa" w:w="1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Bilingual display means the English text is always present.</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480"/>
            <w:tcMar>
              <w:top w:type="dxa" w:w="60"/>
              <w:left w:type="dxa" w:w="90"/>
              <w:bottom w:type="dxa" w:w="60"/>
              <w:right w:type="dxa" w:w="90"/>
            </w:tcMar>
            <w:vAlign w:val="top"/>
          </w:tcPr>
          <w:p>
            <w:pPr>
              <w:spacing w:after="20" w:before="20" w:line="240"/>
              <w:jc w:val="left"/>
            </w:pPr>
            <w:r>
              <w:rPr>
                <w:color w:val="1F2933"/>
                <w:sz w:val="18"/>
                <w:szCs w:val="18"/>
              </w:rPr>
              <w:t xml:space="preserve">RISK-09</w:t>
            </w:r>
          </w:p>
        </w:tc>
        <w:tc>
          <w:tcPr>
            <w:tcW w:type="dxa" w:w="2480"/>
            <w:tcMar>
              <w:top w:type="dxa" w:w="60"/>
              <w:left w:type="dxa" w:w="90"/>
              <w:bottom w:type="dxa" w:w="60"/>
              <w:right w:type="dxa" w:w="90"/>
            </w:tcMar>
            <w:vAlign w:val="top"/>
          </w:tcPr>
          <w:p>
            <w:pPr>
              <w:spacing w:after="20" w:before="20" w:line="240"/>
              <w:jc w:val="left"/>
            </w:pPr>
            <w:r>
              <w:rPr>
                <w:color w:val="1F2933"/>
                <w:sz w:val="18"/>
                <w:szCs w:val="18"/>
              </w:rPr>
              <w:t xml:space="preserve">Pipeline trigger mismatch. Continuous integration triggers on pull requests to main, while contributing guidance directs them at the product branch, so a compliant pull request may run no checks.</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1920"/>
            <w:tcMar>
              <w:top w:type="dxa" w:w="60"/>
              <w:left w:type="dxa" w:w="90"/>
              <w:bottom w:type="dxa" w:w="60"/>
              <w:right w:type="dxa" w:w="90"/>
            </w:tcMar>
            <w:vAlign w:val="top"/>
          </w:tcPr>
          <w:p>
            <w:pPr>
              <w:spacing w:after="20" w:before="20" w:line="240"/>
              <w:jc w:val="left"/>
            </w:pPr>
            <w:r>
              <w:rPr>
                <w:color w:val="1F2933"/>
                <w:sz w:val="18"/>
                <w:szCs w:val="18"/>
              </w:rPr>
              <w:t xml:space="preserve">Widen the workflow trigger to include the product branch, or change the target branch. Either is a one-line change; leaving both as they are is not an option.</w:t>
            </w:r>
          </w:p>
        </w:tc>
        <w:tc>
          <w:tcPr>
            <w:tcW w:type="dxa" w:w="1360"/>
            <w:tcMar>
              <w:top w:type="dxa" w:w="60"/>
              <w:left w:type="dxa" w:w="90"/>
              <w:bottom w:type="dxa" w:w="60"/>
              <w:right w:type="dxa" w:w="90"/>
            </w:tcMar>
            <w:vAlign w:val="top"/>
          </w:tcPr>
          <w:p>
            <w:pPr>
              <w:spacing w:after="20" w:before="20" w:line="240"/>
              <w:jc w:val="left"/>
            </w:pPr>
            <w:r>
              <w:rPr>
                <w:color w:val="1F2933"/>
                <w:sz w:val="18"/>
                <w:szCs w:val="18"/>
              </w:rPr>
              <w:t xml:space="preserve">Run the pipeline locally before merge.</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Engineering</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RISK-10</w:t>
            </w:r>
          </w:p>
        </w:tc>
        <w:tc>
          <w:tcPr>
            <w:tcW w:type="dxa" w:w="2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Shared demonstration account. One fixed identity is used by every demonstration user, so leftover attempts from one session are visible to the next until the weekly reset.</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High</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Low</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1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Per-viewer demonstration sandboxes, or a reset on each demonstration sign-in.</w:t>
            </w:r>
          </w:p>
        </w:tc>
        <w:tc>
          <w:tcPr>
            <w:tcW w:type="dxa" w:w="1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scheduled weekly reset plus the manual reset endpoint.</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480"/>
            <w:tcMar>
              <w:top w:type="dxa" w:w="60"/>
              <w:left w:type="dxa" w:w="90"/>
              <w:bottom w:type="dxa" w:w="60"/>
              <w:right w:type="dxa" w:w="90"/>
            </w:tcMar>
            <w:vAlign w:val="top"/>
          </w:tcPr>
          <w:p>
            <w:pPr>
              <w:spacing w:after="20" w:before="20" w:line="240"/>
              <w:jc w:val="left"/>
            </w:pPr>
            <w:r>
              <w:rPr>
                <w:color w:val="1F2933"/>
                <w:sz w:val="18"/>
                <w:szCs w:val="18"/>
              </w:rPr>
              <w:t xml:space="preserve">RISK-11</w:t>
            </w:r>
          </w:p>
        </w:tc>
        <w:tc>
          <w:tcPr>
            <w:tcW w:type="dxa" w:w="2480"/>
            <w:tcMar>
              <w:top w:type="dxa" w:w="60"/>
              <w:left w:type="dxa" w:w="90"/>
              <w:bottom w:type="dxa" w:w="60"/>
              <w:right w:type="dxa" w:w="90"/>
            </w:tcMar>
            <w:vAlign w:val="top"/>
          </w:tcPr>
          <w:p>
            <w:pPr>
              <w:spacing w:after="20" w:before="20" w:line="240"/>
              <w:jc w:val="left"/>
            </w:pPr>
            <w:r>
              <w:rPr>
                <w:color w:val="1F2933"/>
                <w:sz w:val="18"/>
                <w:szCs w:val="18"/>
              </w:rPr>
              <w:t xml:space="preserve">No publish-time blueprint validation (DB-02). A fixed paper can be published that the pool cannot satisfy; the failure surfaces to a candidate at attempt time.</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Low</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Low</w:t>
            </w:r>
          </w:p>
        </w:tc>
        <w:tc>
          <w:tcPr>
            <w:tcW w:type="dxa" w:w="1920"/>
            <w:tcMar>
              <w:top w:type="dxa" w:w="60"/>
              <w:left w:type="dxa" w:w="90"/>
              <w:bottom w:type="dxa" w:w="60"/>
              <w:right w:type="dxa" w:w="90"/>
            </w:tcMar>
            <w:vAlign w:val="top"/>
          </w:tcPr>
          <w:p>
            <w:pPr>
              <w:spacing w:after="20" w:before="20" w:line="240"/>
              <w:jc w:val="left"/>
            </w:pPr>
            <w:r>
              <w:rPr>
                <w:color w:val="1F2933"/>
                <w:sz w:val="18"/>
                <w:szCs w:val="18"/>
              </w:rPr>
              <w:t xml:space="preserve">Attach feasibility validation to fixed-paper ingestion once it has an administrative route.</w:t>
            </w:r>
          </w:p>
        </w:tc>
        <w:tc>
          <w:tcPr>
            <w:tcW w:type="dxa" w:w="1360"/>
            <w:tcMar>
              <w:top w:type="dxa" w:w="60"/>
              <w:left w:type="dxa" w:w="90"/>
              <w:bottom w:type="dxa" w:w="60"/>
              <w:right w:type="dxa" w:w="90"/>
            </w:tcMar>
            <w:vAlign w:val="top"/>
          </w:tcPr>
          <w:p>
            <w:pPr>
              <w:spacing w:after="20" w:before="20" w:line="240"/>
              <w:jc w:val="left"/>
            </w:pPr>
            <w:r>
              <w:rPr>
                <w:color w:val="1F2933"/>
                <w:sz w:val="18"/>
                <w:szCs w:val="18"/>
              </w:rPr>
              <w:t xml:space="preserve">The candidate receives a clear, structured pool-insufficiency error rather than a silent failure.</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RISK-12</w:t>
            </w:r>
          </w:p>
        </w:tc>
        <w:tc>
          <w:tcPr>
            <w:tcW w:type="dxa" w:w="2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dependency vulnerability scanning. A known-vulnerable transitive dependency could ship unnoticed.</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1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Add scheduled scanning and an automated update service to the pipeline.</w:t>
            </w:r>
          </w:p>
        </w:tc>
        <w:tc>
          <w:tcPr>
            <w:tcW w:type="dxa" w:w="1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Ad-hoc audit before a release.</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Engineering</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480"/>
            <w:tcMar>
              <w:top w:type="dxa" w:w="60"/>
              <w:left w:type="dxa" w:w="90"/>
              <w:bottom w:type="dxa" w:w="60"/>
              <w:right w:type="dxa" w:w="90"/>
            </w:tcMar>
            <w:vAlign w:val="top"/>
          </w:tcPr>
          <w:p>
            <w:pPr>
              <w:spacing w:after="20" w:before="20" w:line="240"/>
              <w:jc w:val="left"/>
            </w:pPr>
            <w:r>
              <w:rPr>
                <w:color w:val="1F2933"/>
                <w:sz w:val="18"/>
                <w:szCs w:val="18"/>
              </w:rPr>
              <w:t xml:space="preserve">RISK-13</w:t>
            </w:r>
          </w:p>
        </w:tc>
        <w:tc>
          <w:tcPr>
            <w:tcW w:type="dxa" w:w="2480"/>
            <w:tcMar>
              <w:top w:type="dxa" w:w="60"/>
              <w:left w:type="dxa" w:w="90"/>
              <w:bottom w:type="dxa" w:w="60"/>
              <w:right w:type="dxa" w:w="90"/>
            </w:tcMar>
            <w:vAlign w:val="top"/>
          </w:tcPr>
          <w:p>
            <w:pPr>
              <w:spacing w:after="20" w:before="20" w:line="240"/>
              <w:jc w:val="left"/>
            </w:pPr>
            <w:r>
              <w:rPr>
                <w:color w:val="1F2933"/>
                <w:sz w:val="18"/>
                <w:szCs w:val="18"/>
              </w:rPr>
              <w:t xml:space="preserve">Unverified layout cases (DB-04). The fixed-viewport layout was verified at three widths, but long-text and tall-image questions were never exercised because the sample bank served short items.</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Medium</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Low</w:t>
            </w:r>
          </w:p>
        </w:tc>
        <w:tc>
          <w:tcPr>
            <w:tcW w:type="dxa" w:w="800"/>
            <w:tcMar>
              <w:top w:type="dxa" w:w="60"/>
              <w:left w:type="dxa" w:w="90"/>
              <w:bottom w:type="dxa" w:w="60"/>
              <w:right w:type="dxa" w:w="90"/>
            </w:tcMar>
            <w:vAlign w:val="top"/>
          </w:tcPr>
          <w:p>
            <w:pPr>
              <w:spacing w:after="20" w:before="20" w:line="240"/>
              <w:jc w:val="left"/>
            </w:pPr>
            <w:r>
              <w:rPr>
                <w:color w:val="1F2933"/>
                <w:sz w:val="18"/>
                <w:szCs w:val="18"/>
              </w:rPr>
              <w:t xml:space="preserve">Low</w:t>
            </w:r>
          </w:p>
        </w:tc>
        <w:tc>
          <w:tcPr>
            <w:tcW w:type="dxa" w:w="1920"/>
            <w:tcMar>
              <w:top w:type="dxa" w:w="60"/>
              <w:left w:type="dxa" w:w="90"/>
              <w:bottom w:type="dxa" w:w="60"/>
              <w:right w:type="dxa" w:w="90"/>
            </w:tcMar>
            <w:vAlign w:val="top"/>
          </w:tcPr>
          <w:p>
            <w:pPr>
              <w:spacing w:after="20" w:before="20" w:line="240"/>
              <w:jc w:val="left"/>
            </w:pPr>
            <w:r>
              <w:rPr>
                <w:color w:val="1F2933"/>
                <w:sz w:val="18"/>
                <w:szCs w:val="18"/>
              </w:rPr>
              <w:t xml:space="preserve">Seed or locate representative long-text and tall-image questions and re-run the layout checks against them.</w:t>
            </w:r>
          </w:p>
        </w:tc>
        <w:tc>
          <w:tcPr>
            <w:tcW w:type="dxa" w:w="1360"/>
            <w:tcMar>
              <w:top w:type="dxa" w:w="60"/>
              <w:left w:type="dxa" w:w="90"/>
              <w:bottom w:type="dxa" w:w="60"/>
              <w:right w:type="dxa" w:w="90"/>
            </w:tcMar>
            <w:vAlign w:val="top"/>
          </w:tcPr>
          <w:p>
            <w:pPr>
              <w:spacing w:after="20" w:before="20" w:line="240"/>
              <w:jc w:val="left"/>
            </w:pPr>
            <w:r>
              <w:rPr>
                <w:color w:val="1F2933"/>
                <w:sz w:val="18"/>
                <w:szCs w:val="18"/>
              </w:rPr>
              <w:t xml:space="preserve">None required; a defect here degrades presentation, not correctness.</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720"/>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RISK-14</w:t>
            </w:r>
          </w:p>
        </w:tc>
        <w:tc>
          <w:tcPr>
            <w:tcW w:type="dxa" w:w="248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Unclear stem label report (DB-07). A candidate reported a stray numbered label near a question stem; no such pattern exists in any published stem, so the suspicion falls on a rendered index leaking into or beside the stem container.</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Low</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Low</w:t>
            </w:r>
          </w:p>
        </w:tc>
        <w:tc>
          <w:tcPr>
            <w:tcW w:type="dxa" w:w="80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Low</w:t>
            </w:r>
          </w:p>
        </w:tc>
        <w:tc>
          <w:tcPr>
            <w:tcW w:type="dxa" w:w="19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Inspect the question-render component for an index or key value rendering adjacent to the stem.</w:t>
            </w:r>
          </w:p>
        </w:tc>
        <w:tc>
          <w:tcPr>
            <w:tcW w:type="dxa" w:w="1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Frontend</w:t>
            </w:r>
          </w:p>
        </w:tc>
        <w:tc>
          <w:tcPr>
            <w:tcW w:type="dxa" w:w="72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bl>
    <w:p>
      <w:pPr>
        <w:spacing w:after="200" w:before="60"/>
        <w:jc w:val="left"/>
      </w:pPr>
      <w:r>
        <w:rPr>
          <w:i/>
          <w:iCs/>
          <w:color w:val="52606D"/>
          <w:sz w:val="17"/>
          <w:szCs w:val="17"/>
        </w:rPr>
        <w:t xml:space="preserve">Table 91 — Technical risk register</w:t>
      </w:r>
    </w:p>
    <w:p>
      <w:r>
        <w:br w:type="page"/>
      </w:r>
    </w:p>
    <w:p>
      <w:pPr>
        <w:pStyle w:val="Heading1"/>
        <w:keepNext/>
        <w:spacing w:after="120" w:before="320"/>
      </w:pPr>
      <w:r>
        <w:t xml:space="preserve">28. Operational Runbook</w:t>
      </w:r>
    </w:p>
    <w:p>
      <w:pPr>
        <w:spacing w:after="120" w:line="264"/>
        <w:jc w:val="both"/>
      </w:pPr>
      <w:r>
        <w:rPr>
          <w:color w:val="1F2933"/>
          <w:sz w:val="20"/>
          <w:szCs w:val="20"/>
        </w:rPr>
        <w:t xml:space="preserve">Each runbook follows the same nine steps: symptoms, detection, immediate action, investigation, resolution, verification, rollback or recovery, escalation, post-incident actions. Escalation targets are [INPUT REQUIRED] until an on-call rota exists; the placeholder is deliberate, because naming a rota that does not exist would be worse than admitting there is none.</w:t>
      </w:r>
    </w:p>
    <w:p>
      <w:pPr>
        <w:pStyle w:val="Heading2"/>
        <w:keepNext/>
        <w:spacing w:after="120" w:before="240"/>
      </w:pPr>
      <w:r>
        <w:t xml:space="preserve">28.1 Application unavailable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551"/>
        <w:gridCol w:w="8529"/>
      </w:tblGrid>
      <w:tr>
        <w:trPr>
          <w:tblHeader/>
        </w:trPr>
        <w:tc>
          <w:tcPr>
            <w:tcW w:type="dxa" w:w="15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Step</w:t>
            </w:r>
          </w:p>
        </w:tc>
        <w:tc>
          <w:tcPr>
            <w:tcW w:type="dxa" w:w="85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Action</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Symptoms</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The site does not load, or every request times out or returns 502 or 503.</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Detection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Uptime check on GET /api/health (once configured); user report.</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Immediate action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Confirm the process is running and check the platform's process status and recent deployments. Confirm the platform edge itself is healthy.</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Investigation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Read the process log from the last successful start. Distinguish: crash at boot (configuration validation failure prints every offending key and exits), crash at runtime (stack in the log), or the process running but not serving (NODE_ENV not set to production, so the SPA is not served).</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Resolution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Correct the configuration and restart, or redeploy the last known-good revision.</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Verification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GET /api/health returns a healthy payload; GET / returns index.html and not a JSON stub; a sign-in and a scored attempt complete.</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Rollback</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Redeploy the previous revision. If the failed release carried a migration, check for a reversal script before rolling back; otherwise roll forward.</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Escalation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Post-incident</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Record the cause; add a check that would have caught it; if it was configuration, extend boot validation.</w:t>
            </w:r>
          </w:p>
        </w:tc>
      </w:tr>
    </w:tbl>
    <w:p>
      <w:pPr>
        <w:spacing w:after="200" w:before="60"/>
        <w:jc w:val="left"/>
      </w:pPr>
      <w:r>
        <w:rPr>
          <w:i/>
          <w:iCs/>
          <w:color w:val="52606D"/>
          <w:sz w:val="17"/>
          <w:szCs w:val="17"/>
        </w:rPr>
        <w:t xml:space="preserve">Table 92 — Runbook — Application unavailable</w:t>
      </w:r>
    </w:p>
    <w:p>
      <w:pPr>
        <w:pStyle w:val="Heading2"/>
        <w:keepNext/>
        <w:spacing w:after="120" w:before="240"/>
      </w:pPr>
      <w:r>
        <w:t xml:space="preserve">28.2 API latency increased</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551"/>
        <w:gridCol w:w="8529"/>
      </w:tblGrid>
      <w:tr>
        <w:trPr>
          <w:tblHeader/>
        </w:trPr>
        <w:tc>
          <w:tcPr>
            <w:tcW w:type="dxa" w:w="15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Step</w:t>
            </w:r>
          </w:p>
        </w:tc>
        <w:tc>
          <w:tcPr>
            <w:tcW w:type="dxa" w:w="85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Action</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Symptoms</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Slow page loads; long waits when starting or submitting an attempt.</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Detection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Latency alert (once implemented); user report.</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Immediate action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Check the platform status feed for the data platform and identity provider — every authenticated request depends on both.</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Investigation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Distinguish three causes: identity-provider latency (adds to every authenticated request), database round-trip latency (dominant at roughly 250-300 ms per trip, so an operation making many trips is the first suspect), and pool saturation (requests queueing for one of four connections).</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Resolution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Reduce round trips in the offending operation; increase the pool only within the project's session cap; restart to clear leaked sessions.</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Verification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Latency returns to its usual band for attempt start, submission and question reads.</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Rollback</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Revert the change that introduced the additional round trips.</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Escalation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Post-incident</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Add a timing metric for the affected operation.</w:t>
            </w:r>
          </w:p>
        </w:tc>
      </w:tr>
    </w:tbl>
    <w:p>
      <w:pPr>
        <w:spacing w:after="200" w:before="60"/>
        <w:jc w:val="left"/>
      </w:pPr>
      <w:r>
        <w:rPr>
          <w:i/>
          <w:iCs/>
          <w:color w:val="52606D"/>
          <w:sz w:val="17"/>
          <w:szCs w:val="17"/>
        </w:rPr>
        <w:t xml:space="preserve">Table 93 — Runbook — API latency increased</w:t>
      </w:r>
    </w:p>
    <w:p>
      <w:pPr>
        <w:pStyle w:val="Heading2"/>
        <w:keepNext/>
        <w:spacing w:after="120" w:before="240"/>
      </w:pPr>
      <w:r>
        <w:t xml:space="preserve">28.3 Database unavailable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551"/>
        <w:gridCol w:w="8529"/>
      </w:tblGrid>
      <w:tr>
        <w:trPr>
          <w:tblHeader/>
        </w:trPr>
        <w:tc>
          <w:tcPr>
            <w:tcW w:type="dxa" w:w="15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Step</w:t>
            </w:r>
          </w:p>
        </w:tc>
        <w:tc>
          <w:tcPr>
            <w:tcW w:type="dxa" w:w="85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Action</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Symptoms</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Every data path fails; the health endpoint reports a database failure; 500 responses across the board.</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Detection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Health check; error-rate alert.</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Immediate action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Check the platform status page and the project's own dashboard. Confirm the connection string and any network allow-list have not changed.</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Investigation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Distinguish an outage from exhaustion: a pooler at its session cap reports a distinct error and is usually self-inflicted (leaked sessions from repeated restarts, or RISK-01).</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Resolution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For exhaustion, restart the process to release sessions and confirm graceful shutdown is closing pools. For a platform outage, wait; the application recovers without a restart once connectivity returns.</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Verification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Health endpoint healthy; a read and a write both succeed.</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Rollback</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Not applicable.</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Escalation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 the platform provider for an outage.</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Post-incident</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Add pool-utilisation monitoring; prioritise RISK-01 if exhaustion recurred.</w:t>
            </w:r>
          </w:p>
        </w:tc>
      </w:tr>
    </w:tbl>
    <w:p>
      <w:pPr>
        <w:spacing w:after="200" w:before="60"/>
        <w:jc w:val="left"/>
      </w:pPr>
      <w:r>
        <w:rPr>
          <w:i/>
          <w:iCs/>
          <w:color w:val="52606D"/>
          <w:sz w:val="17"/>
          <w:szCs w:val="17"/>
        </w:rPr>
        <w:t xml:space="preserve">Table 94 — Runbook — Database unavailable</w:t>
      </w:r>
    </w:p>
    <w:p>
      <w:pPr>
        <w:pStyle w:val="Heading2"/>
        <w:keepNext/>
        <w:spacing w:after="120" w:before="240"/>
      </w:pPr>
      <w:r>
        <w:t xml:space="preserve">28.4 Database performance degradation</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551"/>
        <w:gridCol w:w="8529"/>
      </w:tblGrid>
      <w:tr>
        <w:trPr>
          <w:tblHeader/>
        </w:trPr>
        <w:tc>
          <w:tcPr>
            <w:tcW w:type="dxa" w:w="15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Step</w:t>
            </w:r>
          </w:p>
        </w:tc>
        <w:tc>
          <w:tcPr>
            <w:tcW w:type="dxa" w:w="85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Action</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Symptoms</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Queries slow but succeeding; attempt start and dashboard noticeably slower.</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Detection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Latency alert; user report.</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Immediate action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Check the platform's query insights for the slowest statements and for lock waits.</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Investigation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Compare against the indexes added for analytics and the hot attempt paths. Check whether table growth has outpaced an index, and whether a recent migration changed a plan.</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Resolution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Add or correct an index through a new migration with its verification script; never by hand on the live database.</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Verification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slow statement's plan improves and end-to-end latency recovers.</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Rollback</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Drop the added index in a forward migration if it made matters worse.</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Escalation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Post-incident</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Record the query and its plan in the operational notes.</w:t>
            </w:r>
          </w:p>
        </w:tc>
      </w:tr>
    </w:tbl>
    <w:p>
      <w:pPr>
        <w:spacing w:after="200" w:before="60"/>
        <w:jc w:val="left"/>
      </w:pPr>
      <w:r>
        <w:rPr>
          <w:i/>
          <w:iCs/>
          <w:color w:val="52606D"/>
          <w:sz w:val="17"/>
          <w:szCs w:val="17"/>
        </w:rPr>
        <w:t xml:space="preserve">Table 95 — Runbook — Database performance degradation</w:t>
      </w:r>
    </w:p>
    <w:p>
      <w:pPr>
        <w:pStyle w:val="Heading2"/>
        <w:keepNext/>
        <w:spacing w:after="120" w:before="240"/>
      </w:pPr>
      <w:r>
        <w:t xml:space="preserve">28.5 Queue backlog</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551"/>
        <w:gridCol w:w="8529"/>
      </w:tblGrid>
      <w:tr>
        <w:trPr>
          <w:tblHeader/>
        </w:trPr>
        <w:tc>
          <w:tcPr>
            <w:tcW w:type="dxa" w:w="15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Step</w:t>
            </w:r>
          </w:p>
        </w:tc>
        <w:tc>
          <w:tcPr>
            <w:tcW w:type="dxa" w:w="85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Action</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Symptoms</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Not applicable at this baseline — there is no message broker or job queue.</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Detection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n/a</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Immediate action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The nearest equivalent is the expiry sweeper falling behind or stopping: attempts stay in progress past their deadline.</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Investigation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Confirm the process is running and that the sweeper logs a cycle when it finds work. Confirm the interval was not stopped by a shutdown path without a restart.</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Resolution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Restart the process. If a backlog of expired attempts exists, the next cycle closes them all; the manual sweep script can also be run.</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Verification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attempt remains in progress with a deadline in the past.</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Rollback</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n/a</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Escalation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Post-incident</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Add the sweeper-silence alert from Section 19.1.</w:t>
            </w:r>
          </w:p>
        </w:tc>
      </w:tr>
    </w:tbl>
    <w:p>
      <w:pPr>
        <w:spacing w:after="200" w:before="60"/>
        <w:jc w:val="left"/>
      </w:pPr>
      <w:r>
        <w:rPr>
          <w:i/>
          <w:iCs/>
          <w:color w:val="52606D"/>
          <w:sz w:val="17"/>
          <w:szCs w:val="17"/>
        </w:rPr>
        <w:t xml:space="preserve">Table 96 — Runbook — Queue backlog</w:t>
      </w:r>
    </w:p>
    <w:p>
      <w:pPr>
        <w:pStyle w:val="Heading2"/>
        <w:keepNext/>
        <w:spacing w:after="120" w:before="240"/>
      </w:pPr>
      <w:r>
        <w:t xml:space="preserve">28.6 External service outage (identity, storage or Drive)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551"/>
        <w:gridCol w:w="8529"/>
      </w:tblGrid>
      <w:tr>
        <w:trPr>
          <w:tblHeader/>
        </w:trPr>
        <w:tc>
          <w:tcPr>
            <w:tcW w:type="dxa" w:w="15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Step</w:t>
            </w:r>
          </w:p>
        </w:tc>
        <w:tc>
          <w:tcPr>
            <w:tcW w:type="dxa" w:w="85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Action</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Symptoms</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Identity: every authenticated route returns 401 while public reads work. Storage: images missing. Drive: materials will not open.</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Detection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Error-rate alert; user report.</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Immediate action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Identify which provider is affected and check its status feed.</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Investigation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For identity, confirm the failure is provider-side rather than a configuration change (a rotated key, a changed project URL, or a content security policy that no longer admits the origin).</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Resolution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Provider outage: wait and communicate. Configuration: correct the variable and restart.</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Verification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Sign-in succeeds; an image-bearing question renders its image; a material opens.</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Rollback</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Restore the previous configuration value.</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Escalation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Post-incident</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For Drive specifically, re-run the material access-check script — the recurring cause there is sharing configuration, not an outage.</w:t>
            </w:r>
          </w:p>
        </w:tc>
      </w:tr>
    </w:tbl>
    <w:p>
      <w:pPr>
        <w:spacing w:after="200" w:before="60"/>
        <w:jc w:val="left"/>
      </w:pPr>
      <w:r>
        <w:rPr>
          <w:i/>
          <w:iCs/>
          <w:color w:val="52606D"/>
          <w:sz w:val="17"/>
          <w:szCs w:val="17"/>
        </w:rPr>
        <w:t xml:space="preserve">Table 97 — Runbook — External service outage (identity, storage or Drive)</w:t>
      </w:r>
    </w:p>
    <w:p>
      <w:pPr>
        <w:pStyle w:val="Heading2"/>
        <w:keepNext/>
        <w:spacing w:after="120" w:before="240"/>
      </w:pPr>
      <w:r>
        <w:t xml:space="preserve">28.7 Deployment failure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551"/>
        <w:gridCol w:w="8529"/>
      </w:tblGrid>
      <w:tr>
        <w:trPr>
          <w:tblHeader/>
        </w:trPr>
        <w:tc>
          <w:tcPr>
            <w:tcW w:type="dxa" w:w="15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Step</w:t>
            </w:r>
          </w:p>
        </w:tc>
        <w:tc>
          <w:tcPr>
            <w:tcW w:type="dxa" w:w="85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Action</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Symptoms</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The deployment does not complete, or the new revision starts and immediately exits.</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Detection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Deployment output; health check failing after release.</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Immediate action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Read the first 50 lines of the process log: configuration validation failure lists every offending key by name.</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Investigation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Check the ordering of the release: migrations must be applied before the code that depends on them, and the code must tolerate the previous schema during the changeover.</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Resolution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Correct the configuration or the ordering and redeploy.</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Verification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Health endpoint healthy; the SPA is served at the root; a scored attempt completes.</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Rollback</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Redeploy the previous revision. If a migration has been applied, roll forward instead unless a reversal script exists for it.</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Escalation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Post-incident</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Add the missed check to the pipeline.</w:t>
            </w:r>
          </w:p>
        </w:tc>
      </w:tr>
    </w:tbl>
    <w:p>
      <w:pPr>
        <w:spacing w:after="200" w:before="60"/>
        <w:jc w:val="left"/>
      </w:pPr>
      <w:r>
        <w:rPr>
          <w:i/>
          <w:iCs/>
          <w:color w:val="52606D"/>
          <w:sz w:val="17"/>
          <w:szCs w:val="17"/>
        </w:rPr>
        <w:t xml:space="preserve">Table 98 — Runbook — Deployment failure</w:t>
      </w:r>
    </w:p>
    <w:p>
      <w:pPr>
        <w:pStyle w:val="Heading2"/>
        <w:keepNext/>
        <w:spacing w:after="120" w:before="240"/>
      </w:pPr>
      <w:r>
        <w:t xml:space="preserve">28.8 Certificate expiration</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551"/>
        <w:gridCol w:w="8529"/>
      </w:tblGrid>
      <w:tr>
        <w:trPr>
          <w:tblHeader/>
        </w:trPr>
        <w:tc>
          <w:tcPr>
            <w:tcW w:type="dxa" w:w="15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Step</w:t>
            </w:r>
          </w:p>
        </w:tc>
        <w:tc>
          <w:tcPr>
            <w:tcW w:type="dxa" w:w="85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Action</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Symptoms</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Browsers refuse the connection with a certificate warning.</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Detection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Expiry alert (once configured); user report.</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Immediate action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Identify the certificate's owner: at this baseline TLS is terminated by the hosting platform, so renewal is usually automatic.</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Investigation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Confirm whether renewal automation failed or a manual certificate was used.</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Resolution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Renew through the platform. Application configuration is unaffected.</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Verification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certificate chain validates and the expiry date is in the future.</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Rollback</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n/a</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Escalation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Post-incident</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Ensure the 14-day expiry alert exists.</w:t>
            </w:r>
          </w:p>
        </w:tc>
      </w:tr>
    </w:tbl>
    <w:p>
      <w:pPr>
        <w:spacing w:after="200" w:before="60"/>
        <w:jc w:val="left"/>
      </w:pPr>
      <w:r>
        <w:rPr>
          <w:i/>
          <w:iCs/>
          <w:color w:val="52606D"/>
          <w:sz w:val="17"/>
          <w:szCs w:val="17"/>
        </w:rPr>
        <w:t xml:space="preserve">Table 99 — Runbook — Certificate expiration</w:t>
      </w:r>
    </w:p>
    <w:p>
      <w:pPr>
        <w:pStyle w:val="Heading2"/>
        <w:keepNext/>
        <w:spacing w:after="120" w:before="240"/>
      </w:pPr>
      <w:r>
        <w:t xml:space="preserve">28.9 Storage exhaustion</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551"/>
        <w:gridCol w:w="8529"/>
      </w:tblGrid>
      <w:tr>
        <w:trPr>
          <w:tblHeader/>
        </w:trPr>
        <w:tc>
          <w:tcPr>
            <w:tcW w:type="dxa" w:w="15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Step</w:t>
            </w:r>
          </w:p>
        </w:tc>
        <w:tc>
          <w:tcPr>
            <w:tcW w:type="dxa" w:w="85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Action</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Symptoms</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Writes fail; the platform reports a quota or disk limit.</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Detection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 alert.</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Immediate action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Identify which store is full: the database, the object storage bucket, or the host's own disk.</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Investigation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 growth is dominated by attempt-related rows, which grow with usage. Object storage grows only with content imports.</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Resolution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Raise the quota, or reclaim space by removing orphaned assets and pruning data whose retention has expired — once a retention policy exists (TBD-03).</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Verification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Writes succeed and utilisation is back within its normal band.</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Rollback</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n/a</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Escalation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Post-incident</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Add growth monitoring; define retention if it is still undefined.</w:t>
            </w:r>
          </w:p>
        </w:tc>
      </w:tr>
    </w:tbl>
    <w:p>
      <w:pPr>
        <w:spacing w:after="200" w:before="60"/>
        <w:jc w:val="left"/>
      </w:pPr>
      <w:r>
        <w:rPr>
          <w:i/>
          <w:iCs/>
          <w:color w:val="52606D"/>
          <w:sz w:val="17"/>
          <w:szCs w:val="17"/>
        </w:rPr>
        <w:t xml:space="preserve">Table 100 — Runbook — Storage exhaustion</w:t>
      </w:r>
    </w:p>
    <w:p>
      <w:pPr>
        <w:pStyle w:val="Heading2"/>
        <w:keepNext/>
        <w:spacing w:after="120" w:before="240"/>
      </w:pPr>
      <w:r>
        <w:t xml:space="preserve">28.10 Data corruption or suspected incorrect scoring</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551"/>
        <w:gridCol w:w="8529"/>
      </w:tblGrid>
      <w:tr>
        <w:trPr>
          <w:tblHeader/>
        </w:trPr>
        <w:tc>
          <w:tcPr>
            <w:tcW w:type="dxa" w:w="15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Step</w:t>
            </w:r>
          </w:p>
        </w:tc>
        <w:tc>
          <w:tcPr>
            <w:tcW w:type="dxa" w:w="85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Action</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Symptoms</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A scorecard that does not match the responses; an attempt in an impossible state; a duplicate item in one paper.</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Detection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Candidate report; a failing verification script; an internal inconsistency check.</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Immediate action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Do not modify the data. Capture the attempt identifier, its served set, its responses and its scorecard as they stand.</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Investigation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Re-run assembly with the persisted generation seed to reproduce the served set, then re-evaluate the responses with the same rules. The scoring modules are pure, so a discrepancy isolates to data (rules, keys, served set) rather than to arithmetic.</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Resolution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Correct the underlying data through a migration or a reviewed script; re-score the affected attempts deliberately and record what was changed and why.</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Verification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recomputed scorecard matches the corrected data; section totals sum to the attempt total.</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Recovery</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If corruption is broad, restore from backup (see 28.11 and Section 21).</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Escalation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 — a scoring error is a candidate-facing integrity issue and should be escalated on discovery, not after diagnosis.</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Post-incident</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Add a regression case; consider an automated consistency check over recent scorecards.</w:t>
            </w:r>
          </w:p>
        </w:tc>
      </w:tr>
    </w:tbl>
    <w:p>
      <w:pPr>
        <w:spacing w:after="200" w:before="60"/>
        <w:jc w:val="left"/>
      </w:pPr>
      <w:r>
        <w:rPr>
          <w:i/>
          <w:iCs/>
          <w:color w:val="52606D"/>
          <w:sz w:val="17"/>
          <w:szCs w:val="17"/>
        </w:rPr>
        <w:t xml:space="preserve">Table 101 — Runbook — Data corruption or suspected incorrect scoring</w:t>
      </w:r>
    </w:p>
    <w:p>
      <w:pPr>
        <w:pStyle w:val="Heading2"/>
        <w:keepNext/>
        <w:spacing w:after="120" w:before="240"/>
      </w:pPr>
      <w:r>
        <w:t xml:space="preserve">28.11 Security incident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551"/>
        <w:gridCol w:w="8529"/>
      </w:tblGrid>
      <w:tr>
        <w:trPr>
          <w:tblHeader/>
        </w:trPr>
        <w:tc>
          <w:tcPr>
            <w:tcW w:type="dxa" w:w="15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Step</w:t>
            </w:r>
          </w:p>
        </w:tc>
        <w:tc>
          <w:tcPr>
            <w:tcW w:type="dxa" w:w="85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Action</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Symptoms</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Suspected credential exposure, unauthorised access, unexpected administrative action, or answer-key disclosure.</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Detection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Report, anomalous behaviour, or a secret found in a commit or log.</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Immediate action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Contain first: rotate the exposed credential at the provider — the service-role key above all — and force sign-out for affected accounts. Preserve evidence before changing anything else.</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Investigation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Determine what the credential could reach. The service-role key bypasses row-level security and reaches the identity admin API, so its exposure is the most severe case. Establish scope and timeline from whatever records exist, noting that security logging is currently a gap.</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Resolution</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Rotate every affected secret, revoke sessions, close the exposure path, and remove the secret from history if it was committed.</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Verification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old credential no longer authenticates; affected sessions are terminated; the exposure path is closed and covered by a test where possible.</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Recovery</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If data was altered, follow 28.10 and Section 21.</w:t>
            </w:r>
          </w:p>
        </w:tc>
      </w:tr>
      <w:tr>
        <w:tc>
          <w:tcPr>
            <w:tcW w:type="dxa" w:w="15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Escalation</w:t>
            </w:r>
          </w:p>
        </w:tc>
        <w:tc>
          <w:tcPr>
            <w:tcW w:type="dxa" w:w="85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 — a security incident requires named owners and a communication path; neither is currently defined, which is itself an open item.</w:t>
            </w:r>
          </w:p>
        </w:tc>
      </w:tr>
      <w:tr>
        <w:tc>
          <w:tcPr>
            <w:tcW w:type="dxa" w:w="1551"/>
            <w:tcMar>
              <w:top w:type="dxa" w:w="60"/>
              <w:left w:type="dxa" w:w="90"/>
              <w:bottom w:type="dxa" w:w="60"/>
              <w:right w:type="dxa" w:w="90"/>
            </w:tcMar>
            <w:vAlign w:val="top"/>
          </w:tcPr>
          <w:p>
            <w:pPr>
              <w:spacing w:after="20" w:before="20" w:line="240"/>
              <w:jc w:val="left"/>
            </w:pPr>
            <w:r>
              <w:rPr>
                <w:color w:val="1F2933"/>
                <w:sz w:val="18"/>
                <w:szCs w:val="18"/>
              </w:rPr>
              <w:t xml:space="preserve">Post-incident</w:t>
            </w:r>
          </w:p>
        </w:tc>
        <w:tc>
          <w:tcPr>
            <w:tcW w:type="dxa" w:w="8529"/>
            <w:tcMar>
              <w:top w:type="dxa" w:w="60"/>
              <w:left w:type="dxa" w:w="90"/>
              <w:bottom w:type="dxa" w:w="60"/>
              <w:right w:type="dxa" w:w="90"/>
            </w:tcMar>
            <w:vAlign w:val="top"/>
          </w:tcPr>
          <w:p>
            <w:pPr>
              <w:spacing w:after="20" w:before="20" w:line="240"/>
              <w:jc w:val="left"/>
            </w:pPr>
            <w:r>
              <w:rPr>
                <w:color w:val="1F2933"/>
                <w:sz w:val="18"/>
                <w:szCs w:val="18"/>
              </w:rPr>
              <w:t xml:space="preserve">Write the incident up; implement the security logging that would have shortened detection; review whether the credential needed that scope at all.</w:t>
            </w:r>
          </w:p>
        </w:tc>
      </w:tr>
    </w:tbl>
    <w:p>
      <w:pPr>
        <w:spacing w:after="200" w:before="60"/>
        <w:jc w:val="left"/>
      </w:pPr>
      <w:r>
        <w:rPr>
          <w:i/>
          <w:iCs/>
          <w:color w:val="52606D"/>
          <w:sz w:val="17"/>
          <w:szCs w:val="17"/>
        </w:rPr>
        <w:t xml:space="preserve">Table 102 — Runbook — Security incident</w:t>
      </w:r>
    </w:p>
    <w:p>
      <w:r>
        <w:br w:type="page"/>
      </w:r>
    </w:p>
    <w:p>
      <w:pPr>
        <w:pStyle w:val="Heading1"/>
        <w:keepNext/>
        <w:spacing w:after="120" w:before="320"/>
      </w:pPr>
      <w:r>
        <w:t xml:space="preserve">29. Maintenance and Support</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224"/>
        <w:gridCol w:w="1927"/>
        <w:gridCol w:w="1482"/>
        <w:gridCol w:w="4447"/>
      </w:tblGrid>
      <w:tr>
        <w:trPr>
          <w:tblHeader/>
        </w:trPr>
        <w:tc>
          <w:tcPr>
            <w:tcW w:type="dxa" w:w="222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Activity</w:t>
            </w:r>
          </w:p>
        </w:tc>
        <w:tc>
          <w:tcPr>
            <w:tcW w:type="dxa" w:w="192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Cadence</w:t>
            </w:r>
          </w:p>
        </w:tc>
        <w:tc>
          <w:tcPr>
            <w:tcW w:type="dxa" w:w="148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Owner</w:t>
            </w:r>
          </w:p>
        </w:tc>
        <w:tc>
          <w:tcPr>
            <w:tcW w:type="dxa" w:w="444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Notes</w:t>
            </w:r>
          </w:p>
        </w:tc>
      </w:tr>
      <w:tr>
        <w:tc>
          <w:tcPr>
            <w:tcW w:type="dxa" w:w="2224"/>
            <w:tcMar>
              <w:top w:type="dxa" w:w="60"/>
              <w:left w:type="dxa" w:w="90"/>
              <w:bottom w:type="dxa" w:w="60"/>
              <w:right w:type="dxa" w:w="90"/>
            </w:tcMar>
            <w:vAlign w:val="top"/>
          </w:tcPr>
          <w:p>
            <w:pPr>
              <w:spacing w:after="20" w:before="20" w:line="240"/>
              <w:jc w:val="left"/>
            </w:pPr>
            <w:r>
              <w:rPr>
                <w:color w:val="1F2933"/>
                <w:sz w:val="18"/>
                <w:szCs w:val="18"/>
              </w:rPr>
              <w:t xml:space="preserve">Dependency updates</w:t>
            </w:r>
          </w:p>
        </w:tc>
        <w:tc>
          <w:tcPr>
            <w:tcW w:type="dxa" w:w="1927"/>
            <w:tcMar>
              <w:top w:type="dxa" w:w="60"/>
              <w:left w:type="dxa" w:w="90"/>
              <w:bottom w:type="dxa" w:w="60"/>
              <w:right w:type="dxa" w:w="90"/>
            </w:tcMar>
            <w:vAlign w:val="top"/>
          </w:tcPr>
          <w:p>
            <w:pPr>
              <w:spacing w:after="20" w:before="20" w:line="240"/>
              <w:jc w:val="left"/>
            </w:pPr>
            <w:r>
              <w:rPr>
                <w:color w:val="1F2933"/>
                <w:sz w:val="18"/>
                <w:szCs w:val="18"/>
              </w:rPr>
              <w:t xml:space="preserve">[TBD] — quarterly recommended</w:t>
            </w:r>
          </w:p>
        </w:tc>
        <w:tc>
          <w:tcPr>
            <w:tcW w:type="dxa" w:w="1482"/>
            <w:tcMar>
              <w:top w:type="dxa" w:w="60"/>
              <w:left w:type="dxa" w:w="90"/>
              <w:bottom w:type="dxa" w:w="60"/>
              <w:right w:type="dxa" w:w="90"/>
            </w:tcMar>
            <w:vAlign w:val="top"/>
          </w:tcPr>
          <w:p>
            <w:pPr>
              <w:spacing w:after="20" w:before="20" w:line="240"/>
              <w:jc w:val="left"/>
            </w:pPr>
            <w:r>
              <w:rPr>
                <w:color w:val="1F2933"/>
                <w:sz w:val="18"/>
                <w:szCs w:val="18"/>
              </w:rPr>
              <w:t xml:space="preserve">Engineering</w:t>
            </w:r>
          </w:p>
        </w:tc>
        <w:tc>
          <w:tcPr>
            <w:tcW w:type="dxa" w:w="4447"/>
            <w:tcMar>
              <w:top w:type="dxa" w:w="60"/>
              <w:left w:type="dxa" w:w="90"/>
              <w:bottom w:type="dxa" w:w="60"/>
              <w:right w:type="dxa" w:w="90"/>
            </w:tcMar>
            <w:vAlign w:val="top"/>
          </w:tcPr>
          <w:p>
            <w:pPr>
              <w:spacing w:after="20" w:before="20" w:line="240"/>
              <w:jc w:val="left"/>
            </w:pPr>
            <w:r>
              <w:rPr>
                <w:color w:val="1F2933"/>
                <w:sz w:val="18"/>
                <w:szCs w:val="18"/>
              </w:rPr>
              <w:t xml:space="preserve">Gated on the full pipeline; upgrade the direct set deliberately rather than accepting every automated bump</w:t>
            </w:r>
          </w:p>
        </w:tc>
      </w:tr>
      <w:tr>
        <w:tc>
          <w:tcPr>
            <w:tcW w:type="dxa" w:w="222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Security patching</w:t>
            </w:r>
          </w:p>
        </w:tc>
        <w:tc>
          <w:tcPr>
            <w:tcW w:type="dxa" w:w="192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On advisory</w:t>
            </w:r>
          </w:p>
        </w:tc>
        <w:tc>
          <w:tcPr>
            <w:tcW w:type="dxa" w:w="14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Engineering</w:t>
            </w:r>
          </w:p>
        </w:tc>
        <w:tc>
          <w:tcPr>
            <w:tcW w:type="dxa" w:w="44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Requires the vulnerability scanning that does not yet exist (RISK-12)</w:t>
            </w:r>
          </w:p>
        </w:tc>
      </w:tr>
      <w:tr>
        <w:tc>
          <w:tcPr>
            <w:tcW w:type="dxa" w:w="2224"/>
            <w:tcMar>
              <w:top w:type="dxa" w:w="60"/>
              <w:left w:type="dxa" w:w="90"/>
              <w:bottom w:type="dxa" w:w="60"/>
              <w:right w:type="dxa" w:w="90"/>
            </w:tcMar>
            <w:vAlign w:val="top"/>
          </w:tcPr>
          <w:p>
            <w:pPr>
              <w:spacing w:after="20" w:before="20" w:line="240"/>
              <w:jc w:val="left"/>
            </w:pPr>
            <w:r>
              <w:rPr>
                <w:color w:val="1F2933"/>
                <w:sz w:val="18"/>
                <w:szCs w:val="18"/>
              </w:rPr>
              <w:t xml:space="preserve">Runtime and platform updates</w:t>
            </w:r>
          </w:p>
        </w:tc>
        <w:tc>
          <w:tcPr>
            <w:tcW w:type="dxa" w:w="1927"/>
            <w:tcMar>
              <w:top w:type="dxa" w:w="60"/>
              <w:left w:type="dxa" w:w="90"/>
              <w:bottom w:type="dxa" w:w="60"/>
              <w:right w:type="dxa" w:w="90"/>
            </w:tcMar>
            <w:vAlign w:val="top"/>
          </w:tcPr>
          <w:p>
            <w:pPr>
              <w:spacing w:after="20" w:before="20" w:line="240"/>
              <w:jc w:val="left"/>
            </w:pPr>
            <w:r>
              <w:rPr>
                <w:color w:val="1F2933"/>
                <w:sz w:val="18"/>
                <w:szCs w:val="18"/>
              </w:rPr>
              <w:t xml:space="preserve">As the platform requires</w:t>
            </w:r>
          </w:p>
        </w:tc>
        <w:tc>
          <w:tcPr>
            <w:tcW w:type="dxa" w:w="1482"/>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4447"/>
            <w:tcMar>
              <w:top w:type="dxa" w:w="60"/>
              <w:left w:type="dxa" w:w="90"/>
              <w:bottom w:type="dxa" w:w="60"/>
              <w:right w:type="dxa" w:w="90"/>
            </w:tcMar>
            <w:vAlign w:val="top"/>
          </w:tcPr>
          <w:p>
            <w:pPr>
              <w:spacing w:after="20" w:before="20" w:line="240"/>
              <w:jc w:val="left"/>
            </w:pPr>
            <w:r>
              <w:rPr>
                <w:color w:val="1F2933"/>
                <w:sz w:val="18"/>
                <w:szCs w:val="18"/>
              </w:rPr>
              <w:t xml:space="preserve">Node major upgrades require re-testing the ESM bundle</w:t>
            </w:r>
          </w:p>
        </w:tc>
      </w:tr>
      <w:tr>
        <w:tc>
          <w:tcPr>
            <w:tcW w:type="dxa" w:w="222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Database maintenance</w:t>
            </w:r>
          </w:p>
        </w:tc>
        <w:tc>
          <w:tcPr>
            <w:tcW w:type="dxa" w:w="192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Platform-managed</w:t>
            </w:r>
          </w:p>
        </w:tc>
        <w:tc>
          <w:tcPr>
            <w:tcW w:type="dxa" w:w="14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44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Index review after significant data growth; every change goes through a migration</w:t>
            </w:r>
          </w:p>
        </w:tc>
      </w:tr>
      <w:tr>
        <w:tc>
          <w:tcPr>
            <w:tcW w:type="dxa" w:w="2224"/>
            <w:tcMar>
              <w:top w:type="dxa" w:w="60"/>
              <w:left w:type="dxa" w:w="90"/>
              <w:bottom w:type="dxa" w:w="60"/>
              <w:right w:type="dxa" w:w="90"/>
            </w:tcMar>
            <w:vAlign w:val="top"/>
          </w:tcPr>
          <w:p>
            <w:pPr>
              <w:spacing w:after="20" w:before="20" w:line="240"/>
              <w:jc w:val="left"/>
            </w:pPr>
            <w:r>
              <w:rPr>
                <w:color w:val="1F2933"/>
                <w:sz w:val="18"/>
                <w:szCs w:val="18"/>
              </w:rPr>
              <w:t xml:space="preserve">Certificate renewal</w:t>
            </w:r>
          </w:p>
        </w:tc>
        <w:tc>
          <w:tcPr>
            <w:tcW w:type="dxa" w:w="1927"/>
            <w:tcMar>
              <w:top w:type="dxa" w:w="60"/>
              <w:left w:type="dxa" w:w="90"/>
              <w:bottom w:type="dxa" w:w="60"/>
              <w:right w:type="dxa" w:w="90"/>
            </w:tcMar>
            <w:vAlign w:val="top"/>
          </w:tcPr>
          <w:p>
            <w:pPr>
              <w:spacing w:after="20" w:before="20" w:line="240"/>
              <w:jc w:val="left"/>
            </w:pPr>
            <w:r>
              <w:rPr>
                <w:color w:val="1F2933"/>
                <w:sz w:val="18"/>
                <w:szCs w:val="18"/>
              </w:rPr>
              <w:t xml:space="preserve">Automatic</w:t>
            </w:r>
          </w:p>
        </w:tc>
        <w:tc>
          <w:tcPr>
            <w:tcW w:type="dxa" w:w="1482"/>
            <w:tcMar>
              <w:top w:type="dxa" w:w="60"/>
              <w:left w:type="dxa" w:w="90"/>
              <w:bottom w:type="dxa" w:w="60"/>
              <w:right w:type="dxa" w:w="90"/>
            </w:tcMar>
            <w:vAlign w:val="top"/>
          </w:tcPr>
          <w:p>
            <w:pPr>
              <w:spacing w:after="20" w:before="20" w:line="240"/>
              <w:jc w:val="left"/>
            </w:pPr>
            <w:r>
              <w:rPr>
                <w:color w:val="1F2933"/>
                <w:sz w:val="18"/>
                <w:szCs w:val="18"/>
              </w:rPr>
              <w:t xml:space="preserve">Platform</w:t>
            </w:r>
          </w:p>
        </w:tc>
        <w:tc>
          <w:tcPr>
            <w:tcW w:type="dxa" w:w="4447"/>
            <w:tcMar>
              <w:top w:type="dxa" w:w="60"/>
              <w:left w:type="dxa" w:w="90"/>
              <w:bottom w:type="dxa" w:w="60"/>
              <w:right w:type="dxa" w:w="90"/>
            </w:tcMar>
            <w:vAlign w:val="top"/>
          </w:tcPr>
          <w:p>
            <w:pPr>
              <w:spacing w:after="20" w:before="20" w:line="240"/>
              <w:jc w:val="left"/>
            </w:pPr>
            <w:r>
              <w:rPr>
                <w:color w:val="1F2933"/>
                <w:sz w:val="18"/>
                <w:szCs w:val="18"/>
              </w:rPr>
              <w:t xml:space="preserve">Alert at 14 days remaining</w:t>
            </w:r>
          </w:p>
        </w:tc>
      </w:tr>
      <w:tr>
        <w:tc>
          <w:tcPr>
            <w:tcW w:type="dxa" w:w="222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maintenance</w:t>
            </w:r>
          </w:p>
        </w:tc>
        <w:tc>
          <w:tcPr>
            <w:tcW w:type="dxa" w:w="192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 import cycle</w:t>
            </w:r>
          </w:p>
        </w:tc>
        <w:tc>
          <w:tcPr>
            <w:tcW w:type="dxa" w:w="14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administration</w:t>
            </w:r>
          </w:p>
        </w:tc>
        <w:tc>
          <w:tcPr>
            <w:tcW w:type="dxa" w:w="44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Import, review, publish; run duplicate detection after each batch</w:t>
            </w:r>
          </w:p>
        </w:tc>
      </w:tr>
      <w:tr>
        <w:tc>
          <w:tcPr>
            <w:tcW w:type="dxa" w:w="2224"/>
            <w:tcMar>
              <w:top w:type="dxa" w:w="60"/>
              <w:left w:type="dxa" w:w="90"/>
              <w:bottom w:type="dxa" w:w="60"/>
              <w:right w:type="dxa" w:w="90"/>
            </w:tcMar>
            <w:vAlign w:val="top"/>
          </w:tcPr>
          <w:p>
            <w:pPr>
              <w:spacing w:after="20" w:before="20" w:line="240"/>
              <w:jc w:val="left"/>
            </w:pPr>
            <w:r>
              <w:rPr>
                <w:color w:val="1F2933"/>
                <w:sz w:val="18"/>
                <w:szCs w:val="18"/>
              </w:rPr>
              <w:t xml:space="preserve">Demonstration account reset</w:t>
            </w:r>
          </w:p>
        </w:tc>
        <w:tc>
          <w:tcPr>
            <w:tcW w:type="dxa" w:w="1927"/>
            <w:tcMar>
              <w:top w:type="dxa" w:w="60"/>
              <w:left w:type="dxa" w:w="90"/>
              <w:bottom w:type="dxa" w:w="60"/>
              <w:right w:type="dxa" w:w="90"/>
            </w:tcMar>
            <w:vAlign w:val="top"/>
          </w:tcPr>
          <w:p>
            <w:pPr>
              <w:spacing w:after="20" w:before="20" w:line="240"/>
              <w:jc w:val="left"/>
            </w:pPr>
            <w:r>
              <w:rPr>
                <w:color w:val="1F2933"/>
                <w:sz w:val="18"/>
                <w:szCs w:val="18"/>
              </w:rPr>
              <w:t xml:space="preserve">Weekly, Mondays 03:00 UTC, plus manual dispatch</w:t>
            </w:r>
          </w:p>
        </w:tc>
        <w:tc>
          <w:tcPr>
            <w:tcW w:type="dxa" w:w="1482"/>
            <w:tcMar>
              <w:top w:type="dxa" w:w="60"/>
              <w:left w:type="dxa" w:w="90"/>
              <w:bottom w:type="dxa" w:w="60"/>
              <w:right w:type="dxa" w:w="90"/>
            </w:tcMar>
            <w:vAlign w:val="top"/>
          </w:tcPr>
          <w:p>
            <w:pPr>
              <w:spacing w:after="20" w:before="20" w:line="240"/>
              <w:jc w:val="left"/>
            </w:pPr>
            <w:r>
              <w:rPr>
                <w:color w:val="1F2933"/>
                <w:sz w:val="18"/>
                <w:szCs w:val="18"/>
              </w:rPr>
              <w:t xml:space="preserve">Automated</w:t>
            </w:r>
          </w:p>
        </w:tc>
        <w:tc>
          <w:tcPr>
            <w:tcW w:type="dxa" w:w="4447"/>
            <w:tcMar>
              <w:top w:type="dxa" w:w="60"/>
              <w:left w:type="dxa" w:w="90"/>
              <w:bottom w:type="dxa" w:w="60"/>
              <w:right w:type="dxa" w:w="90"/>
            </w:tcMar>
            <w:vAlign w:val="top"/>
          </w:tcPr>
          <w:p>
            <w:pPr>
              <w:spacing w:after="20" w:before="20" w:line="240"/>
              <w:jc w:val="left"/>
            </w:pPr>
            <w:r>
              <w:rPr>
                <w:color w:val="1F2933"/>
                <w:sz w:val="18"/>
                <w:szCs w:val="18"/>
              </w:rPr>
              <w:t xml:space="preserve">Requires the publishable-key secret to be configured for the workflow to succeed</w:t>
            </w:r>
          </w:p>
        </w:tc>
      </w:tr>
      <w:tr>
        <w:tc>
          <w:tcPr>
            <w:tcW w:type="dxa" w:w="222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Backup verification</w:t>
            </w:r>
          </w:p>
        </w:tc>
        <w:tc>
          <w:tcPr>
            <w:tcW w:type="dxa" w:w="192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 — quarterly restore rehearsal recommended</w:t>
            </w:r>
          </w:p>
        </w:tc>
        <w:tc>
          <w:tcPr>
            <w:tcW w:type="dxa" w:w="14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Operations</w:t>
            </w:r>
          </w:p>
        </w:tc>
        <w:tc>
          <w:tcPr>
            <w:tcW w:type="dxa" w:w="44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Currently never performed (RISK-04)</w:t>
            </w:r>
          </w:p>
        </w:tc>
      </w:tr>
      <w:tr>
        <w:tc>
          <w:tcPr>
            <w:tcW w:type="dxa" w:w="2224"/>
            <w:tcMar>
              <w:top w:type="dxa" w:w="60"/>
              <w:left w:type="dxa" w:w="90"/>
              <w:bottom w:type="dxa" w:w="60"/>
              <w:right w:type="dxa" w:w="90"/>
            </w:tcMar>
            <w:vAlign w:val="top"/>
          </w:tcPr>
          <w:p>
            <w:pPr>
              <w:spacing w:after="20" w:before="20" w:line="240"/>
              <w:jc w:val="left"/>
            </w:pPr>
            <w:r>
              <w:rPr>
                <w:color w:val="1F2933"/>
                <w:sz w:val="18"/>
                <w:szCs w:val="18"/>
              </w:rPr>
              <w:t xml:space="preserve">Monitoring maintenance</w:t>
            </w:r>
          </w:p>
        </w:tc>
        <w:tc>
          <w:tcPr>
            <w:tcW w:type="dxa" w:w="1927"/>
            <w:tcMar>
              <w:top w:type="dxa" w:w="60"/>
              <w:left w:type="dxa" w:w="90"/>
              <w:bottom w:type="dxa" w:w="60"/>
              <w:right w:type="dxa" w:w="90"/>
            </w:tcMar>
            <w:vAlign w:val="top"/>
          </w:tcPr>
          <w:p>
            <w:pPr>
              <w:spacing w:after="20" w:before="20" w:line="240"/>
              <w:jc w:val="left"/>
            </w:pPr>
            <w:r>
              <w:rPr>
                <w:color w:val="1F2933"/>
                <w:sz w:val="18"/>
                <w:szCs w:val="18"/>
              </w:rPr>
              <w:t xml:space="preserve">n/a until monitoring exists</w:t>
            </w:r>
          </w:p>
        </w:tc>
        <w:tc>
          <w:tcPr>
            <w:tcW w:type="dxa" w:w="1482"/>
            <w:tcMar>
              <w:top w:type="dxa" w:w="60"/>
              <w:left w:type="dxa" w:w="90"/>
              <w:bottom w:type="dxa" w:w="60"/>
              <w:right w:type="dxa" w:w="90"/>
            </w:tcMar>
            <w:vAlign w:val="top"/>
          </w:tcPr>
          <w:p>
            <w:pPr>
              <w:spacing w:after="20" w:before="20" w:line="240"/>
              <w:jc w:val="left"/>
            </w:pPr>
            <w:r>
              <w:rPr>
                <w:color w:val="1F2933"/>
                <w:sz w:val="18"/>
                <w:szCs w:val="18"/>
              </w:rPr>
              <w:t xml:space="preserve">Operations</w:t>
            </w:r>
          </w:p>
        </w:tc>
        <w:tc>
          <w:tcPr>
            <w:tcW w:type="dxa" w:w="4447"/>
            <w:tcMar>
              <w:top w:type="dxa" w:w="60"/>
              <w:left w:type="dxa" w:w="90"/>
              <w:bottom w:type="dxa" w:w="60"/>
              <w:right w:type="dxa" w:w="90"/>
            </w:tcMar>
            <w:vAlign w:val="top"/>
          </w:tcPr>
          <w:p>
            <w:pPr>
              <w:spacing w:after="20" w:before="20" w:line="240"/>
              <w:jc w:val="left"/>
            </w:pPr>
            <w:r>
              <w:rPr>
                <w:color w:val="1F2933"/>
                <w:sz w:val="18"/>
                <w:szCs w:val="18"/>
              </w:rPr>
              <w:t xml:space="preserve">RISK-03</w:t>
            </w:r>
          </w:p>
        </w:tc>
      </w:tr>
      <w:tr>
        <w:tc>
          <w:tcPr>
            <w:tcW w:type="dxa" w:w="222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Technical-debt review</w:t>
            </w:r>
          </w:p>
        </w:tc>
        <w:tc>
          <w:tcPr>
            <w:tcW w:type="dxa" w:w="192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Per release</w:t>
            </w:r>
          </w:p>
        </w:tc>
        <w:tc>
          <w:tcPr>
            <w:tcW w:type="dxa" w:w="148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Technical lead</w:t>
            </w:r>
          </w:p>
        </w:tc>
        <w:tc>
          <w:tcPr>
            <w:tcW w:type="dxa" w:w="44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Standing items: close RISK-01, remove the residual ORM dependency, complete the internationalisation sweep, make attempt history server-backed</w:t>
            </w:r>
          </w:p>
        </w:tc>
      </w:tr>
      <w:tr>
        <w:tc>
          <w:tcPr>
            <w:tcW w:type="dxa" w:w="2224"/>
            <w:tcMar>
              <w:top w:type="dxa" w:w="60"/>
              <w:left w:type="dxa" w:w="90"/>
              <w:bottom w:type="dxa" w:w="60"/>
              <w:right w:type="dxa" w:w="90"/>
            </w:tcMar>
            <w:vAlign w:val="top"/>
          </w:tcPr>
          <w:p>
            <w:pPr>
              <w:spacing w:after="20" w:before="20" w:line="240"/>
              <w:jc w:val="left"/>
            </w:pPr>
            <w:r>
              <w:rPr>
                <w:color w:val="1F2933"/>
                <w:sz w:val="18"/>
                <w:szCs w:val="18"/>
              </w:rPr>
              <w:t xml:space="preserve">Documentation review</w:t>
            </w:r>
          </w:p>
        </w:tc>
        <w:tc>
          <w:tcPr>
            <w:tcW w:type="dxa" w:w="1927"/>
            <w:tcMar>
              <w:top w:type="dxa" w:w="60"/>
              <w:left w:type="dxa" w:w="90"/>
              <w:bottom w:type="dxa" w:w="60"/>
              <w:right w:type="dxa" w:w="90"/>
            </w:tcMar>
            <w:vAlign w:val="top"/>
          </w:tcPr>
          <w:p>
            <w:pPr>
              <w:spacing w:after="20" w:before="20" w:line="240"/>
              <w:jc w:val="left"/>
            </w:pPr>
            <w:r>
              <w:rPr>
                <w:color w:val="1F2933"/>
                <w:sz w:val="18"/>
                <w:szCs w:val="18"/>
              </w:rPr>
              <w:t xml:space="preserve">Per release</w:t>
            </w:r>
          </w:p>
        </w:tc>
        <w:tc>
          <w:tcPr>
            <w:tcW w:type="dxa" w:w="1482"/>
            <w:tcMar>
              <w:top w:type="dxa" w:w="60"/>
              <w:left w:type="dxa" w:w="90"/>
              <w:bottom w:type="dxa" w:w="60"/>
              <w:right w:type="dxa" w:w="90"/>
            </w:tcMar>
            <w:vAlign w:val="top"/>
          </w:tcPr>
          <w:p>
            <w:pPr>
              <w:spacing w:after="20" w:before="20" w:line="240"/>
              <w:jc w:val="left"/>
            </w:pPr>
            <w:r>
              <w:rPr>
                <w:color w:val="1F2933"/>
                <w:sz w:val="18"/>
                <w:szCs w:val="18"/>
              </w:rPr>
              <w:t xml:space="preserve">Technical lead</w:t>
            </w:r>
          </w:p>
        </w:tc>
        <w:tc>
          <w:tcPr>
            <w:tcW w:type="dxa" w:w="4447"/>
            <w:tcMar>
              <w:top w:type="dxa" w:w="60"/>
              <w:left w:type="dxa" w:w="90"/>
              <w:bottom w:type="dxa" w:w="60"/>
              <w:right w:type="dxa" w:w="90"/>
            </w:tcMar>
            <w:vAlign w:val="top"/>
          </w:tcPr>
          <w:p>
            <w:pPr>
              <w:spacing w:after="20" w:before="20" w:line="240"/>
              <w:jc w:val="left"/>
            </w:pPr>
            <w:r>
              <w:rPr>
                <w:color w:val="1F2933"/>
                <w:sz w:val="18"/>
                <w:szCs w:val="18"/>
              </w:rPr>
              <w:t xml:space="preserve">This document is reviewed and re-versioned whenever architecture, interfaces or schema change</w:t>
            </w:r>
          </w:p>
        </w:tc>
      </w:tr>
    </w:tbl>
    <w:p>
      <w:pPr>
        <w:spacing w:after="200" w:before="60"/>
        <w:jc w:val="left"/>
      </w:pPr>
      <w:r>
        <w:rPr>
          <w:i/>
          <w:iCs/>
          <w:color w:val="52606D"/>
          <w:sz w:val="17"/>
          <w:szCs w:val="17"/>
        </w:rPr>
        <w:t xml:space="preserve">Table 103 — Routine maintenance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240"/>
        <w:gridCol w:w="7840"/>
      </w:tblGrid>
      <w:tr>
        <w:trPr>
          <w:tblHeader/>
        </w:trPr>
        <w:tc>
          <w:tcPr>
            <w:tcW w:type="dxa" w:w="224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Support aspect</w:t>
            </w:r>
          </w:p>
        </w:tc>
        <w:tc>
          <w:tcPr>
            <w:tcW w:type="dxa" w:w="784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Specification</w:t>
            </w:r>
          </w:p>
        </w:tc>
      </w:tr>
      <w:tr>
        <w:tc>
          <w:tcPr>
            <w:tcW w:type="dxa" w:w="2240"/>
            <w:tcMar>
              <w:top w:type="dxa" w:w="60"/>
              <w:left w:type="dxa" w:w="90"/>
              <w:bottom w:type="dxa" w:w="60"/>
              <w:right w:type="dxa" w:w="90"/>
            </w:tcMar>
            <w:vAlign w:val="top"/>
          </w:tcPr>
          <w:p>
            <w:pPr>
              <w:spacing w:after="20" w:before="20" w:line="240"/>
              <w:jc w:val="left"/>
            </w:pPr>
            <w:r>
              <w:rPr>
                <w:color w:val="1F2933"/>
                <w:sz w:val="18"/>
                <w:szCs w:val="18"/>
              </w:rPr>
              <w:t xml:space="preserve">Support ownership</w:t>
            </w:r>
          </w:p>
        </w:tc>
        <w:tc>
          <w:tcPr>
            <w:tcW w:type="dxa" w:w="7840"/>
            <w:tcMar>
              <w:top w:type="dxa" w:w="60"/>
              <w:left w:type="dxa" w:w="90"/>
              <w:bottom w:type="dxa" w:w="60"/>
              <w:right w:type="dxa" w:w="90"/>
            </w:tcMar>
            <w:vAlign w:val="top"/>
          </w:tcPr>
          <w:p>
            <w:pPr>
              <w:spacing w:after="20" w:before="20" w:line="240"/>
              <w:jc w:val="left"/>
            </w:pPr>
            <w:r>
              <w:rPr>
                <w:color w:val="1F2933"/>
                <w:sz w:val="18"/>
                <w:szCs w:val="18"/>
              </w:rPr>
              <w:t xml:space="preserve">[INPUT REQUIRED]. The repository names three maintainers; a formal support rota does not exist.</w:t>
            </w:r>
          </w:p>
        </w:tc>
      </w:tr>
      <w:tr>
        <w:tc>
          <w:tcPr>
            <w:tcW w:type="dxa" w:w="22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Support channels</w:t>
            </w:r>
          </w:p>
        </w:tc>
        <w:tc>
          <w:tcPr>
            <w:tcW w:type="dxa" w:w="7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Repository issues today. A candidate-facing support channel is [TO BE DEFINED].</w:t>
            </w:r>
          </w:p>
        </w:tc>
      </w:tr>
      <w:tr>
        <w:tc>
          <w:tcPr>
            <w:tcW w:type="dxa" w:w="2240"/>
            <w:tcMar>
              <w:top w:type="dxa" w:w="60"/>
              <w:left w:type="dxa" w:w="90"/>
              <w:bottom w:type="dxa" w:w="60"/>
              <w:right w:type="dxa" w:w="90"/>
            </w:tcMar>
            <w:vAlign w:val="top"/>
          </w:tcPr>
          <w:p>
            <w:pPr>
              <w:spacing w:after="20" w:before="20" w:line="240"/>
              <w:jc w:val="left"/>
            </w:pPr>
            <w:r>
              <w:rPr>
                <w:color w:val="1F2933"/>
                <w:sz w:val="18"/>
                <w:szCs w:val="18"/>
              </w:rPr>
              <w:t xml:space="preserve">Severity definitions</w:t>
            </w:r>
          </w:p>
        </w:tc>
        <w:tc>
          <w:tcPr>
            <w:tcW w:type="dxa" w:w="7840"/>
            <w:tcMar>
              <w:top w:type="dxa" w:w="60"/>
              <w:left w:type="dxa" w:w="90"/>
              <w:bottom w:type="dxa" w:w="60"/>
              <w:right w:type="dxa" w:w="90"/>
            </w:tcMar>
            <w:vAlign w:val="top"/>
          </w:tcPr>
          <w:p>
            <w:pPr>
              <w:spacing w:after="20" w:before="20" w:line="240"/>
              <w:jc w:val="left"/>
            </w:pPr>
            <w:r>
              <w:rPr>
                <w:color w:val="1F2933"/>
                <w:sz w:val="18"/>
                <w:szCs w:val="18"/>
              </w:rPr>
              <w:t xml:space="preserve">SEV-1 service unavailable or assessment integrity compromised; SEV-2 major function degraded; SEV-3 minor defect with a workaround; SEV-4 cosmetic. Response and resolution targets are [TBD].</w:t>
            </w:r>
          </w:p>
        </w:tc>
      </w:tr>
      <w:tr>
        <w:tc>
          <w:tcPr>
            <w:tcW w:type="dxa" w:w="22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Escalation path</w:t>
            </w:r>
          </w:p>
        </w:tc>
        <w:tc>
          <w:tcPr>
            <w:tcW w:type="dxa" w:w="7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[INPUT REQUIRED].</w:t>
            </w:r>
          </w:p>
        </w:tc>
      </w:tr>
      <w:tr>
        <w:tc>
          <w:tcPr>
            <w:tcW w:type="dxa" w:w="2240"/>
            <w:tcMar>
              <w:top w:type="dxa" w:w="60"/>
              <w:left w:type="dxa" w:w="90"/>
              <w:bottom w:type="dxa" w:w="60"/>
              <w:right w:type="dxa" w:w="90"/>
            </w:tcMar>
            <w:vAlign w:val="top"/>
          </w:tcPr>
          <w:p>
            <w:pPr>
              <w:spacing w:after="20" w:before="20" w:line="240"/>
              <w:jc w:val="left"/>
            </w:pPr>
            <w:r>
              <w:rPr>
                <w:color w:val="1F2933"/>
                <w:sz w:val="18"/>
                <w:szCs w:val="18"/>
              </w:rPr>
              <w:t xml:space="preserve">On-call</w:t>
            </w:r>
          </w:p>
        </w:tc>
        <w:tc>
          <w:tcPr>
            <w:tcW w:type="dxa" w:w="7840"/>
            <w:tcMar>
              <w:top w:type="dxa" w:w="60"/>
              <w:left w:type="dxa" w:w="90"/>
              <w:bottom w:type="dxa" w:w="60"/>
              <w:right w:type="dxa" w:w="90"/>
            </w:tcMar>
            <w:vAlign w:val="top"/>
          </w:tcPr>
          <w:p>
            <w:pPr>
              <w:spacing w:after="20" w:before="20" w:line="240"/>
              <w:jc w:val="left"/>
            </w:pPr>
            <w:r>
              <w:rPr>
                <w:color w:val="1F2933"/>
                <w:sz w:val="18"/>
                <w:szCs w:val="18"/>
              </w:rPr>
              <w:t xml:space="preserve">None. Out-of-hours failures are detected on the next working day, which is a direct consequence of RISK-03.</w:t>
            </w:r>
          </w:p>
        </w:tc>
      </w:tr>
      <w:tr>
        <w:tc>
          <w:tcPr>
            <w:tcW w:type="dxa" w:w="22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Knowledge base</w:t>
            </w:r>
          </w:p>
        </w:tc>
        <w:tc>
          <w:tcPr>
            <w:tcW w:type="dxa" w:w="784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docs/ directory holds phase trackers, debug plans, defect logs and operational notes; this document is the specification-level entry point.</w:t>
            </w:r>
          </w:p>
        </w:tc>
      </w:tr>
    </w:tbl>
    <w:p>
      <w:pPr>
        <w:spacing w:after="200" w:before="60"/>
        <w:jc w:val="left"/>
      </w:pPr>
      <w:r>
        <w:rPr>
          <w:i/>
          <w:iCs/>
          <w:color w:val="52606D"/>
          <w:sz w:val="17"/>
          <w:szCs w:val="17"/>
        </w:rPr>
        <w:t xml:space="preserve">Table 104 — Support model</w:t>
      </w:r>
    </w:p>
    <w:p>
      <w:r>
        <w:br w:type="page"/>
      </w:r>
    </w:p>
    <w:p>
      <w:pPr>
        <w:pStyle w:val="Heading1"/>
        <w:keepNext/>
        <w:spacing w:after="120" w:before="320"/>
      </w:pPr>
      <w:r>
        <w:t xml:space="preserve">30. Technical Acceptance Criteria</w:t>
      </w:r>
    </w:p>
    <w:p>
      <w:pPr>
        <w:spacing w:after="120" w:line="264"/>
        <w:jc w:val="both"/>
      </w:pPr>
      <w:r>
        <w:rPr>
          <w:color w:val="1F2933"/>
          <w:sz w:val="20"/>
          <w:szCs w:val="20"/>
        </w:rPr>
        <w:t xml:space="preserve">A release is technically accepted when every criterion below is demonstrably met. Criteria that cannot be met at this baseline are marked, so that acceptance is an honest gate rather than a formality.</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775"/>
        <w:gridCol w:w="4394"/>
        <w:gridCol w:w="2068"/>
        <w:gridCol w:w="2843"/>
      </w:tblGrid>
      <w:tr>
        <w:trPr>
          <w:tblHeader/>
        </w:trPr>
        <w:tc>
          <w:tcPr>
            <w:tcW w:type="dxa" w:w="775"/>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439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Criterion</w:t>
            </w:r>
          </w:p>
        </w:tc>
        <w:tc>
          <w:tcPr>
            <w:tcW w:type="dxa" w:w="206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Evidence</w:t>
            </w:r>
          </w:p>
        </w:tc>
        <w:tc>
          <w:tcPr>
            <w:tcW w:type="dxa" w:w="2843"/>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Status at baseline</w:t>
            </w:r>
          </w:p>
        </w:tc>
      </w:tr>
      <w:tr>
        <w:tc>
          <w:tcPr>
            <w:tcW w:type="dxa" w:w="775"/>
            <w:tcMar>
              <w:top w:type="dxa" w:w="60"/>
              <w:left w:type="dxa" w:w="90"/>
              <w:bottom w:type="dxa" w:w="60"/>
              <w:right w:type="dxa" w:w="90"/>
            </w:tcMar>
            <w:vAlign w:val="top"/>
          </w:tcPr>
          <w:p>
            <w:pPr>
              <w:spacing w:after="20" w:before="20" w:line="240"/>
              <w:jc w:val="left"/>
            </w:pPr>
            <w:r>
              <w:rPr>
                <w:color w:val="1F2933"/>
                <w:sz w:val="18"/>
                <w:szCs w:val="18"/>
              </w:rPr>
              <w:t xml:space="preserve">AC-01</w:t>
            </w:r>
          </w:p>
        </w:tc>
        <w:tc>
          <w:tcPr>
            <w:tcW w:type="dxa" w:w="4394"/>
            <w:tcMar>
              <w:top w:type="dxa" w:w="60"/>
              <w:left w:type="dxa" w:w="90"/>
              <w:bottom w:type="dxa" w:w="60"/>
              <w:right w:type="dxa" w:w="90"/>
            </w:tcMar>
            <w:vAlign w:val="top"/>
          </w:tcPr>
          <w:p>
            <w:pPr>
              <w:spacing w:after="20" w:before="20" w:line="240"/>
              <w:jc w:val="left"/>
            </w:pPr>
            <w:r>
              <w:rPr>
                <w:color w:val="1F2933"/>
                <w:sz w:val="18"/>
                <w:szCs w:val="18"/>
              </w:rPr>
              <w:t xml:space="preserve">All must-priority functional requirements are implemented and their acceptance criteria demonstrated.</w:t>
            </w:r>
          </w:p>
        </w:tc>
        <w:tc>
          <w:tcPr>
            <w:tcW w:type="dxa" w:w="2068"/>
            <w:tcMar>
              <w:top w:type="dxa" w:w="60"/>
              <w:left w:type="dxa" w:w="90"/>
              <w:bottom w:type="dxa" w:w="60"/>
              <w:right w:type="dxa" w:w="90"/>
            </w:tcMar>
            <w:vAlign w:val="top"/>
          </w:tcPr>
          <w:p>
            <w:pPr>
              <w:spacing w:after="20" w:before="20" w:line="240"/>
              <w:jc w:val="left"/>
            </w:pPr>
            <w:r>
              <w:rPr>
                <w:color w:val="1F2933"/>
                <w:sz w:val="18"/>
                <w:szCs w:val="18"/>
              </w:rPr>
              <w:t xml:space="preserve">Section 31 matrix with test results</w:t>
            </w:r>
          </w:p>
        </w:tc>
        <w:tc>
          <w:tcPr>
            <w:tcW w:type="dxa" w:w="2843"/>
            <w:tcMar>
              <w:top w:type="dxa" w:w="60"/>
              <w:left w:type="dxa" w:w="90"/>
              <w:bottom w:type="dxa" w:w="60"/>
              <w:right w:type="dxa" w:w="90"/>
            </w:tcMar>
            <w:vAlign w:val="top"/>
          </w:tcPr>
          <w:p>
            <w:pPr>
              <w:spacing w:after="20" w:before="20" w:line="240"/>
              <w:jc w:val="left"/>
            </w:pPr>
            <w:r>
              <w:rPr>
                <w:color w:val="1F2933"/>
                <w:sz w:val="18"/>
                <w:szCs w:val="18"/>
              </w:rPr>
              <w:t xml:space="preserve">Substantially met; see matrix</w:t>
            </w:r>
          </w:p>
        </w:tc>
      </w:tr>
      <w:tr>
        <w:tc>
          <w:tcPr>
            <w:tcW w:type="dxa" w:w="77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AC-02</w:t>
            </w:r>
          </w:p>
        </w:tc>
        <w:tc>
          <w:tcPr>
            <w:tcW w:type="dxa" w:w="4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 must-priority non-functional requirements are met, or an accepted deviation is recorded.</w:t>
            </w:r>
          </w:p>
        </w:tc>
        <w:tc>
          <w:tcPr>
            <w:tcW w:type="dxa" w:w="206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Section 3.2 with measurements</w:t>
            </w:r>
          </w:p>
        </w:tc>
        <w:tc>
          <w:tcPr>
            <w:tcW w:type="dxa" w:w="28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met — performance, availability and accessibility targets are unset</w:t>
            </w:r>
          </w:p>
        </w:tc>
      </w:tr>
      <w:tr>
        <w:tc>
          <w:tcPr>
            <w:tcW w:type="dxa" w:w="775"/>
            <w:tcMar>
              <w:top w:type="dxa" w:w="60"/>
              <w:left w:type="dxa" w:w="90"/>
              <w:bottom w:type="dxa" w:w="60"/>
              <w:right w:type="dxa" w:w="90"/>
            </w:tcMar>
            <w:vAlign w:val="top"/>
          </w:tcPr>
          <w:p>
            <w:pPr>
              <w:spacing w:after="20" w:before="20" w:line="240"/>
              <w:jc w:val="left"/>
            </w:pPr>
            <w:r>
              <w:rPr>
                <w:color w:val="1F2933"/>
                <w:sz w:val="18"/>
                <w:szCs w:val="18"/>
              </w:rPr>
              <w:t xml:space="preserve">AC-03</w:t>
            </w:r>
          </w:p>
        </w:tc>
        <w:tc>
          <w:tcPr>
            <w:tcW w:type="dxa" w:w="4394"/>
            <w:tcMar>
              <w:top w:type="dxa" w:w="60"/>
              <w:left w:type="dxa" w:w="90"/>
              <w:bottom w:type="dxa" w:w="60"/>
              <w:right w:type="dxa" w:w="90"/>
            </w:tcMar>
            <w:vAlign w:val="top"/>
          </w:tcPr>
          <w:p>
            <w:pPr>
              <w:spacing w:after="20" w:before="20" w:line="240"/>
              <w:jc w:val="left"/>
            </w:pPr>
            <w:r>
              <w:rPr>
                <w:color w:val="1F2933"/>
                <w:sz w:val="18"/>
                <w:szCs w:val="18"/>
              </w:rPr>
              <w:t xml:space="preserve">No pre-submission payload exposes an answer key, solution or answer-key-adjacent asset.</w:t>
            </w:r>
          </w:p>
        </w:tc>
        <w:tc>
          <w:tcPr>
            <w:tcW w:type="dxa" w:w="2068"/>
            <w:tcMar>
              <w:top w:type="dxa" w:w="60"/>
              <w:left w:type="dxa" w:w="90"/>
              <w:bottom w:type="dxa" w:w="60"/>
              <w:right w:type="dxa" w:w="90"/>
            </w:tcMar>
            <w:vAlign w:val="top"/>
          </w:tcPr>
          <w:p>
            <w:pPr>
              <w:spacing w:after="20" w:before="20" w:line="240"/>
              <w:jc w:val="left"/>
            </w:pPr>
            <w:r>
              <w:rPr>
                <w:color w:val="1F2933"/>
                <w:sz w:val="18"/>
                <w:szCs w:val="18"/>
              </w:rPr>
              <w:t xml:space="preserve">Contract test</w:t>
            </w:r>
          </w:p>
        </w:tc>
        <w:tc>
          <w:tcPr>
            <w:tcW w:type="dxa" w:w="2843"/>
            <w:tcMar>
              <w:top w:type="dxa" w:w="60"/>
              <w:left w:type="dxa" w:w="90"/>
              <w:bottom w:type="dxa" w:w="60"/>
              <w:right w:type="dxa" w:w="90"/>
            </w:tcMar>
            <w:vAlign w:val="top"/>
          </w:tcPr>
          <w:p>
            <w:pPr>
              <w:spacing w:after="20" w:before="20" w:line="240"/>
              <w:jc w:val="left"/>
            </w:pPr>
            <w:r>
              <w:rPr>
                <w:color w:val="1F2933"/>
                <w:sz w:val="18"/>
                <w:szCs w:val="18"/>
              </w:rPr>
              <w:t xml:space="preserve">Met</w:t>
            </w:r>
          </w:p>
        </w:tc>
      </w:tr>
      <w:tr>
        <w:tc>
          <w:tcPr>
            <w:tcW w:type="dxa" w:w="77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AC-04</w:t>
            </w:r>
          </w:p>
        </w:tc>
        <w:tc>
          <w:tcPr>
            <w:tcW w:type="dxa" w:w="4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Every user-owned read path filters by the caller's identifier, verified by isolation tests.</w:t>
            </w:r>
          </w:p>
        </w:tc>
        <w:tc>
          <w:tcPr>
            <w:tcW w:type="dxa" w:w="206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Cross-user isolation tests</w:t>
            </w:r>
          </w:p>
        </w:tc>
        <w:tc>
          <w:tcPr>
            <w:tcW w:type="dxa" w:w="28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Met</w:t>
            </w:r>
          </w:p>
        </w:tc>
      </w:tr>
      <w:tr>
        <w:tc>
          <w:tcPr>
            <w:tcW w:type="dxa" w:w="775"/>
            <w:tcMar>
              <w:top w:type="dxa" w:w="60"/>
              <w:left w:type="dxa" w:w="90"/>
              <w:bottom w:type="dxa" w:w="60"/>
              <w:right w:type="dxa" w:w="90"/>
            </w:tcMar>
            <w:vAlign w:val="top"/>
          </w:tcPr>
          <w:p>
            <w:pPr>
              <w:spacing w:after="20" w:before="20" w:line="240"/>
              <w:jc w:val="left"/>
            </w:pPr>
            <w:r>
              <w:rPr>
                <w:color w:val="1F2933"/>
                <w:sz w:val="18"/>
                <w:szCs w:val="18"/>
              </w:rPr>
              <w:t xml:space="preserve">AC-05</w:t>
            </w:r>
          </w:p>
        </w:tc>
        <w:tc>
          <w:tcPr>
            <w:tcW w:type="dxa" w:w="4394"/>
            <w:tcMar>
              <w:top w:type="dxa" w:w="60"/>
              <w:left w:type="dxa" w:w="90"/>
              <w:bottom w:type="dxa" w:w="60"/>
              <w:right w:type="dxa" w:w="90"/>
            </w:tcMar>
            <w:vAlign w:val="top"/>
          </w:tcPr>
          <w:p>
            <w:pPr>
              <w:spacing w:after="20" w:before="20" w:line="240"/>
              <w:jc w:val="left"/>
            </w:pPr>
            <w:r>
              <w:rPr>
                <w:color w:val="1F2933"/>
                <w:sz w:val="18"/>
                <w:szCs w:val="18"/>
              </w:rPr>
              <w:t xml:space="preserve">Scoring is exact, idempotent and correct under concurrent submission.</w:t>
            </w:r>
          </w:p>
        </w:tc>
        <w:tc>
          <w:tcPr>
            <w:tcW w:type="dxa" w:w="2068"/>
            <w:tcMar>
              <w:top w:type="dxa" w:w="60"/>
              <w:left w:type="dxa" w:w="90"/>
              <w:bottom w:type="dxa" w:w="60"/>
              <w:right w:type="dxa" w:w="90"/>
            </w:tcMar>
            <w:vAlign w:val="top"/>
          </w:tcPr>
          <w:p>
            <w:pPr>
              <w:spacing w:after="20" w:before="20" w:line="240"/>
              <w:jc w:val="left"/>
            </w:pPr>
            <w:r>
              <w:rPr>
                <w:color w:val="1F2933"/>
                <w:sz w:val="18"/>
                <w:szCs w:val="18"/>
              </w:rPr>
              <w:t xml:space="preserve">Scoring and concurrency unit tests</w:t>
            </w:r>
          </w:p>
        </w:tc>
        <w:tc>
          <w:tcPr>
            <w:tcW w:type="dxa" w:w="2843"/>
            <w:tcMar>
              <w:top w:type="dxa" w:w="60"/>
              <w:left w:type="dxa" w:w="90"/>
              <w:bottom w:type="dxa" w:w="60"/>
              <w:right w:type="dxa" w:w="90"/>
            </w:tcMar>
            <w:vAlign w:val="top"/>
          </w:tcPr>
          <w:p>
            <w:pPr>
              <w:spacing w:after="20" w:before="20" w:line="240"/>
              <w:jc w:val="left"/>
            </w:pPr>
            <w:r>
              <w:rPr>
                <w:color w:val="1F2933"/>
                <w:sz w:val="18"/>
                <w:szCs w:val="18"/>
              </w:rPr>
              <w:t xml:space="preserve">Met</w:t>
            </w:r>
          </w:p>
        </w:tc>
      </w:tr>
      <w:tr>
        <w:tc>
          <w:tcPr>
            <w:tcW w:type="dxa" w:w="77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AC-06</w:t>
            </w:r>
          </w:p>
        </w:tc>
        <w:tc>
          <w:tcPr>
            <w:tcW w:type="dxa" w:w="4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TypeScript typecheck passes with zero errors.</w:t>
            </w:r>
          </w:p>
        </w:tc>
        <w:tc>
          <w:tcPr>
            <w:tcW w:type="dxa" w:w="206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Pipeline</w:t>
            </w:r>
          </w:p>
        </w:tc>
        <w:tc>
          <w:tcPr>
            <w:tcW w:type="dxa" w:w="28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Met</w:t>
            </w:r>
          </w:p>
        </w:tc>
      </w:tr>
      <w:tr>
        <w:tc>
          <w:tcPr>
            <w:tcW w:type="dxa" w:w="775"/>
            <w:tcMar>
              <w:top w:type="dxa" w:w="60"/>
              <w:left w:type="dxa" w:w="90"/>
              <w:bottom w:type="dxa" w:w="60"/>
              <w:right w:type="dxa" w:w="90"/>
            </w:tcMar>
            <w:vAlign w:val="top"/>
          </w:tcPr>
          <w:p>
            <w:pPr>
              <w:spacing w:after="20" w:before="20" w:line="240"/>
              <w:jc w:val="left"/>
            </w:pPr>
            <w:r>
              <w:rPr>
                <w:color w:val="1F2933"/>
                <w:sz w:val="18"/>
                <w:szCs w:val="18"/>
              </w:rPr>
              <w:t xml:space="preserve">AC-07</w:t>
            </w:r>
          </w:p>
        </w:tc>
        <w:tc>
          <w:tcPr>
            <w:tcW w:type="dxa" w:w="4394"/>
            <w:tcMar>
              <w:top w:type="dxa" w:w="60"/>
              <w:left w:type="dxa" w:w="90"/>
              <w:bottom w:type="dxa" w:w="60"/>
              <w:right w:type="dxa" w:w="90"/>
            </w:tcMar>
            <w:vAlign w:val="top"/>
          </w:tcPr>
          <w:p>
            <w:pPr>
              <w:spacing w:after="20" w:before="20" w:line="240"/>
              <w:jc w:val="left"/>
            </w:pPr>
            <w:r>
              <w:rPr>
                <w:color w:val="1F2933"/>
                <w:sz w:val="18"/>
                <w:szCs w:val="18"/>
              </w:rPr>
              <w:t xml:space="preserve">The full unit and end-to-end suites pass in the pipeline.</w:t>
            </w:r>
          </w:p>
        </w:tc>
        <w:tc>
          <w:tcPr>
            <w:tcW w:type="dxa" w:w="2068"/>
            <w:tcMar>
              <w:top w:type="dxa" w:w="60"/>
              <w:left w:type="dxa" w:w="90"/>
              <w:bottom w:type="dxa" w:w="60"/>
              <w:right w:type="dxa" w:w="90"/>
            </w:tcMar>
            <w:vAlign w:val="top"/>
          </w:tcPr>
          <w:p>
            <w:pPr>
              <w:spacing w:after="20" w:before="20" w:line="240"/>
              <w:jc w:val="left"/>
            </w:pPr>
            <w:r>
              <w:rPr>
                <w:color w:val="1F2933"/>
                <w:sz w:val="18"/>
                <w:szCs w:val="18"/>
              </w:rPr>
              <w:t xml:space="preserve">Pipeline</w:t>
            </w:r>
          </w:p>
        </w:tc>
        <w:tc>
          <w:tcPr>
            <w:tcW w:type="dxa" w:w="2843"/>
            <w:tcMar>
              <w:top w:type="dxa" w:w="60"/>
              <w:left w:type="dxa" w:w="90"/>
              <w:bottom w:type="dxa" w:w="60"/>
              <w:right w:type="dxa" w:w="90"/>
            </w:tcMar>
            <w:vAlign w:val="top"/>
          </w:tcPr>
          <w:p>
            <w:pPr>
              <w:spacing w:after="20" w:before="20" w:line="240"/>
              <w:jc w:val="left"/>
            </w:pPr>
            <w:r>
              <w:rPr>
                <w:color w:val="1F2933"/>
                <w:sz w:val="18"/>
                <w:szCs w:val="18"/>
              </w:rPr>
              <w:t xml:space="preserve">Met when the database secret is configured; otherwise end-to-end is skipped with a visible warning</w:t>
            </w:r>
          </w:p>
        </w:tc>
      </w:tr>
      <w:tr>
        <w:tc>
          <w:tcPr>
            <w:tcW w:type="dxa" w:w="77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AC-08</w:t>
            </w:r>
          </w:p>
        </w:tc>
        <w:tc>
          <w:tcPr>
            <w:tcW w:type="dxa" w:w="4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critical or high defect is open against the release scope.</w:t>
            </w:r>
          </w:p>
        </w:tc>
        <w:tc>
          <w:tcPr>
            <w:tcW w:type="dxa" w:w="206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Defect backlog</w:t>
            </w:r>
          </w:p>
        </w:tc>
        <w:tc>
          <w:tcPr>
            <w:tcW w:type="dxa" w:w="28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met — RISK-01 is open</w:t>
            </w:r>
          </w:p>
        </w:tc>
      </w:tr>
      <w:tr>
        <w:tc>
          <w:tcPr>
            <w:tcW w:type="dxa" w:w="775"/>
            <w:tcMar>
              <w:top w:type="dxa" w:w="60"/>
              <w:left w:type="dxa" w:w="90"/>
              <w:bottom w:type="dxa" w:w="60"/>
              <w:right w:type="dxa" w:w="90"/>
            </w:tcMar>
            <w:vAlign w:val="top"/>
          </w:tcPr>
          <w:p>
            <w:pPr>
              <w:spacing w:after="20" w:before="20" w:line="240"/>
              <w:jc w:val="left"/>
            </w:pPr>
            <w:r>
              <w:rPr>
                <w:color w:val="1F2933"/>
                <w:sz w:val="18"/>
                <w:szCs w:val="18"/>
              </w:rPr>
              <w:t xml:space="preserve">AC-09</w:t>
            </w:r>
          </w:p>
        </w:tc>
        <w:tc>
          <w:tcPr>
            <w:tcW w:type="dxa" w:w="4394"/>
            <w:tcMar>
              <w:top w:type="dxa" w:w="60"/>
              <w:left w:type="dxa" w:w="90"/>
              <w:bottom w:type="dxa" w:w="60"/>
              <w:right w:type="dxa" w:w="90"/>
            </w:tcMar>
            <w:vAlign w:val="top"/>
          </w:tcPr>
          <w:p>
            <w:pPr>
              <w:spacing w:after="20" w:before="20" w:line="240"/>
              <w:jc w:val="left"/>
            </w:pPr>
            <w:r>
              <w:rPr>
                <w:color w:val="1F2933"/>
                <w:sz w:val="18"/>
                <w:szCs w:val="18"/>
              </w:rPr>
              <w:t xml:space="preserve">Every migration in the release has a verification script and has been applied to the target environment in order.</w:t>
            </w:r>
          </w:p>
        </w:tc>
        <w:tc>
          <w:tcPr>
            <w:tcW w:type="dxa" w:w="2068"/>
            <w:tcMar>
              <w:top w:type="dxa" w:w="60"/>
              <w:left w:type="dxa" w:w="90"/>
              <w:bottom w:type="dxa" w:w="60"/>
              <w:right w:type="dxa" w:w="90"/>
            </w:tcMar>
            <w:vAlign w:val="top"/>
          </w:tcPr>
          <w:p>
            <w:pPr>
              <w:spacing w:after="20" w:before="20" w:line="240"/>
              <w:jc w:val="left"/>
            </w:pPr>
            <w:r>
              <w:rPr>
                <w:color w:val="1F2933"/>
                <w:sz w:val="18"/>
                <w:szCs w:val="18"/>
              </w:rPr>
              <w:t xml:space="preserve">Migration ledger and verify output</w:t>
            </w:r>
          </w:p>
        </w:tc>
        <w:tc>
          <w:tcPr>
            <w:tcW w:type="dxa" w:w="2843"/>
            <w:tcMar>
              <w:top w:type="dxa" w:w="60"/>
              <w:left w:type="dxa" w:w="90"/>
              <w:bottom w:type="dxa" w:w="60"/>
              <w:right w:type="dxa" w:w="90"/>
            </w:tcMar>
            <w:vAlign w:val="top"/>
          </w:tcPr>
          <w:p>
            <w:pPr>
              <w:spacing w:after="20" w:before="20" w:line="240"/>
              <w:jc w:val="left"/>
            </w:pPr>
            <w:r>
              <w:rPr>
                <w:color w:val="1F2933"/>
                <w:sz w:val="18"/>
                <w:szCs w:val="18"/>
              </w:rPr>
              <w:t xml:space="preserve">Met by process</w:t>
            </w:r>
          </w:p>
        </w:tc>
      </w:tr>
      <w:tr>
        <w:tc>
          <w:tcPr>
            <w:tcW w:type="dxa" w:w="77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AC-10</w:t>
            </w:r>
          </w:p>
        </w:tc>
        <w:tc>
          <w:tcPr>
            <w:tcW w:type="dxa" w:w="4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 and alerting are configured for the alerts in Section 19.1.</w:t>
            </w:r>
          </w:p>
        </w:tc>
        <w:tc>
          <w:tcPr>
            <w:tcW w:type="dxa" w:w="206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 configuration</w:t>
            </w:r>
          </w:p>
        </w:tc>
        <w:tc>
          <w:tcPr>
            <w:tcW w:type="dxa" w:w="28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met (RISK-03)</w:t>
            </w:r>
          </w:p>
        </w:tc>
      </w:tr>
      <w:tr>
        <w:tc>
          <w:tcPr>
            <w:tcW w:type="dxa" w:w="775"/>
            <w:tcMar>
              <w:top w:type="dxa" w:w="60"/>
              <w:left w:type="dxa" w:w="90"/>
              <w:bottom w:type="dxa" w:w="60"/>
              <w:right w:type="dxa" w:w="90"/>
            </w:tcMar>
            <w:vAlign w:val="top"/>
          </w:tcPr>
          <w:p>
            <w:pPr>
              <w:spacing w:after="20" w:before="20" w:line="240"/>
              <w:jc w:val="left"/>
            </w:pPr>
            <w:r>
              <w:rPr>
                <w:color w:val="1F2933"/>
                <w:sz w:val="18"/>
                <w:szCs w:val="18"/>
              </w:rPr>
              <w:t xml:space="preserve">AC-11</w:t>
            </w:r>
          </w:p>
        </w:tc>
        <w:tc>
          <w:tcPr>
            <w:tcW w:type="dxa" w:w="4394"/>
            <w:tcMar>
              <w:top w:type="dxa" w:w="60"/>
              <w:left w:type="dxa" w:w="90"/>
              <w:bottom w:type="dxa" w:w="60"/>
              <w:right w:type="dxa" w:w="90"/>
            </w:tcMar>
            <w:vAlign w:val="top"/>
          </w:tcPr>
          <w:p>
            <w:pPr>
              <w:spacing w:after="20" w:before="20" w:line="240"/>
              <w:jc w:val="left"/>
            </w:pPr>
            <w:r>
              <w:rPr>
                <w:color w:val="1F2933"/>
                <w:sz w:val="18"/>
                <w:szCs w:val="18"/>
              </w:rPr>
              <w:t xml:space="preserve">Backups are configured and a restore has been rehearsed within the last quarter.</w:t>
            </w:r>
          </w:p>
        </w:tc>
        <w:tc>
          <w:tcPr>
            <w:tcW w:type="dxa" w:w="2068"/>
            <w:tcMar>
              <w:top w:type="dxa" w:w="60"/>
              <w:left w:type="dxa" w:w="90"/>
              <w:bottom w:type="dxa" w:w="60"/>
              <w:right w:type="dxa" w:w="90"/>
            </w:tcMar>
            <w:vAlign w:val="top"/>
          </w:tcPr>
          <w:p>
            <w:pPr>
              <w:spacing w:after="20" w:before="20" w:line="240"/>
              <w:jc w:val="left"/>
            </w:pPr>
            <w:r>
              <w:rPr>
                <w:color w:val="1F2933"/>
                <w:sz w:val="18"/>
                <w:szCs w:val="18"/>
              </w:rPr>
              <w:t xml:space="preserve">Restore rehearsal record</w:t>
            </w:r>
          </w:p>
        </w:tc>
        <w:tc>
          <w:tcPr>
            <w:tcW w:type="dxa" w:w="2843"/>
            <w:tcMar>
              <w:top w:type="dxa" w:w="60"/>
              <w:left w:type="dxa" w:w="90"/>
              <w:bottom w:type="dxa" w:w="60"/>
              <w:right w:type="dxa" w:w="90"/>
            </w:tcMar>
            <w:vAlign w:val="top"/>
          </w:tcPr>
          <w:p>
            <w:pPr>
              <w:spacing w:after="20" w:before="20" w:line="240"/>
              <w:jc w:val="left"/>
            </w:pPr>
            <w:r>
              <w:rPr>
                <w:color w:val="1F2933"/>
                <w:sz w:val="18"/>
                <w:szCs w:val="18"/>
              </w:rPr>
              <w:t xml:space="preserve">Not met (RISK-04)</w:t>
            </w:r>
          </w:p>
        </w:tc>
      </w:tr>
      <w:tr>
        <w:tc>
          <w:tcPr>
            <w:tcW w:type="dxa" w:w="77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AC-12</w:t>
            </w:r>
          </w:p>
        </w:tc>
        <w:tc>
          <w:tcPr>
            <w:tcW w:type="dxa" w:w="4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Disaster recovery objectives are defined and demonstrated.</w:t>
            </w:r>
          </w:p>
        </w:tc>
        <w:tc>
          <w:tcPr>
            <w:tcW w:type="dxa" w:w="206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DR test record</w:t>
            </w:r>
          </w:p>
        </w:tc>
        <w:tc>
          <w:tcPr>
            <w:tcW w:type="dxa" w:w="28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met</w:t>
            </w:r>
          </w:p>
        </w:tc>
      </w:tr>
      <w:tr>
        <w:tc>
          <w:tcPr>
            <w:tcW w:type="dxa" w:w="775"/>
            <w:tcMar>
              <w:top w:type="dxa" w:w="60"/>
              <w:left w:type="dxa" w:w="90"/>
              <w:bottom w:type="dxa" w:w="60"/>
              <w:right w:type="dxa" w:w="90"/>
            </w:tcMar>
            <w:vAlign w:val="top"/>
          </w:tcPr>
          <w:p>
            <w:pPr>
              <w:spacing w:after="20" w:before="20" w:line="240"/>
              <w:jc w:val="left"/>
            </w:pPr>
            <w:r>
              <w:rPr>
                <w:color w:val="1F2933"/>
                <w:sz w:val="18"/>
                <w:szCs w:val="18"/>
              </w:rPr>
              <w:t xml:space="preserve">AC-13</w:t>
            </w:r>
          </w:p>
        </w:tc>
        <w:tc>
          <w:tcPr>
            <w:tcW w:type="dxa" w:w="4394"/>
            <w:tcMar>
              <w:top w:type="dxa" w:w="60"/>
              <w:left w:type="dxa" w:w="90"/>
              <w:bottom w:type="dxa" w:w="60"/>
              <w:right w:type="dxa" w:w="90"/>
            </w:tcMar>
            <w:vAlign w:val="top"/>
          </w:tcPr>
          <w:p>
            <w:pPr>
              <w:spacing w:after="20" w:before="20" w:line="240"/>
              <w:jc w:val="left"/>
            </w:pPr>
            <w:r>
              <w:rPr>
                <w:color w:val="1F2933"/>
                <w:sz w:val="18"/>
                <w:szCs w:val="18"/>
              </w:rPr>
              <w:t xml:space="preserve">Deployment is validated by a smoke test: health endpoint, SPA served at the root, sign-in, and one scored attempt.</w:t>
            </w:r>
          </w:p>
        </w:tc>
        <w:tc>
          <w:tcPr>
            <w:tcW w:type="dxa" w:w="2068"/>
            <w:tcMar>
              <w:top w:type="dxa" w:w="60"/>
              <w:left w:type="dxa" w:w="90"/>
              <w:bottom w:type="dxa" w:w="60"/>
              <w:right w:type="dxa" w:w="90"/>
            </w:tcMar>
            <w:vAlign w:val="top"/>
          </w:tcPr>
          <w:p>
            <w:pPr>
              <w:spacing w:after="20" w:before="20" w:line="240"/>
              <w:jc w:val="left"/>
            </w:pPr>
            <w:r>
              <w:rPr>
                <w:color w:val="1F2933"/>
                <w:sz w:val="18"/>
                <w:szCs w:val="18"/>
              </w:rPr>
              <w:t xml:space="preserve">Smoke-test record</w:t>
            </w:r>
          </w:p>
        </w:tc>
        <w:tc>
          <w:tcPr>
            <w:tcW w:type="dxa" w:w="2843"/>
            <w:tcMar>
              <w:top w:type="dxa" w:w="60"/>
              <w:left w:type="dxa" w:w="90"/>
              <w:bottom w:type="dxa" w:w="60"/>
              <w:right w:type="dxa" w:w="90"/>
            </w:tcMar>
            <w:vAlign w:val="top"/>
          </w:tcPr>
          <w:p>
            <w:pPr>
              <w:spacing w:after="20" w:before="20" w:line="240"/>
              <w:jc w:val="left"/>
            </w:pPr>
            <w:r>
              <w:rPr>
                <w:color w:val="1F2933"/>
                <w:sz w:val="18"/>
                <w:szCs w:val="18"/>
              </w:rPr>
              <w:t xml:space="preserve">Met by process</w:t>
            </w:r>
          </w:p>
        </w:tc>
      </w:tr>
      <w:tr>
        <w:tc>
          <w:tcPr>
            <w:tcW w:type="dxa" w:w="77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AC-14</w:t>
            </w:r>
          </w:p>
        </w:tc>
        <w:tc>
          <w:tcPr>
            <w:tcW w:type="dxa" w:w="4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secret appears in source control, logs, the client bundle or this document.</w:t>
            </w:r>
          </w:p>
        </w:tc>
        <w:tc>
          <w:tcPr>
            <w:tcW w:type="dxa" w:w="206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Review and scanning</w:t>
            </w:r>
          </w:p>
        </w:tc>
        <w:tc>
          <w:tcPr>
            <w:tcW w:type="dxa" w:w="28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Met by review; automated scanning outstanding</w:t>
            </w:r>
          </w:p>
        </w:tc>
      </w:tr>
      <w:tr>
        <w:tc>
          <w:tcPr>
            <w:tcW w:type="dxa" w:w="775"/>
            <w:tcMar>
              <w:top w:type="dxa" w:w="60"/>
              <w:left w:type="dxa" w:w="90"/>
              <w:bottom w:type="dxa" w:w="60"/>
              <w:right w:type="dxa" w:w="90"/>
            </w:tcMar>
            <w:vAlign w:val="top"/>
          </w:tcPr>
          <w:p>
            <w:pPr>
              <w:spacing w:after="20" w:before="20" w:line="240"/>
              <w:jc w:val="left"/>
            </w:pPr>
            <w:r>
              <w:rPr>
                <w:color w:val="1F2933"/>
                <w:sz w:val="18"/>
                <w:szCs w:val="18"/>
              </w:rPr>
              <w:t xml:space="preserve">AC-15</w:t>
            </w:r>
          </w:p>
        </w:tc>
        <w:tc>
          <w:tcPr>
            <w:tcW w:type="dxa" w:w="4394"/>
            <w:tcMar>
              <w:top w:type="dxa" w:w="60"/>
              <w:left w:type="dxa" w:w="90"/>
              <w:bottom w:type="dxa" w:w="60"/>
              <w:right w:type="dxa" w:w="90"/>
            </w:tcMar>
            <w:vAlign w:val="top"/>
          </w:tcPr>
          <w:p>
            <w:pPr>
              <w:spacing w:after="20" w:before="20" w:line="240"/>
              <w:jc w:val="left"/>
            </w:pPr>
            <w:r>
              <w:rPr>
                <w:color w:val="1F2933"/>
                <w:sz w:val="18"/>
                <w:szCs w:val="18"/>
              </w:rPr>
              <w:t xml:space="preserve">This document is updated to match the release.</w:t>
            </w:r>
          </w:p>
        </w:tc>
        <w:tc>
          <w:tcPr>
            <w:tcW w:type="dxa" w:w="2068"/>
            <w:tcMar>
              <w:top w:type="dxa" w:w="60"/>
              <w:left w:type="dxa" w:w="90"/>
              <w:bottom w:type="dxa" w:w="60"/>
              <w:right w:type="dxa" w:w="90"/>
            </w:tcMar>
            <w:vAlign w:val="top"/>
          </w:tcPr>
          <w:p>
            <w:pPr>
              <w:spacing w:after="20" w:before="20" w:line="240"/>
              <w:jc w:val="left"/>
            </w:pPr>
            <w:r>
              <w:rPr>
                <w:color w:val="1F2933"/>
                <w:sz w:val="18"/>
                <w:szCs w:val="18"/>
              </w:rPr>
              <w:t xml:space="preserve">Revision history</w:t>
            </w:r>
          </w:p>
        </w:tc>
        <w:tc>
          <w:tcPr>
            <w:tcW w:type="dxa" w:w="2843"/>
            <w:tcMar>
              <w:top w:type="dxa" w:w="60"/>
              <w:left w:type="dxa" w:w="90"/>
              <w:bottom w:type="dxa" w:w="60"/>
              <w:right w:type="dxa" w:w="90"/>
            </w:tcMar>
            <w:vAlign w:val="top"/>
          </w:tcPr>
          <w:p>
            <w:pPr>
              <w:spacing w:after="20" w:before="20" w:line="240"/>
              <w:jc w:val="left"/>
            </w:pPr>
            <w:r>
              <w:rPr>
                <w:color w:val="1F2933"/>
                <w:sz w:val="18"/>
                <w:szCs w:val="18"/>
              </w:rPr>
              <w:t xml:space="preserve">Met at issue</w:t>
            </w:r>
          </w:p>
        </w:tc>
      </w:tr>
      <w:tr>
        <w:tc>
          <w:tcPr>
            <w:tcW w:type="dxa" w:w="775"/>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AC-16</w:t>
            </w:r>
          </w:p>
        </w:tc>
        <w:tc>
          <w:tcPr>
            <w:tcW w:type="dxa" w:w="4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Operational readiness confirmed: runbooks current, escalation named, support ownership assigned.</w:t>
            </w:r>
          </w:p>
        </w:tc>
        <w:tc>
          <w:tcPr>
            <w:tcW w:type="dxa" w:w="206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Sections 28 and 29</w:t>
            </w:r>
          </w:p>
        </w:tc>
        <w:tc>
          <w:tcPr>
            <w:tcW w:type="dxa" w:w="28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Not met — escalation and ownership are [INPUT REQUIRED]</w:t>
            </w:r>
          </w:p>
        </w:tc>
      </w:tr>
    </w:tbl>
    <w:p>
      <w:pPr>
        <w:spacing w:after="200" w:before="60"/>
        <w:jc w:val="left"/>
      </w:pPr>
      <w:r>
        <w:rPr>
          <w:i/>
          <w:iCs/>
          <w:color w:val="52606D"/>
          <w:sz w:val="17"/>
          <w:szCs w:val="17"/>
        </w:rPr>
        <w:t xml:space="preserve">Table 105 — Technical acceptance criteria</w:t>
      </w:r>
    </w:p>
    <w:p>
      <w:r>
        <w:br w:type="page"/>
      </w:r>
    </w:p>
    <w:p>
      <w:pPr>
        <w:pStyle w:val="Heading1"/>
        <w:keepNext/>
        <w:spacing w:after="120" w:before="320"/>
      </w:pPr>
      <w:r>
        <w:t xml:space="preserve">31. Traceability Matrix</w:t>
      </w:r>
    </w:p>
    <w:p>
      <w:pPr>
        <w:spacing w:after="120" w:line="264"/>
        <w:jc w:val="both"/>
      </w:pPr>
      <w:r>
        <w:rPr>
          <w:color w:val="1F2933"/>
          <w:sz w:val="20"/>
          <w:szCs w:val="20"/>
        </w:rPr>
        <w:t xml:space="preserve">Each requirement is traced to its design component, its API surface, its principal database entities, the test asset that discharges it, whether an acceptance criterion is stated in Section 3.1.6, and its implementation status. A test entry of 'None' is a genuine coverage gap and should be read as such.</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713"/>
        <w:gridCol w:w="916"/>
        <w:gridCol w:w="1629"/>
        <w:gridCol w:w="2036"/>
        <w:gridCol w:w="2647"/>
        <w:gridCol w:w="611"/>
        <w:gridCol w:w="1528"/>
      </w:tblGrid>
      <w:tr>
        <w:trPr>
          <w:tblHeader/>
        </w:trPr>
        <w:tc>
          <w:tcPr>
            <w:tcW w:type="dxa" w:w="713"/>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Req</w:t>
            </w:r>
          </w:p>
        </w:tc>
        <w:tc>
          <w:tcPr>
            <w:tcW w:type="dxa" w:w="91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Component</w:t>
            </w:r>
          </w:p>
        </w:tc>
        <w:tc>
          <w:tcPr>
            <w:tcW w:type="dxa" w:w="1629"/>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API</w:t>
            </w:r>
          </w:p>
        </w:tc>
        <w:tc>
          <w:tcPr>
            <w:tcW w:type="dxa" w:w="2036"/>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Entity</w:t>
            </w:r>
          </w:p>
        </w:tc>
        <w:tc>
          <w:tcPr>
            <w:tcW w:type="dxa" w:w="264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Test asset</w:t>
            </w:r>
          </w:p>
        </w:tc>
        <w:tc>
          <w:tcPr>
            <w:tcW w:type="dxa" w:w="61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AC</w:t>
            </w:r>
          </w:p>
        </w:tc>
        <w:tc>
          <w:tcPr>
            <w:tcW w:type="dxa" w:w="152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Status</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FR-001</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7.3</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n/a (client to provider)</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core.app_user</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tests/happy-path.spec.ts</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FR-002</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7.3</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 authenticated</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core.app_user</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session.service.test.ts</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FR-003</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API-002, API-003</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core.app_user, legacy profile</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FR-004</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API-004</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core.app_user, learn.audit_log</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FR-005</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7.3</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All authenticated</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core.user_session</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session.service.test.ts, useIdleSessionGuard.test.ts</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FR-006</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7.3</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API-006</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core.user_session</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useIdleSessionGuard.test.ts</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FR-007</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7.3</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API-007</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core.user_session</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FR-008</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7.2, 7.9</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API-008</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assess.attempt (demo account)</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happy-path.spec.ts</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 (RISK-10)</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FR-009</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API-013</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catalog.*</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FR-010</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7.2, 7.7</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API-010</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content.question, question_option</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questionController.test.ts, happy-path.spec.ts</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FR-011</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API-011</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content.question</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questionController.test.ts</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FR-012</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7.7</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API-010, API-036, API-046</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content.asset</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 (verified by script)</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FR-013</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7.5, 7.7</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API-036</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content.question_translation</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 (RISK-08)</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FR-014</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7.7</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API-022 to API-025</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content.question, question_review</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db/content/*.test.ts</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FR-015</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7.7</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Scripts</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content.import_batch, import_row</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db/content/*.test.ts</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FR-016</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7.7</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Scripts</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content.question_duplicate_candidate, _dedup_repoint</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db/scripts/dedup/*.test.ts, fingerprint-normalizer.test.ts</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FR-017</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API-066</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learn.unit_material</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 (RISK-05 blocks end-to-end use)</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FR-018</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7.5</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API-030</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content.question, assess.test_blueprint</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generation/availability.test.ts</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FR-019</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7.5</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API-031</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assess.test, test_section, attempt</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happy-path.spec.ts</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FR-020</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7.5</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API-032</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assess.test, test_blueprint</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definition/test-code.test.ts</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FR-021</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7.5</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API-031, API-035</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assess.attempt_question, user_question_seen</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assemble.test.ts, repeat-rotation.test.ts, scope-prefix-match.test.ts, image-only-blueprint.test.ts, reproduce-assembly.test.ts</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FR-022</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7.5</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API-031, API-035</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assess.attempt</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concurrent-generation.test.ts</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FR-023</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7.5</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API-036</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assess.attempt_question</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 (contract test recommended)</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 — coverage gap</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FR-024</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7.5</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API-039, API-040</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assess.attempt_response</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 — coverage gap</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FR-025</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7.5</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API-042, API-043</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assess.attempt_pause</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 — coverage gap</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FR-026</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7.6</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API-044</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assess.scorecard, section_score</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scoring/evaluate, rules, aggregate, decimal tests</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FR-027</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7.9</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n/a (background)</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assess.attempt</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expiry-sweeper.test.ts</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FR-028</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7.5</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API-031, API-035</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assess.attempt</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concurrent-generation.test.ts</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FR-029</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7.6</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API-045</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assess.scorecard, section_score</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aggregate.test.ts</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FR-030</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7.5</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API-046</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assess.attempt_response, content.question_solution</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MyResultsView.test.tsx</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FR-031</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7.8</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API-047</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assess.attempt_response</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irt-model.test.ts</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FR-032</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7.8</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API-048</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assess.scorecard</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 — coverage gap</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FR-033</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7.3</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All authenticated</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assess.attempt</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 — coverage gap</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FR-034</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7.8</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API-050</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assess.*, catalog.*</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FR-035</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7.5</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n/a (internal)</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assess.user_question_seen, content.question_usage</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anti-repeat-exposure.test.ts, recycled-items.test.ts</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FR-036</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API-060 to API-062</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learn.study_plan, plan_task, study_plan_goal</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FR-037</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API-063, API-064</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learn.flashcard, flashcard_review</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FR-038</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API-063</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learn.revision_note</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FR-039</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API-063</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learn.pomodoro_session</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FR-040</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API-063</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learn.error_log</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FR-041</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API-063, API-065</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learn.notification</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FR-042</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API-063</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learn.custom_task</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FR-043</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7.8</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API-050</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learn.topic_mastery</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FR-044</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7.1</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n/a (client)</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FR-045</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API-070</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core.invitation</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FR-046</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API-071</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core.app_user, institution</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 — coverage gap</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FR-047</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API-071, API-072</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core.app_user, user_role_assignment</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FR-048</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API-073</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core.app_user, user_session</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FR-049</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API-051</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core.*, assess.*</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FR-050</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7.3</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 permission-gated</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core.role, permission, role_permission</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None</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 — coverage gap</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FR-051</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API-001</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happy-path.spec.ts</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FR-052</w:t>
            </w:r>
          </w:p>
        </w:tc>
        <w:tc>
          <w:tcPr>
            <w:tcW w:type="dxa" w:w="91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All</w:t>
            </w:r>
          </w:p>
        </w:tc>
        <w:tc>
          <w:tcPr>
            <w:tcW w:type="dxa" w:w="2036"/>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264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happy-path.spec.ts (negative cases)</w:t>
            </w:r>
          </w:p>
        </w:tc>
        <w:tc>
          <w:tcPr>
            <w:tcW w:type="dxa" w:w="61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3.1.6</w:t>
            </w:r>
          </w:p>
        </w:tc>
        <w:tc>
          <w:tcPr>
            <w:tcW w:type="dxa" w:w="152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r>
        <w:tc>
          <w:tcPr>
            <w:tcW w:type="dxa" w:w="713"/>
            <w:tcMar>
              <w:top w:type="dxa" w:w="60"/>
              <w:left w:type="dxa" w:w="90"/>
              <w:bottom w:type="dxa" w:w="60"/>
              <w:right w:type="dxa" w:w="90"/>
            </w:tcMar>
            <w:vAlign w:val="top"/>
          </w:tcPr>
          <w:p>
            <w:pPr>
              <w:spacing w:after="20" w:before="20" w:line="240"/>
              <w:jc w:val="left"/>
            </w:pPr>
            <w:r>
              <w:rPr>
                <w:color w:val="1F2933"/>
                <w:sz w:val="18"/>
                <w:szCs w:val="18"/>
              </w:rPr>
              <w:t xml:space="preserve">FR-053</w:t>
            </w:r>
          </w:p>
        </w:tc>
        <w:tc>
          <w:tcPr>
            <w:tcW w:type="dxa" w:w="916"/>
            <w:tcMar>
              <w:top w:type="dxa" w:w="60"/>
              <w:left w:type="dxa" w:w="90"/>
              <w:bottom w:type="dxa" w:w="60"/>
              <w:right w:type="dxa" w:w="90"/>
            </w:tcMar>
            <w:vAlign w:val="top"/>
          </w:tcPr>
          <w:p>
            <w:pPr>
              <w:spacing w:after="20" w:before="20" w:line="240"/>
              <w:jc w:val="left"/>
            </w:pPr>
            <w:r>
              <w:rPr>
                <w:color w:val="1F2933"/>
                <w:sz w:val="18"/>
                <w:szCs w:val="18"/>
              </w:rPr>
              <w:t xml:space="preserve">7.2</w:t>
            </w:r>
          </w:p>
        </w:tc>
        <w:tc>
          <w:tcPr>
            <w:tcW w:type="dxa" w:w="1629"/>
            <w:tcMar>
              <w:top w:type="dxa" w:w="60"/>
              <w:left w:type="dxa" w:w="90"/>
              <w:bottom w:type="dxa" w:w="60"/>
              <w:right w:type="dxa" w:w="90"/>
            </w:tcMar>
            <w:vAlign w:val="top"/>
          </w:tcPr>
          <w:p>
            <w:pPr>
              <w:spacing w:after="20" w:before="20" w:line="240"/>
              <w:jc w:val="left"/>
            </w:pPr>
            <w:r>
              <w:rPr>
                <w:color w:val="1F2933"/>
                <w:sz w:val="18"/>
                <w:szCs w:val="18"/>
              </w:rPr>
              <w:t xml:space="preserve">API-090, API-091</w:t>
            </w:r>
          </w:p>
        </w:tc>
        <w:tc>
          <w:tcPr>
            <w:tcW w:type="dxa" w:w="2036"/>
            <w:tcMar>
              <w:top w:type="dxa" w:w="60"/>
              <w:left w:type="dxa" w:w="90"/>
              <w:bottom w:type="dxa" w:w="60"/>
              <w:right w:type="dxa" w:w="90"/>
            </w:tcMar>
            <w:vAlign w:val="top"/>
          </w:tcPr>
          <w:p>
            <w:pPr>
              <w:spacing w:after="20" w:before="20" w:line="240"/>
              <w:jc w:val="left"/>
            </w:pPr>
            <w:r>
              <w:rPr>
                <w:color w:val="1F2933"/>
                <w:sz w:val="18"/>
                <w:szCs w:val="18"/>
              </w:rPr>
              <w:t xml:space="preserve">n/a</w:t>
            </w:r>
          </w:p>
        </w:tc>
        <w:tc>
          <w:tcPr>
            <w:tcW w:type="dxa" w:w="2647"/>
            <w:tcMar>
              <w:top w:type="dxa" w:w="60"/>
              <w:left w:type="dxa" w:w="90"/>
              <w:bottom w:type="dxa" w:w="60"/>
              <w:right w:type="dxa" w:w="90"/>
            </w:tcMar>
            <w:vAlign w:val="top"/>
          </w:tcPr>
          <w:p>
            <w:pPr>
              <w:spacing w:after="20" w:before="20" w:line="240"/>
              <w:jc w:val="left"/>
            </w:pPr>
            <w:r>
              <w:rPr>
                <w:color w:val="1F2933"/>
                <w:sz w:val="18"/>
                <w:szCs w:val="18"/>
              </w:rPr>
              <w:t xml:space="preserve">happy-path.spec.ts</w:t>
            </w:r>
          </w:p>
        </w:tc>
        <w:tc>
          <w:tcPr>
            <w:tcW w:type="dxa" w:w="611"/>
            <w:tcMar>
              <w:top w:type="dxa" w:w="60"/>
              <w:left w:type="dxa" w:w="90"/>
              <w:bottom w:type="dxa" w:w="60"/>
              <w:right w:type="dxa" w:w="90"/>
            </w:tcMar>
            <w:vAlign w:val="top"/>
          </w:tcPr>
          <w:p>
            <w:pPr>
              <w:spacing w:after="20" w:before="20" w:line="240"/>
              <w:jc w:val="left"/>
            </w:pPr>
            <w:r>
              <w:rPr>
                <w:color w:val="1F2933"/>
                <w:sz w:val="18"/>
                <w:szCs w:val="18"/>
              </w:rPr>
              <w:t xml:space="preserve">—</w:t>
            </w:r>
          </w:p>
        </w:tc>
        <w:tc>
          <w:tcPr>
            <w:tcW w:type="dxa" w:w="1528"/>
            <w:tcMar>
              <w:top w:type="dxa" w:w="60"/>
              <w:left w:type="dxa" w:w="90"/>
              <w:bottom w:type="dxa" w:w="60"/>
              <w:right w:type="dxa" w:w="90"/>
            </w:tcMar>
            <w:vAlign w:val="top"/>
          </w:tcPr>
          <w:p>
            <w:pPr>
              <w:spacing w:after="20" w:before="20" w:line="240"/>
              <w:jc w:val="left"/>
            </w:pPr>
            <w:r>
              <w:rPr>
                <w:color w:val="1F2933"/>
                <w:sz w:val="18"/>
                <w:szCs w:val="18"/>
              </w:rPr>
              <w:t xml:space="preserve">Implemented</w:t>
            </w:r>
          </w:p>
        </w:tc>
      </w:tr>
    </w:tbl>
    <w:p>
      <w:pPr>
        <w:spacing w:after="200" w:before="60"/>
        <w:jc w:val="left"/>
      </w:pPr>
      <w:r>
        <w:rPr>
          <w:i/>
          <w:iCs/>
          <w:color w:val="52606D"/>
          <w:sz w:val="17"/>
          <w:szCs w:val="17"/>
        </w:rPr>
        <w:t xml:space="preserve">Table 106 — Master traceability matrix</w:t>
      </w:r>
    </w:p>
    <w:p>
      <w:pPr>
        <w:pBdr>
          <w:left w:val="single" w:color="1A3A5C" w:sz="12" w:space="8"/>
        </w:pBdr>
        <w:shd w:fill="EEF3F8" w:color="auto" w:val="clear"/>
        <w:spacing w:after="140" w:before="80" w:line="264"/>
      </w:pPr>
      <w:r>
        <w:rPr>
          <w:b/>
          <w:bCs/>
          <w:color w:val="1F2933"/>
          <w:sz w:val="20"/>
          <w:szCs w:val="20"/>
        </w:rPr>
        <w:t xml:space="preserve">Coverage observation: </w:t>
      </w:r>
      <w:r>
        <w:rPr>
          <w:color w:val="1F2933"/>
          <w:sz w:val="20"/>
          <w:szCs w:val="20"/>
        </w:rPr>
        <w:t xml:space="preserve">The heaviest automated coverage sits where the risk is — scoring, assembly, exposure, expiry, isolation and deduplication. The clearest gaps are the response-save and pause/resume paths, attempt lockdown, permission enforcement, tenancy narrowing, and a contract test asserting answer-key absence. Those are the tests to write next.</w:t>
      </w:r>
    </w:p>
    <w:p>
      <w:r>
        <w:br w:type="page"/>
      </w:r>
    </w:p>
    <w:p>
      <w:pPr>
        <w:pStyle w:val="Heading1"/>
        <w:keepNext/>
        <w:spacing w:after="120" w:before="320"/>
      </w:pPr>
      <w:r>
        <w:t xml:space="preserve">32. Open Questions and TBD Register</w:t>
      </w:r>
    </w:p>
    <w:p>
      <w:pPr>
        <w:spacing w:after="120" w:line="264"/>
        <w:jc w:val="both"/>
      </w:pPr>
      <w:r>
        <w:rPr>
          <w:color w:val="1F2933"/>
          <w:sz w:val="20"/>
          <w:szCs w:val="20"/>
        </w:rPr>
        <w:t xml:space="preserve">Every [TBD], [TO BE DEFINED] and [INPUT REQUIRED] marker in this document appears here. Nothing in this document assumes an answer to any of these; where a decision was needed to keep the specification coherent, it is recorded as a decision in Section 26, not smuggled in as an assumption.</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643"/>
        <w:gridCol w:w="3431"/>
        <w:gridCol w:w="2574"/>
        <w:gridCol w:w="1287"/>
        <w:gridCol w:w="1394"/>
        <w:gridCol w:w="751"/>
      </w:tblGrid>
      <w:tr>
        <w:trPr>
          <w:tblHeader/>
        </w:trPr>
        <w:tc>
          <w:tcPr>
            <w:tcW w:type="dxa" w:w="643"/>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ID</w:t>
            </w:r>
          </w:p>
        </w:tc>
        <w:tc>
          <w:tcPr>
            <w:tcW w:type="dxa" w:w="343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Question or missing information</w:t>
            </w:r>
          </w:p>
        </w:tc>
        <w:tc>
          <w:tcPr>
            <w:tcW w:type="dxa" w:w="257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Impact if unresolved</w:t>
            </w:r>
          </w:p>
        </w:tc>
        <w:tc>
          <w:tcPr>
            <w:tcW w:type="dxa" w:w="128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Owner</w:t>
            </w:r>
          </w:p>
        </w:tc>
        <w:tc>
          <w:tcPr>
            <w:tcW w:type="dxa" w:w="1394"/>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Required by</w:t>
            </w:r>
          </w:p>
        </w:tc>
        <w:tc>
          <w:tcPr>
            <w:tcW w:type="dxa" w:w="751"/>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Status</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TBD-01</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Which hosting platform runs the application process?</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Sections 5.4, 5.7, 14 and 15 cannot be completed; deployment stays manual</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Technical owner</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Before production launch</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TBD-02</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Backup frequency, retention and point-in-time recovery window on the database plan</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RPO cannot be stated; RISK-04 stays open</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Operations</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Before production launch</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TBD-03</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Retention periods per data class (attempts, scorecards, exposure ledgers, sessions, logs)</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No lawful basis for indefinite retention; no pruning possible; Section 25 stays open</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Product owner and legal</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Before production launch</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TBD-04</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Secret storage mechanism beyond environment variables</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Rotation is manual and unaudited</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Operations</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Before production launch</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TBD-05</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Pagination contract for collection endpoints</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Collections grow unbounded; response sizes degrade</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Before any collection exceeds a few hundred rows</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TBD-06</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Rate limiting at the edge: limits, scope and response</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No protection against volumetric abuse (THR-10)</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Operations</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Before public launch</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TBD-07</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Network controls: ingress restriction, web application firewall, database allow-listing</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Attack surface unbounded at the network layer</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Operations</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Before public launch</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TBD-08</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Identity-provider policy: password rules, multi-factor, lockout, session length</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Section 12.2 is incomplete; account-security posture unknown</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Technical owner</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Before public launch</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TBD-09</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Published snapshot of the role-to-permission matrix per release</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Reviewers cannot verify authorisation without database access</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Next release</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TBD-10</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Dependency vulnerability scanning and update service in the pipeline</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RISK-12 stays open</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Engineering</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Next release</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TBD-11</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Vulnerability intake, triage and disclosure process</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No route for a reported vulnerability</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Security</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Before public launch</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TBD-12</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Infrastructure as code for environment creation</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Environments drift and cannot be recreated reliably</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Operations</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Before staging exists</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TBD-13</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Reconcile the pipeline trigger branch with the contributing guidance</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RISK-09: compliant pull requests may run no checks</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Engineering</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Immediately</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TBD-14</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Adopt a linter and formatter alongside the typecheck</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Style and correctness issues the compiler does not catch go unflagged</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Engineering</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Next release</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TBD-15</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Release versioning and tagging scheme</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Releases are not identifiable; rollback targets are ambiguous</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Technical lead</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Next release</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TBD-16</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Feature-flag mechanism</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Risky changes cannot be dark-launched or disabled without a deploy</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When needed</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TBD-17</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Circuit breaker for identity-provider calls</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A provider slowdown propagates to every request</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After monitoring exists</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TBD-18</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Transitive dependency licence audit</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Licence obligations unknown</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Engineering</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Before commercial launch</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TBD-19</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API versioning strategy before any external consumer</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A breaking change would break an external client (ADR-009)</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Backend</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Before an external client exists</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TBD-20</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Accessibility target and audit (WCAG 2.1 AA assumed)</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NFR-A11Y-001 unverifiable; possible legal exposure</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Frontend and product</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Before public launch</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TBD-21</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Applicable jurisdictions, minors' data handling, and the resulting obligations</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Section 25 cannot be closed; compliance posture unknown</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Product owner and legal</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Before public launch</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TBD-22</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Cohort definition for cohort comparison, and the minimum item count for a meaningful ability estimate</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Reports may mislead on sparse data</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Product owner</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Next analytics change</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TBD-23</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Subscription plan entitlements and billing model</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core.subscription_plan carries no defined semantics</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Product owner</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Before monetisation</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TBD-24</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Document control metadata: owner, approvers, reviewers, distribution and classification</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This document cannot be formally approved</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Technical owner</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Before first approval</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TBD-25</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Supported browser and device matrix</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NFR-COMPAT-001 unverifiable</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Product owner</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Before public launch</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TBD-26</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Monitoring stack, correlation identifiers and dashboards</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RISK-03 stays open; incidents are user-detected</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Operations</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Before production launch</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tcMar>
              <w:top w:type="dxa" w:w="60"/>
              <w:left w:type="dxa" w:w="90"/>
              <w:bottom w:type="dxa" w:w="60"/>
              <w:right w:type="dxa" w:w="90"/>
            </w:tcMar>
            <w:vAlign w:val="top"/>
          </w:tcPr>
          <w:p>
            <w:pPr>
              <w:spacing w:after="20" w:before="20" w:line="240"/>
              <w:jc w:val="left"/>
            </w:pPr>
            <w:r>
              <w:rPr>
                <w:color w:val="1F2933"/>
                <w:sz w:val="18"/>
                <w:szCs w:val="18"/>
              </w:rPr>
              <w:t xml:space="preserve">TBD-27</w:t>
            </w:r>
          </w:p>
        </w:tc>
        <w:tc>
          <w:tcPr>
            <w:tcW w:type="dxa" w:w="3431"/>
            <w:tcMar>
              <w:top w:type="dxa" w:w="60"/>
              <w:left w:type="dxa" w:w="90"/>
              <w:bottom w:type="dxa" w:w="60"/>
              <w:right w:type="dxa" w:w="90"/>
            </w:tcMar>
            <w:vAlign w:val="top"/>
          </w:tcPr>
          <w:p>
            <w:pPr>
              <w:spacing w:after="20" w:before="20" w:line="240"/>
              <w:jc w:val="left"/>
            </w:pPr>
            <w:r>
              <w:rPr>
                <w:color w:val="1F2933"/>
                <w:sz w:val="18"/>
                <w:szCs w:val="18"/>
              </w:rPr>
              <w:t xml:space="preserve">Availability, latency and capacity targets (service-level objectives)</w:t>
            </w:r>
          </w:p>
        </w:tc>
        <w:tc>
          <w:tcPr>
            <w:tcW w:type="dxa" w:w="2574"/>
            <w:tcMar>
              <w:top w:type="dxa" w:w="60"/>
              <w:left w:type="dxa" w:w="90"/>
              <w:bottom w:type="dxa" w:w="60"/>
              <w:right w:type="dxa" w:w="90"/>
            </w:tcMar>
            <w:vAlign w:val="top"/>
          </w:tcPr>
          <w:p>
            <w:pPr>
              <w:spacing w:after="20" w:before="20" w:line="240"/>
              <w:jc w:val="left"/>
            </w:pPr>
            <w:r>
              <w:rPr>
                <w:color w:val="1F2933"/>
                <w:sz w:val="18"/>
                <w:szCs w:val="18"/>
              </w:rPr>
              <w:t xml:space="preserve">Sections 3.2, 20 and 21 remain unquantified</w:t>
            </w:r>
          </w:p>
        </w:tc>
        <w:tc>
          <w:tcPr>
            <w:tcW w:type="dxa" w:w="1287"/>
            <w:tcMar>
              <w:top w:type="dxa" w:w="60"/>
              <w:left w:type="dxa" w:w="90"/>
              <w:bottom w:type="dxa" w:w="60"/>
              <w:right w:type="dxa" w:w="90"/>
            </w:tcMar>
            <w:vAlign w:val="top"/>
          </w:tcPr>
          <w:p>
            <w:pPr>
              <w:spacing w:after="20" w:before="20" w:line="240"/>
              <w:jc w:val="left"/>
            </w:pPr>
            <w:r>
              <w:rPr>
                <w:color w:val="1F2933"/>
                <w:sz w:val="18"/>
                <w:szCs w:val="18"/>
              </w:rPr>
              <w:t xml:space="preserve">Product owner and technical owner</w:t>
            </w:r>
          </w:p>
        </w:tc>
        <w:tc>
          <w:tcPr>
            <w:tcW w:type="dxa" w:w="1394"/>
            <w:tcMar>
              <w:top w:type="dxa" w:w="60"/>
              <w:left w:type="dxa" w:w="90"/>
              <w:bottom w:type="dxa" w:w="60"/>
              <w:right w:type="dxa" w:w="90"/>
            </w:tcMar>
            <w:vAlign w:val="top"/>
          </w:tcPr>
          <w:p>
            <w:pPr>
              <w:spacing w:after="20" w:before="20" w:line="240"/>
              <w:jc w:val="left"/>
            </w:pPr>
            <w:r>
              <w:rPr>
                <w:color w:val="1F2933"/>
                <w:sz w:val="18"/>
                <w:szCs w:val="18"/>
              </w:rPr>
              <w:t xml:space="preserve">Before production launch</w:t>
            </w:r>
          </w:p>
        </w:tc>
        <w:tc>
          <w:tcPr>
            <w:tcW w:type="dxa" w:w="751"/>
            <w:tcMar>
              <w:top w:type="dxa" w:w="60"/>
              <w:left w:type="dxa" w:w="90"/>
              <w:bottom w:type="dxa" w:w="60"/>
              <w:right w:type="dxa" w:w="90"/>
            </w:tcMar>
            <w:vAlign w:val="top"/>
          </w:tcPr>
          <w:p>
            <w:pPr>
              <w:spacing w:after="20" w:before="20" w:line="240"/>
              <w:jc w:val="left"/>
            </w:pPr>
            <w:r>
              <w:rPr>
                <w:color w:val="1F2933"/>
                <w:sz w:val="18"/>
                <w:szCs w:val="18"/>
              </w:rPr>
              <w:t xml:space="preserve">Open</w:t>
            </w:r>
          </w:p>
        </w:tc>
      </w:tr>
      <w:tr>
        <w:tc>
          <w:tcPr>
            <w:tcW w:type="dxa" w:w="64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TBD-28</w:t>
            </w:r>
          </w:p>
        </w:tc>
        <w:tc>
          <w:tcPr>
            <w:tcW w:type="dxa" w:w="343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Support ownership, severity response targets, escalation path and on-call rota</w:t>
            </w:r>
          </w:p>
        </w:tc>
        <w:tc>
          <w:tcPr>
            <w:tcW w:type="dxa" w:w="257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Section 29 and every runbook escalation step stay unfilled</w:t>
            </w:r>
          </w:p>
        </w:tc>
        <w:tc>
          <w:tcPr>
            <w:tcW w:type="dxa" w:w="12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Technical owner</w:t>
            </w:r>
          </w:p>
        </w:tc>
        <w:tc>
          <w:tcPr>
            <w:tcW w:type="dxa" w:w="1394"/>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Before production launch</w:t>
            </w:r>
          </w:p>
        </w:tc>
        <w:tc>
          <w:tcPr>
            <w:tcW w:type="dxa" w:w="751"/>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w:t>
            </w:r>
          </w:p>
        </w:tc>
      </w:tr>
    </w:tbl>
    <w:p>
      <w:pPr>
        <w:spacing w:after="200" w:before="60"/>
        <w:jc w:val="left"/>
      </w:pPr>
      <w:r>
        <w:rPr>
          <w:i/>
          <w:iCs/>
          <w:color w:val="52606D"/>
          <w:sz w:val="17"/>
          <w:szCs w:val="17"/>
        </w:rPr>
        <w:t xml:space="preserve">Table 107 — Open questions and TBD register</w:t>
      </w:r>
    </w:p>
    <w:p>
      <w:r>
        <w:br w:type="page"/>
      </w:r>
    </w:p>
    <w:p>
      <w:pPr>
        <w:pStyle w:val="Heading1"/>
        <w:keepNext/>
        <w:spacing w:after="120" w:before="320"/>
      </w:pPr>
      <w:r>
        <w:t xml:space="preserve">33. Appendices</w:t>
      </w:r>
    </w:p>
    <w:p>
      <w:pPr>
        <w:pStyle w:val="Heading2"/>
        <w:keepNext/>
        <w:spacing w:after="120" w:before="240"/>
      </w:pPr>
      <w:r>
        <w:t xml:space="preserve">Appendix A — Glossary</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1938"/>
        <w:gridCol w:w="8142"/>
      </w:tblGrid>
      <w:tr>
        <w:trPr>
          <w:tblHeader/>
        </w:trPr>
        <w:tc>
          <w:tcPr>
            <w:tcW w:type="dxa" w:w="1938"/>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Term</w:t>
            </w:r>
          </w:p>
        </w:tc>
        <w:tc>
          <w:tcPr>
            <w:tcW w:type="dxa" w:w="8142"/>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Definition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Attempt</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One candidate's single sitting of one test, from start to scored or abandoned. The unit of assessment integrity in this system.</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Attempt envelope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payload delivered to the client to render an attempt: the served items in order, the server's current time and the remaining seconds. Contains no answer key.</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Assembler</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read-only component that selects items per blueprint line from the published pool for one attempt.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Blueprint</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specification of what a paper must contain: how many items, from which scope, at which difficulty, in which section.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Canonical user</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core.app_user record that all domain data references, distinct from the identity provider's subject and from the legacy profile record.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Content lifecycle</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state machine a question moves through: draft, in review, approved, published, retired.</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Exposure ledger</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record of which items a candidate has already been served, used to avoid repetition in later papers.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Fingerprint</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normalised hash of a question's content or structure, used to detect duplicates.</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Fixed paper</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 test whose exact item set is specified in advance, as opposed to blueprint mode where items are assembled per attempt.</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Generation seed</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value persisted with an attempt that makes its assembly and ordering reproducible.</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Marking scheme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stored rules that determine marks for correct, incorrect, unattempted, partially correct and voided responses.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Ownership check</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 query predicate restricting rows to the calling user; transitive ownership resolves it through a parent entity.</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Scorecard</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The persisted result of scoring one attempt, with per-section scores.</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Served set</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exact items presented in one attempt, persisted at start.</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Session (application)</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This application's own session record enforcing idle and absolute limits, distinct from the identity provider's token session.</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Sweeper</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The background job that closes attempts whose deadline has passed without a client submission.</w:t>
            </w:r>
          </w:p>
        </w:tc>
      </w:tr>
      <w:tr>
        <w:tc>
          <w:tcPr>
            <w:tcW w:type="dxa" w:w="1938"/>
            <w:tcMar>
              <w:top w:type="dxa" w:w="60"/>
              <w:left w:type="dxa" w:w="90"/>
              <w:bottom w:type="dxa" w:w="60"/>
              <w:right w:type="dxa" w:w="90"/>
            </w:tcMar>
            <w:vAlign w:val="top"/>
          </w:tcPr>
          <w:p>
            <w:pPr>
              <w:spacing w:after="20" w:before="20" w:line="240"/>
              <w:jc w:val="left"/>
            </w:pPr>
            <w:r>
              <w:rPr>
                <w:color w:val="1F2933"/>
                <w:sz w:val="18"/>
                <w:szCs w:val="18"/>
              </w:rPr>
              <w:t xml:space="preserve">Syllabus node</w:t>
            </w:r>
          </w:p>
        </w:tc>
        <w:tc>
          <w:tcPr>
            <w:tcW w:type="dxa" w:w="8142"/>
            <w:tcMar>
              <w:top w:type="dxa" w:w="60"/>
              <w:left w:type="dxa" w:w="90"/>
              <w:bottom w:type="dxa" w:w="60"/>
              <w:right w:type="dxa" w:w="90"/>
            </w:tcMar>
            <w:vAlign w:val="top"/>
          </w:tcPr>
          <w:p>
            <w:pPr>
              <w:spacing w:after="20" w:before="20" w:line="240"/>
              <w:jc w:val="left"/>
            </w:pPr>
            <w:r>
              <w:rPr>
                <w:color w:val="1F2933"/>
                <w:sz w:val="18"/>
                <w:szCs w:val="18"/>
              </w:rPr>
              <w:t xml:space="preserve">A node in the hierarchical curriculum tree to which questions are mapped.</w:t>
            </w:r>
          </w:p>
        </w:tc>
      </w:tr>
      <w:tr>
        <w:tc>
          <w:tcPr>
            <w:tcW w:type="dxa" w:w="1938"/>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Tenancy narrowing</w:t>
            </w:r>
          </w:p>
        </w:tc>
        <w:tc>
          <w:tcPr>
            <w:tcW w:type="dxa" w:w="8142"/>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Restricting an administrative operation to the caller's own institution, performed in the service layer.</w:t>
            </w:r>
          </w:p>
        </w:tc>
      </w:tr>
    </w:tbl>
    <w:p>
      <w:pPr>
        <w:spacing w:after="200" w:before="60"/>
        <w:jc w:val="left"/>
      </w:pPr>
      <w:r>
        <w:rPr>
          <w:i/>
          <w:iCs/>
          <w:color w:val="52606D"/>
          <w:sz w:val="17"/>
          <w:szCs w:val="17"/>
        </w:rPr>
        <w:t xml:space="preserve">Table 108 — Glossary</w:t>
      </w:r>
    </w:p>
    <w:p>
      <w:pPr>
        <w:pStyle w:val="Heading2"/>
        <w:keepNext/>
        <w:spacing w:after="120" w:before="240"/>
      </w:pPr>
      <w:r>
        <w:t xml:space="preserve">Appendix B — Acronyms</w:t>
      </w:r>
    </w:p>
    <w:p>
      <w:pPr>
        <w:spacing w:after="120" w:line="264"/>
        <w:jc w:val="both"/>
      </w:pPr>
      <w:r>
        <w:rPr>
          <w:color w:val="1F2933"/>
          <w:sz w:val="20"/>
          <w:szCs w:val="20"/>
        </w:rPr>
        <w:t xml:space="preserve">The acronym list is held in the front matter of this document (List of Acronyms), immediately before Section 1, so that a reader meets it before the text rather than after it. It is not repeated here.</w:t>
      </w:r>
    </w:p>
    <w:p>
      <w:pPr>
        <w:pStyle w:val="Heading2"/>
        <w:keepNext/>
        <w:spacing w:after="120" w:before="240"/>
      </w:pPr>
      <w:r>
        <w:t xml:space="preserve">Appendix C — API reference</w:t>
      </w:r>
    </w:p>
    <w:p>
      <w:pPr>
        <w:spacing w:after="120" w:line="264"/>
        <w:jc w:val="both"/>
      </w:pPr>
      <w:r>
        <w:rPr>
          <w:color w:val="1F2933"/>
          <w:sz w:val="20"/>
          <w:szCs w:val="20"/>
        </w:rPr>
        <w:t xml:space="preserve">The complete endpoint inventory is in Section 8.2; per-endpoint specifications for the endpoints carrying invariants are Sections 8.3 to 8.7; the error catalogue is in Section 18.2. The implementation is authoritative and lives in backend/src/routes and backend/src/controllers. A machine-readable specification (OpenAPI) does not exist and would be a worthwhile addition.</w:t>
      </w:r>
    </w:p>
    <w:p>
      <w:pPr>
        <w:pStyle w:val="Heading2"/>
        <w:keepNext/>
        <w:spacing w:after="120" w:before="240"/>
      </w:pPr>
      <w:r>
        <w:t xml:space="preserve">Appendix D — Database schema</w:t>
      </w:r>
    </w:p>
    <w:p>
      <w:pPr>
        <w:spacing w:after="120" w:line="264"/>
        <w:jc w:val="both"/>
      </w:pPr>
      <w:r>
        <w:rPr>
          <w:color w:val="1F2933"/>
          <w:sz w:val="20"/>
          <w:szCs w:val="20"/>
        </w:rPr>
        <w:t xml:space="preserve">The entity inventory is in Section 9.3; the entity-relationship model is in Section 9.4; detailed table specifications for the core entities are in Section 9.5. The authoritative schema is the ordered set of files in db/migrations, each with its assertion script in db/verify. The applied state of any environment is readable from util.applied_migration.</w:t>
      </w:r>
    </w:p>
    <w:p>
      <w:pPr>
        <w:pStyle w:val="Heading2"/>
        <w:keepNext/>
        <w:spacing w:after="120" w:before="240"/>
      </w:pPr>
      <w:r>
        <w:t xml:space="preserve">Appendix E — Index of figures by type</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6203"/>
        <w:gridCol w:w="3877"/>
      </w:tblGrid>
      <w:tr>
        <w:trPr>
          <w:tblHeader/>
        </w:trPr>
        <w:tc>
          <w:tcPr>
            <w:tcW w:type="dxa" w:w="6203"/>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Diagram type</w:t>
            </w:r>
          </w:p>
        </w:tc>
        <w:tc>
          <w:tcPr>
            <w:tcW w:type="dxa" w:w="387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Figure</w:t>
            </w:r>
          </w:p>
        </w:tc>
      </w:tr>
      <w:tr>
        <w:tc>
          <w:tcPr>
            <w:tcW w:type="dxa" w:w="6203"/>
            <w:tcMar>
              <w:top w:type="dxa" w:w="60"/>
              <w:left w:type="dxa" w:w="90"/>
              <w:bottom w:type="dxa" w:w="60"/>
              <w:right w:type="dxa" w:w="90"/>
            </w:tcMar>
            <w:vAlign w:val="top"/>
          </w:tcPr>
          <w:p>
            <w:pPr>
              <w:spacing w:after="20" w:before="20" w:line="240"/>
              <w:jc w:val="left"/>
            </w:pPr>
            <w:r>
              <w:rPr>
                <w:color w:val="1F2933"/>
                <w:sz w:val="18"/>
                <w:szCs w:val="18"/>
              </w:rPr>
              <w:t xml:space="preserve">System context</w:t>
            </w:r>
          </w:p>
        </w:tc>
        <w:tc>
          <w:tcPr>
            <w:tcW w:type="dxa" w:w="3877"/>
            <w:tcMar>
              <w:top w:type="dxa" w:w="60"/>
              <w:left w:type="dxa" w:w="90"/>
              <w:bottom w:type="dxa" w:w="60"/>
              <w:right w:type="dxa" w:w="90"/>
            </w:tcMar>
            <w:vAlign w:val="top"/>
          </w:tcPr>
          <w:p>
            <w:pPr>
              <w:spacing w:after="20" w:before="20" w:line="240"/>
              <w:jc w:val="left"/>
            </w:pPr>
            <w:r>
              <w:rPr>
                <w:color w:val="1F2933"/>
                <w:sz w:val="18"/>
                <w:szCs w:val="18"/>
              </w:rPr>
              <w:t xml:space="preserve">Figure 1</w:t>
            </w:r>
          </w:p>
        </w:tc>
      </w:tr>
      <w:tr>
        <w:tc>
          <w:tcPr>
            <w:tcW w:type="dxa" w:w="620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High-level architecture</w:t>
            </w:r>
          </w:p>
        </w:tc>
        <w:tc>
          <w:tcPr>
            <w:tcW w:type="dxa" w:w="387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2</w:t>
            </w:r>
          </w:p>
        </w:tc>
      </w:tr>
      <w:tr>
        <w:tc>
          <w:tcPr>
            <w:tcW w:type="dxa" w:w="6203"/>
            <w:tcMar>
              <w:top w:type="dxa" w:w="60"/>
              <w:left w:type="dxa" w:w="90"/>
              <w:bottom w:type="dxa" w:w="60"/>
              <w:right w:type="dxa" w:w="90"/>
            </w:tcMar>
            <w:vAlign w:val="top"/>
          </w:tcPr>
          <w:p>
            <w:pPr>
              <w:spacing w:after="20" w:before="20" w:line="240"/>
              <w:jc w:val="left"/>
            </w:pPr>
            <w:r>
              <w:rPr>
                <w:color w:val="1F2933"/>
                <w:sz w:val="18"/>
                <w:szCs w:val="18"/>
              </w:rPr>
              <w:t xml:space="preserve">Deployment architecture</w:t>
            </w:r>
          </w:p>
        </w:tc>
        <w:tc>
          <w:tcPr>
            <w:tcW w:type="dxa" w:w="3877"/>
            <w:tcMar>
              <w:top w:type="dxa" w:w="60"/>
              <w:left w:type="dxa" w:w="90"/>
              <w:bottom w:type="dxa" w:w="60"/>
              <w:right w:type="dxa" w:w="90"/>
            </w:tcMar>
            <w:vAlign w:val="top"/>
          </w:tcPr>
          <w:p>
            <w:pPr>
              <w:spacing w:after="20" w:before="20" w:line="240"/>
              <w:jc w:val="left"/>
            </w:pPr>
            <w:r>
              <w:rPr>
                <w:color w:val="1F2933"/>
                <w:sz w:val="18"/>
                <w:szCs w:val="18"/>
              </w:rPr>
              <w:t xml:space="preserve">Figure 3</w:t>
            </w:r>
          </w:p>
        </w:tc>
      </w:tr>
      <w:tr>
        <w:tc>
          <w:tcPr>
            <w:tcW w:type="dxa" w:w="620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Component architecture (request chain)</w:t>
            </w:r>
          </w:p>
        </w:tc>
        <w:tc>
          <w:tcPr>
            <w:tcW w:type="dxa" w:w="387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4</w:t>
            </w:r>
          </w:p>
        </w:tc>
      </w:tr>
      <w:tr>
        <w:tc>
          <w:tcPr>
            <w:tcW w:type="dxa" w:w="6203"/>
            <w:tcMar>
              <w:top w:type="dxa" w:w="60"/>
              <w:left w:type="dxa" w:w="90"/>
              <w:bottom w:type="dxa" w:w="60"/>
              <w:right w:type="dxa" w:w="90"/>
            </w:tcMar>
            <w:vAlign w:val="top"/>
          </w:tcPr>
          <w:p>
            <w:pPr>
              <w:spacing w:after="20" w:before="20" w:line="240"/>
              <w:jc w:val="left"/>
            </w:pPr>
            <w:r>
              <w:rPr>
                <w:color w:val="1F2933"/>
                <w:sz w:val="18"/>
                <w:szCs w:val="18"/>
              </w:rPr>
              <w:t xml:space="preserve">Integration architecture</w:t>
            </w:r>
          </w:p>
        </w:tc>
        <w:tc>
          <w:tcPr>
            <w:tcW w:type="dxa" w:w="3877"/>
            <w:tcMar>
              <w:top w:type="dxa" w:w="60"/>
              <w:left w:type="dxa" w:w="90"/>
              <w:bottom w:type="dxa" w:w="60"/>
              <w:right w:type="dxa" w:w="90"/>
            </w:tcMar>
            <w:vAlign w:val="top"/>
          </w:tcPr>
          <w:p>
            <w:pPr>
              <w:spacing w:after="20" w:before="20" w:line="240"/>
              <w:jc w:val="left"/>
            </w:pPr>
            <w:r>
              <w:rPr>
                <w:color w:val="1F2933"/>
                <w:sz w:val="18"/>
                <w:szCs w:val="18"/>
              </w:rPr>
              <w:t xml:space="preserve">Figure 5</w:t>
            </w:r>
          </w:p>
        </w:tc>
      </w:tr>
      <w:tr>
        <w:tc>
          <w:tcPr>
            <w:tcW w:type="dxa" w:w="620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API examples</w:t>
            </w:r>
          </w:p>
        </w:tc>
        <w:tc>
          <w:tcPr>
            <w:tcW w:type="dxa" w:w="387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Figures 6 and 7</w:t>
            </w:r>
          </w:p>
        </w:tc>
      </w:tr>
      <w:tr>
        <w:tc>
          <w:tcPr>
            <w:tcW w:type="dxa" w:w="6203"/>
            <w:tcMar>
              <w:top w:type="dxa" w:w="60"/>
              <w:left w:type="dxa" w:w="90"/>
              <w:bottom w:type="dxa" w:w="60"/>
              <w:right w:type="dxa" w:w="90"/>
            </w:tcMar>
            <w:vAlign w:val="top"/>
          </w:tcPr>
          <w:p>
            <w:pPr>
              <w:spacing w:after="20" w:before="20" w:line="240"/>
              <w:jc w:val="left"/>
            </w:pPr>
            <w:r>
              <w:rPr>
                <w:color w:val="1F2933"/>
                <w:sz w:val="18"/>
                <w:szCs w:val="18"/>
              </w:rPr>
              <w:t xml:space="preserve">Database ER model</w:t>
            </w:r>
          </w:p>
        </w:tc>
        <w:tc>
          <w:tcPr>
            <w:tcW w:type="dxa" w:w="3877"/>
            <w:tcMar>
              <w:top w:type="dxa" w:w="60"/>
              <w:left w:type="dxa" w:w="90"/>
              <w:bottom w:type="dxa" w:w="60"/>
              <w:right w:type="dxa" w:w="90"/>
            </w:tcMar>
            <w:vAlign w:val="top"/>
          </w:tcPr>
          <w:p>
            <w:pPr>
              <w:spacing w:after="20" w:before="20" w:line="240"/>
              <w:jc w:val="left"/>
            </w:pPr>
            <w:r>
              <w:rPr>
                <w:color w:val="1F2933"/>
                <w:sz w:val="18"/>
                <w:szCs w:val="18"/>
              </w:rPr>
              <w:t xml:space="preserve">Figure 8</w:t>
            </w:r>
          </w:p>
        </w:tc>
      </w:tr>
      <w:tr>
        <w:tc>
          <w:tcPr>
            <w:tcW w:type="dxa" w:w="620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Data flow</w:t>
            </w:r>
          </w:p>
        </w:tc>
        <w:tc>
          <w:tcPr>
            <w:tcW w:type="dxa" w:w="387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9</w:t>
            </w:r>
          </w:p>
        </w:tc>
      </w:tr>
      <w:tr>
        <w:tc>
          <w:tcPr>
            <w:tcW w:type="dxa" w:w="6203"/>
            <w:tcMar>
              <w:top w:type="dxa" w:w="60"/>
              <w:left w:type="dxa" w:w="90"/>
              <w:bottom w:type="dxa" w:w="60"/>
              <w:right w:type="dxa" w:w="90"/>
            </w:tcMar>
            <w:vAlign w:val="top"/>
          </w:tcPr>
          <w:p>
            <w:pPr>
              <w:spacing w:after="20" w:before="20" w:line="240"/>
              <w:jc w:val="left"/>
            </w:pPr>
            <w:r>
              <w:rPr>
                <w:color w:val="1F2933"/>
                <w:sz w:val="18"/>
                <w:szCs w:val="18"/>
              </w:rPr>
              <w:t xml:space="preserve">Sequence — authentication</w:t>
            </w:r>
          </w:p>
        </w:tc>
        <w:tc>
          <w:tcPr>
            <w:tcW w:type="dxa" w:w="3877"/>
            <w:tcMar>
              <w:top w:type="dxa" w:w="60"/>
              <w:left w:type="dxa" w:w="90"/>
              <w:bottom w:type="dxa" w:w="60"/>
              <w:right w:type="dxa" w:w="90"/>
            </w:tcMar>
            <w:vAlign w:val="top"/>
          </w:tcPr>
          <w:p>
            <w:pPr>
              <w:spacing w:after="20" w:before="20" w:line="240"/>
              <w:jc w:val="left"/>
            </w:pPr>
            <w:r>
              <w:rPr>
                <w:color w:val="1F2933"/>
                <w:sz w:val="18"/>
                <w:szCs w:val="18"/>
              </w:rPr>
              <w:t xml:space="preserve">Figure 10</w:t>
            </w:r>
          </w:p>
        </w:tc>
      </w:tr>
      <w:tr>
        <w:tc>
          <w:tcPr>
            <w:tcW w:type="dxa" w:w="620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Sequence — attempt lifecycle</w:t>
            </w:r>
          </w:p>
        </w:tc>
        <w:tc>
          <w:tcPr>
            <w:tcW w:type="dxa" w:w="387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11</w:t>
            </w:r>
          </w:p>
        </w:tc>
      </w:tr>
      <w:tr>
        <w:tc>
          <w:tcPr>
            <w:tcW w:type="dxa" w:w="6203"/>
            <w:tcMar>
              <w:top w:type="dxa" w:w="60"/>
              <w:left w:type="dxa" w:w="90"/>
              <w:bottom w:type="dxa" w:w="60"/>
              <w:right w:type="dxa" w:w="90"/>
            </w:tcMar>
            <w:vAlign w:val="top"/>
          </w:tcPr>
          <w:p>
            <w:pPr>
              <w:spacing w:after="20" w:before="20" w:line="240"/>
              <w:jc w:val="left"/>
            </w:pPr>
            <w:r>
              <w:rPr>
                <w:color w:val="1F2933"/>
                <w:sz w:val="18"/>
                <w:szCs w:val="18"/>
              </w:rPr>
              <w:t xml:space="preserve">Authentication and authorisation flow</w:t>
            </w:r>
          </w:p>
        </w:tc>
        <w:tc>
          <w:tcPr>
            <w:tcW w:type="dxa" w:w="3877"/>
            <w:tcMar>
              <w:top w:type="dxa" w:w="60"/>
              <w:left w:type="dxa" w:w="90"/>
              <w:bottom w:type="dxa" w:w="60"/>
              <w:right w:type="dxa" w:w="90"/>
            </w:tcMar>
            <w:vAlign w:val="top"/>
          </w:tcPr>
          <w:p>
            <w:pPr>
              <w:spacing w:after="20" w:before="20" w:line="240"/>
              <w:jc w:val="left"/>
            </w:pPr>
            <w:r>
              <w:rPr>
                <w:color w:val="1F2933"/>
                <w:sz w:val="18"/>
                <w:szCs w:val="18"/>
              </w:rPr>
              <w:t xml:space="preserve">Figure 12</w:t>
            </w:r>
          </w:p>
        </w:tc>
      </w:tr>
      <w:tr>
        <w:tc>
          <w:tcPr>
            <w:tcW w:type="dxa" w:w="620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Deployment pipeline</w:t>
            </w:r>
          </w:p>
        </w:tc>
        <w:tc>
          <w:tcPr>
            <w:tcW w:type="dxa" w:w="387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13</w:t>
            </w:r>
          </w:p>
        </w:tc>
      </w:tr>
      <w:tr>
        <w:tc>
          <w:tcPr>
            <w:tcW w:type="dxa" w:w="6203"/>
            <w:tcMar>
              <w:top w:type="dxa" w:w="60"/>
              <w:left w:type="dxa" w:w="90"/>
              <w:bottom w:type="dxa" w:w="60"/>
              <w:right w:type="dxa" w:w="90"/>
            </w:tcMar>
            <w:vAlign w:val="top"/>
          </w:tcPr>
          <w:p>
            <w:pPr>
              <w:spacing w:after="20" w:before="20" w:line="240"/>
              <w:jc w:val="left"/>
            </w:pPr>
            <w:r>
              <w:rPr>
                <w:color w:val="1F2933"/>
                <w:sz w:val="18"/>
                <w:szCs w:val="18"/>
              </w:rPr>
              <w:t xml:space="preserve">CI/CD pipeline</w:t>
            </w:r>
          </w:p>
        </w:tc>
        <w:tc>
          <w:tcPr>
            <w:tcW w:type="dxa" w:w="3877"/>
            <w:tcMar>
              <w:top w:type="dxa" w:w="60"/>
              <w:left w:type="dxa" w:w="90"/>
              <w:bottom w:type="dxa" w:w="60"/>
              <w:right w:type="dxa" w:w="90"/>
            </w:tcMar>
            <w:vAlign w:val="top"/>
          </w:tcPr>
          <w:p>
            <w:pPr>
              <w:spacing w:after="20" w:before="20" w:line="240"/>
              <w:jc w:val="left"/>
            </w:pPr>
            <w:r>
              <w:rPr>
                <w:color w:val="1F2933"/>
                <w:sz w:val="18"/>
                <w:szCs w:val="18"/>
              </w:rPr>
              <w:t xml:space="preserve">Figure 14</w:t>
            </w:r>
          </w:p>
        </w:tc>
      </w:tr>
      <w:tr>
        <w:tc>
          <w:tcPr>
            <w:tcW w:type="dxa" w:w="620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Error-handling decision flow</w:t>
            </w:r>
          </w:p>
        </w:tc>
        <w:tc>
          <w:tcPr>
            <w:tcW w:type="dxa" w:w="387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Figure 15</w:t>
            </w:r>
          </w:p>
        </w:tc>
      </w:tr>
      <w:tr>
        <w:tc>
          <w:tcPr>
            <w:tcW w:type="dxa" w:w="6203"/>
            <w:tcMar>
              <w:top w:type="dxa" w:w="60"/>
              <w:left w:type="dxa" w:w="90"/>
              <w:bottom w:type="dxa" w:w="60"/>
              <w:right w:type="dxa" w:w="90"/>
            </w:tcMar>
            <w:vAlign w:val="top"/>
          </w:tcPr>
          <w:p>
            <w:pPr>
              <w:spacing w:after="20" w:before="20" w:line="240"/>
              <w:jc w:val="left"/>
            </w:pPr>
            <w:r>
              <w:rPr>
                <w:color w:val="1F2933"/>
                <w:sz w:val="18"/>
                <w:szCs w:val="18"/>
              </w:rPr>
              <w:t xml:space="preserve">Disaster-recovery architecture</w:t>
            </w:r>
          </w:p>
        </w:tc>
        <w:tc>
          <w:tcPr>
            <w:tcW w:type="dxa" w:w="3877"/>
            <w:tcMar>
              <w:top w:type="dxa" w:w="60"/>
              <w:left w:type="dxa" w:w="90"/>
              <w:bottom w:type="dxa" w:w="60"/>
              <w:right w:type="dxa" w:w="90"/>
            </w:tcMar>
            <w:vAlign w:val="top"/>
          </w:tcPr>
          <w:p>
            <w:pPr>
              <w:spacing w:after="20" w:before="20" w:line="240"/>
              <w:jc w:val="left"/>
            </w:pPr>
            <w:r>
              <w:rPr>
                <w:color w:val="1F2933"/>
                <w:sz w:val="18"/>
                <w:szCs w:val="18"/>
              </w:rPr>
              <w:t xml:space="preserve">Figure 16</w:t>
            </w:r>
          </w:p>
        </w:tc>
      </w:tr>
    </w:tbl>
    <w:p>
      <w:pPr>
        <w:spacing w:after="200" w:before="60"/>
        <w:jc w:val="left"/>
      </w:pPr>
      <w:r>
        <w:rPr>
          <w:i/>
          <w:iCs/>
          <w:color w:val="52606D"/>
          <w:sz w:val="17"/>
          <w:szCs w:val="17"/>
        </w:rPr>
        <w:t xml:space="preserve">Table 109 — Index of figures by diagram type</w:t>
      </w:r>
    </w:p>
    <w:p>
      <w:pPr>
        <w:pBdr>
          <w:left w:val="single" w:color="1A3A5C" w:sz="12" w:space="8"/>
        </w:pBdr>
        <w:shd w:fill="EEF3F8" w:color="auto" w:val="clear"/>
        <w:spacing w:after="140" w:before="80" w:line="264"/>
      </w:pPr>
      <w:r>
        <w:rPr>
          <w:b/>
          <w:bCs/>
          <w:color w:val="1F2933"/>
          <w:sz w:val="20"/>
          <w:szCs w:val="20"/>
        </w:rPr>
        <w:t xml:space="preserve">Note: </w:t>
      </w:r>
      <w:r>
        <w:rPr>
          <w:color w:val="1F2933"/>
          <w:sz w:val="20"/>
          <w:szCs w:val="20"/>
        </w:rPr>
        <w:t xml:space="preserve">Figure numbers in this table are as allocated in document order; the List of Figures in the front matter is the authoritative index. No network-topology diagram is included because the hosting topology is undetermined (TBD-01); Section 5.7 specifies the network paths in tabular form instead of drawing a topology that does not yet exist.</w:t>
      </w:r>
    </w:p>
    <w:p>
      <w:pPr>
        <w:pStyle w:val="Heading2"/>
        <w:keepNext/>
        <w:spacing w:after="120" w:before="240"/>
      </w:pPr>
      <w:r>
        <w:t xml:space="preserve">Appendix F — Error code reference</w:t>
      </w:r>
    </w:p>
    <w:p>
      <w:pPr>
        <w:spacing w:after="120" w:line="264"/>
        <w:jc w:val="both"/>
      </w:pPr>
      <w:r>
        <w:rPr>
          <w:color w:val="1F2933"/>
          <w:sz w:val="20"/>
          <w:szCs w:val="20"/>
        </w:rPr>
        <w:t xml:space="preserve">See Section 18.2. The implementation is backend/src/middleware/errorHandler.ts and the typed error classes in db/shared/errors.ts.</w:t>
      </w:r>
    </w:p>
    <w:p>
      <w:pPr>
        <w:pStyle w:val="Heading2"/>
        <w:keepNext/>
        <w:spacing w:after="120" w:before="240"/>
      </w:pPr>
      <w:r>
        <w:t xml:space="preserve">Appendix G — Configuration reference</w:t>
      </w:r>
    </w:p>
    <w:p>
      <w:pPr>
        <w:spacing w:after="120" w:line="264"/>
        <w:jc w:val="both"/>
      </w:pPr>
      <w:r>
        <w:rPr>
          <w:color w:val="1F2933"/>
          <w:sz w:val="20"/>
          <w:szCs w:val="20"/>
        </w:rPr>
        <w:t xml:space="preserve">See Section 23. The authoritative definitions are backend/src/config/env.ts, db/config/env.ts and the template .env.example, which is kept in step with both.</w:t>
      </w:r>
    </w:p>
    <w:p>
      <w:pPr>
        <w:pStyle w:val="Heading2"/>
        <w:keepNext/>
        <w:spacing w:after="120" w:before="240"/>
      </w:pPr>
      <w:r>
        <w:t xml:space="preserve">Appendix H — References</w:t>
      </w:r>
    </w:p>
    <w:tbl>
      <w:tblPr>
        <w:tblW w:type="dxa" w:w="10080"/>
        <w:tblBorders>
          <w:top w:val="single" w:color="9AA5B1" w:sz="4"/>
          <w:left w:val="single" w:color="9AA5B1" w:sz="4"/>
          <w:bottom w:val="single" w:color="9AA5B1" w:sz="4"/>
          <w:right w:val="single" w:color="9AA5B1" w:sz="4"/>
          <w:insideH w:val="single" w:color="9AA5B1" w:sz="4"/>
          <w:insideV w:val="single" w:color="9AA5B1" w:sz="4"/>
        </w:tblBorders>
      </w:tblPr>
      <w:tblGrid>
        <w:gridCol w:w="2987"/>
        <w:gridCol w:w="3360"/>
        <w:gridCol w:w="3733"/>
      </w:tblGrid>
      <w:tr>
        <w:trPr>
          <w:tblHeader/>
        </w:trPr>
        <w:tc>
          <w:tcPr>
            <w:tcW w:type="dxa" w:w="2987"/>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Reference</w:t>
            </w:r>
          </w:p>
        </w:tc>
        <w:tc>
          <w:tcPr>
            <w:tcW w:type="dxa" w:w="3360"/>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Location</w:t>
            </w:r>
          </w:p>
        </w:tc>
        <w:tc>
          <w:tcPr>
            <w:tcW w:type="dxa" w:w="3733"/>
            <w:shd w:fill="E4E9EF" w:color="auto" w:val="clear"/>
            <w:tcMar>
              <w:top w:type="dxa" w:w="60"/>
              <w:left w:type="dxa" w:w="90"/>
              <w:bottom w:type="dxa" w:w="60"/>
              <w:right w:type="dxa" w:w="90"/>
            </w:tcMar>
            <w:vAlign w:val="top"/>
          </w:tcPr>
          <w:p>
            <w:pPr>
              <w:spacing w:after="20" w:before="20" w:line="240"/>
              <w:jc w:val="left"/>
            </w:pPr>
            <w:r>
              <w:rPr>
                <w:b/>
                <w:bCs/>
                <w:color w:val="1F2933"/>
                <w:sz w:val="18"/>
                <w:szCs w:val="18"/>
              </w:rPr>
              <w:t xml:space="preserve">Nature</w:t>
            </w:r>
          </w:p>
        </w:tc>
      </w:tr>
      <w:tr>
        <w:tc>
          <w:tcPr>
            <w:tcW w:type="dxa" w:w="2987"/>
            <w:tcMar>
              <w:top w:type="dxa" w:w="60"/>
              <w:left w:type="dxa" w:w="90"/>
              <w:bottom w:type="dxa" w:w="60"/>
              <w:right w:type="dxa" w:w="90"/>
            </w:tcMar>
            <w:vAlign w:val="top"/>
          </w:tcPr>
          <w:p>
            <w:pPr>
              <w:spacing w:after="20" w:before="20" w:line="240"/>
              <w:jc w:val="left"/>
            </w:pPr>
            <w:r>
              <w:rPr>
                <w:color w:val="1F2933"/>
                <w:sz w:val="18"/>
                <w:szCs w:val="18"/>
              </w:rPr>
              <w:t xml:space="preserve">Repository README</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README.md</w:t>
            </w:r>
          </w:p>
        </w:tc>
        <w:tc>
          <w:tcPr>
            <w:tcW w:type="dxa" w:w="3733"/>
            <w:tcMar>
              <w:top w:type="dxa" w:w="60"/>
              <w:left w:type="dxa" w:w="90"/>
              <w:bottom w:type="dxa" w:w="60"/>
              <w:right w:type="dxa" w:w="90"/>
            </w:tcMar>
            <w:vAlign w:val="top"/>
          </w:tcPr>
          <w:p>
            <w:pPr>
              <w:spacing w:after="20" w:before="20" w:line="240"/>
              <w:jc w:val="left"/>
            </w:pPr>
            <w:r>
              <w:rPr>
                <w:color w:val="1F2933"/>
                <w:sz w:val="18"/>
                <w:szCs w:val="18"/>
              </w:rPr>
              <w:t xml:space="preserve">Setup, scripts, environment variables, deployment notes</w:t>
            </w:r>
          </w:p>
        </w:tc>
      </w:tr>
      <w:tr>
        <w:tc>
          <w:tcPr>
            <w:tcW w:type="dxa" w:w="29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Recon of the assessment subsystem</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CONTEXT.md</w:t>
            </w:r>
          </w:p>
        </w:tc>
        <w:tc>
          <w:tcPr>
            <w:tcW w:type="dxa" w:w="373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Evidence-based code reading with file and line citations</w:t>
            </w:r>
          </w:p>
        </w:tc>
      </w:tr>
      <w:tr>
        <w:tc>
          <w:tcPr>
            <w:tcW w:type="dxa" w:w="2987"/>
            <w:tcMar>
              <w:top w:type="dxa" w:w="60"/>
              <w:left w:type="dxa" w:w="90"/>
              <w:bottom w:type="dxa" w:w="60"/>
              <w:right w:type="dxa" w:w="90"/>
            </w:tcMar>
            <w:vAlign w:val="top"/>
          </w:tcPr>
          <w:p>
            <w:pPr>
              <w:spacing w:after="20" w:before="20" w:line="240"/>
              <w:jc w:val="left"/>
            </w:pPr>
            <w:r>
              <w:rPr>
                <w:color w:val="1F2933"/>
                <w:sz w:val="18"/>
                <w:szCs w:val="18"/>
              </w:rPr>
              <w:t xml:space="preserve">Defect backlog</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DEFECT-BACKLOG.md</w:t>
            </w:r>
          </w:p>
        </w:tc>
        <w:tc>
          <w:tcPr>
            <w:tcW w:type="dxa" w:w="3733"/>
            <w:tcMar>
              <w:top w:type="dxa" w:w="60"/>
              <w:left w:type="dxa" w:w="90"/>
              <w:bottom w:type="dxa" w:w="60"/>
              <w:right w:type="dxa" w:w="90"/>
            </w:tcMar>
            <w:vAlign w:val="top"/>
          </w:tcPr>
          <w:p>
            <w:pPr>
              <w:spacing w:after="20" w:before="20" w:line="240"/>
              <w:jc w:val="left"/>
            </w:pPr>
            <w:r>
              <w:rPr>
                <w:color w:val="1F2933"/>
                <w:sz w:val="18"/>
                <w:szCs w:val="18"/>
              </w:rPr>
              <w:t xml:space="preserve">Open defects noticed outside the scope of the pass that found them</w:t>
            </w:r>
          </w:p>
        </w:tc>
      </w:tr>
      <w:tr>
        <w:tc>
          <w:tcPr>
            <w:tcW w:type="dxa" w:w="29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Completion programme tracker</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docs/APP_COMPLETION_PLAN.md</w:t>
            </w:r>
          </w:p>
        </w:tc>
        <w:tc>
          <w:tcPr>
            <w:tcW w:type="dxa" w:w="373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Authoritative running status by phase, with evidence</w:t>
            </w:r>
          </w:p>
        </w:tc>
      </w:tr>
      <w:tr>
        <w:tc>
          <w:tcPr>
            <w:tcW w:type="dxa" w:w="2987"/>
            <w:tcMar>
              <w:top w:type="dxa" w:w="60"/>
              <w:left w:type="dxa" w:w="90"/>
              <w:bottom w:type="dxa" w:w="60"/>
              <w:right w:type="dxa" w:w="90"/>
            </w:tcMar>
            <w:vAlign w:val="top"/>
          </w:tcPr>
          <w:p>
            <w:pPr>
              <w:spacing w:after="20" w:before="20" w:line="240"/>
              <w:jc w:val="left"/>
            </w:pPr>
            <w:r>
              <w:rPr>
                <w:color w:val="1F2933"/>
                <w:sz w:val="18"/>
                <w:szCs w:val="18"/>
              </w:rPr>
              <w:t xml:space="preserve">Database state</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docs/DB_STATE.md</w:t>
            </w:r>
          </w:p>
        </w:tc>
        <w:tc>
          <w:tcPr>
            <w:tcW w:type="dxa" w:w="3733"/>
            <w:tcMar>
              <w:top w:type="dxa" w:w="60"/>
              <w:left w:type="dxa" w:w="90"/>
              <w:bottom w:type="dxa" w:w="60"/>
              <w:right w:type="dxa" w:w="90"/>
            </w:tcMar>
            <w:vAlign w:val="top"/>
          </w:tcPr>
          <w:p>
            <w:pPr>
              <w:spacing w:after="20" w:before="20" w:line="240"/>
              <w:jc w:val="left"/>
            </w:pPr>
            <w:r>
              <w:rPr>
                <w:color w:val="1F2933"/>
                <w:sz w:val="18"/>
                <w:szCs w:val="18"/>
              </w:rPr>
              <w:t xml:space="preserve">Live schema inventory</w:t>
            </w:r>
          </w:p>
        </w:tc>
      </w:tr>
      <w:tr>
        <w:tc>
          <w:tcPr>
            <w:tcW w:type="dxa" w:w="29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Open items against the brief</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docs/OPEN_ITEMS.md</w:t>
            </w:r>
          </w:p>
        </w:tc>
        <w:tc>
          <w:tcPr>
            <w:tcW w:type="dxa" w:w="373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Where the repository contradicts earlier design assumptions</w:t>
            </w:r>
          </w:p>
        </w:tc>
      </w:tr>
      <w:tr>
        <w:tc>
          <w:tcPr>
            <w:tcW w:type="dxa" w:w="2987"/>
            <w:tcMar>
              <w:top w:type="dxa" w:w="60"/>
              <w:left w:type="dxa" w:w="90"/>
              <w:bottom w:type="dxa" w:w="60"/>
              <w:right w:type="dxa" w:w="90"/>
            </w:tcMar>
            <w:vAlign w:val="top"/>
          </w:tcPr>
          <w:p>
            <w:pPr>
              <w:spacing w:after="20" w:before="20" w:line="240"/>
              <w:jc w:val="left"/>
            </w:pPr>
            <w:r>
              <w:rPr>
                <w:color w:val="1F2933"/>
                <w:sz w:val="18"/>
                <w:szCs w:val="18"/>
              </w:rPr>
              <w:t xml:space="preserve">Happy path</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docs/HAPPY_PATH.md</w:t>
            </w:r>
          </w:p>
        </w:tc>
        <w:tc>
          <w:tcPr>
            <w:tcW w:type="dxa" w:w="3733"/>
            <w:tcMar>
              <w:top w:type="dxa" w:w="60"/>
              <w:left w:type="dxa" w:w="90"/>
              <w:bottom w:type="dxa" w:w="60"/>
              <w:right w:type="dxa" w:w="90"/>
            </w:tcMar>
            <w:vAlign w:val="top"/>
          </w:tcPr>
          <w:p>
            <w:pPr>
              <w:spacing w:after="20" w:before="20" w:line="240"/>
              <w:jc w:val="left"/>
            </w:pPr>
            <w:r>
              <w:rPr>
                <w:color w:val="1F2933"/>
                <w:sz w:val="18"/>
                <w:szCs w:val="18"/>
              </w:rPr>
              <w:t xml:space="preserve">Expected user journey for manual verification</w:t>
            </w:r>
          </w:p>
        </w:tc>
      </w:tr>
      <w:tr>
        <w:tc>
          <w:tcPr>
            <w:tcW w:type="dxa" w:w="29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Core layer operations</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docs/CORE_LAYER_OPERATIONS.md</w:t>
            </w:r>
          </w:p>
        </w:tc>
        <w:tc>
          <w:tcPr>
            <w:tcW w:type="dxa" w:w="373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Seeding order and operational procedures</w:t>
            </w:r>
          </w:p>
        </w:tc>
      </w:tr>
      <w:tr>
        <w:tc>
          <w:tcPr>
            <w:tcW w:type="dxa" w:w="2987"/>
            <w:tcMar>
              <w:top w:type="dxa" w:w="60"/>
              <w:left w:type="dxa" w:w="90"/>
              <w:bottom w:type="dxa" w:w="60"/>
              <w:right w:type="dxa" w:w="90"/>
            </w:tcMar>
            <w:vAlign w:val="top"/>
          </w:tcPr>
          <w:p>
            <w:pPr>
              <w:spacing w:after="20" w:before="20" w:line="240"/>
              <w:jc w:val="left"/>
            </w:pPr>
            <w:r>
              <w:rPr>
                <w:color w:val="1F2933"/>
                <w:sz w:val="18"/>
                <w:szCs w:val="18"/>
              </w:rPr>
              <w:t xml:space="preserve">Content contract</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docs/CL1_CONTENT_CONTRACT.md, schemas/</w:t>
            </w:r>
          </w:p>
        </w:tc>
        <w:tc>
          <w:tcPr>
            <w:tcW w:type="dxa" w:w="3733"/>
            <w:tcMar>
              <w:top w:type="dxa" w:w="60"/>
              <w:left w:type="dxa" w:w="90"/>
              <w:bottom w:type="dxa" w:w="60"/>
              <w:right w:type="dxa" w:w="90"/>
            </w:tcMar>
            <w:vAlign w:val="top"/>
          </w:tcPr>
          <w:p>
            <w:pPr>
              <w:spacing w:after="20" w:before="20" w:line="240"/>
              <w:jc w:val="left"/>
            </w:pPr>
            <w:r>
              <w:rPr>
                <w:color w:val="1F2933"/>
                <w:sz w:val="18"/>
                <w:szCs w:val="18"/>
              </w:rPr>
              <w:t xml:space="preserve">Import batch JSON contract</w:t>
            </w:r>
          </w:p>
        </w:tc>
      </w:tr>
      <w:tr>
        <w:tc>
          <w:tcPr>
            <w:tcW w:type="dxa" w:w="29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Deduplication thresholds</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docs/QUESTION_DEDUP_THRESHOLDS.md</w:t>
            </w:r>
          </w:p>
        </w:tc>
        <w:tc>
          <w:tcPr>
            <w:tcW w:type="dxa" w:w="373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Fingerprint and duplicate-detection parameters</w:t>
            </w:r>
          </w:p>
        </w:tc>
      </w:tr>
      <w:tr>
        <w:tc>
          <w:tcPr>
            <w:tcW w:type="dxa" w:w="2987"/>
            <w:tcMar>
              <w:top w:type="dxa" w:w="60"/>
              <w:left w:type="dxa" w:w="90"/>
              <w:bottom w:type="dxa" w:w="60"/>
              <w:right w:type="dxa" w:w="90"/>
            </w:tcMar>
            <w:vAlign w:val="top"/>
          </w:tcPr>
          <w:p>
            <w:pPr>
              <w:spacing w:after="20" w:before="20" w:line="240"/>
              <w:jc w:val="left"/>
            </w:pPr>
            <w:r>
              <w:rPr>
                <w:color w:val="1F2933"/>
                <w:sz w:val="18"/>
                <w:szCs w:val="18"/>
              </w:rPr>
              <w:t xml:space="preserve">Test engine and hardening trackers</w:t>
            </w:r>
          </w:p>
        </w:tc>
        <w:tc>
          <w:tcPr>
            <w:tcW w:type="dxa" w:w="3360"/>
            <w:tcMar>
              <w:top w:type="dxa" w:w="60"/>
              <w:left w:type="dxa" w:w="90"/>
              <w:bottom w:type="dxa" w:w="60"/>
              <w:right w:type="dxa" w:w="90"/>
            </w:tcMar>
            <w:vAlign w:val="top"/>
          </w:tcPr>
          <w:p>
            <w:pPr>
              <w:spacing w:after="20" w:before="20" w:line="240"/>
              <w:jc w:val="left"/>
            </w:pPr>
            <w:r>
              <w:rPr>
                <w:color w:val="1F2933"/>
                <w:sz w:val="18"/>
                <w:szCs w:val="18"/>
              </w:rPr>
              <w:t xml:space="preserve">docs/ENGINE_STATE.md, docs/TEST_LAYER_HARDENING_TRACKER.md</w:t>
            </w:r>
          </w:p>
        </w:tc>
        <w:tc>
          <w:tcPr>
            <w:tcW w:type="dxa" w:w="3733"/>
            <w:tcMar>
              <w:top w:type="dxa" w:w="60"/>
              <w:left w:type="dxa" w:w="90"/>
              <w:bottom w:type="dxa" w:w="60"/>
              <w:right w:type="dxa" w:w="90"/>
            </w:tcMar>
            <w:vAlign w:val="top"/>
          </w:tcPr>
          <w:p>
            <w:pPr>
              <w:spacing w:after="20" w:before="20" w:line="240"/>
              <w:jc w:val="left"/>
            </w:pPr>
            <w:r>
              <w:rPr>
                <w:color w:val="1F2933"/>
                <w:sz w:val="18"/>
                <w:szCs w:val="18"/>
              </w:rPr>
              <w:t xml:space="preserve">Assessment engine design and hardening history</w:t>
            </w:r>
          </w:p>
        </w:tc>
      </w:tr>
      <w:tr>
        <w:tc>
          <w:tcPr>
            <w:tcW w:type="dxa" w:w="2987"/>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Migration set</w:t>
            </w:r>
          </w:p>
        </w:tc>
        <w:tc>
          <w:tcPr>
            <w:tcW w:type="dxa" w:w="3360"/>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db/migrations/, db/verify/</w:t>
            </w:r>
          </w:p>
        </w:tc>
        <w:tc>
          <w:tcPr>
            <w:tcW w:type="dxa" w:w="3733"/>
            <w:shd w:fill="F5F7FA" w:color="auto" w:val="clear"/>
            <w:tcMar>
              <w:top w:type="dxa" w:w="60"/>
              <w:left w:type="dxa" w:w="90"/>
              <w:bottom w:type="dxa" w:w="60"/>
              <w:right w:type="dxa" w:w="90"/>
            </w:tcMar>
            <w:vAlign w:val="top"/>
          </w:tcPr>
          <w:p>
            <w:pPr>
              <w:spacing w:after="20" w:before="20" w:line="240"/>
              <w:jc w:val="left"/>
            </w:pPr>
            <w:r>
              <w:rPr>
                <w:color w:val="1F2933"/>
                <w:sz w:val="18"/>
                <w:szCs w:val="18"/>
              </w:rPr>
              <w:t xml:space="preserve">Authoritative schema</w:t>
            </w:r>
          </w:p>
        </w:tc>
      </w:tr>
    </w:tbl>
    <w:p>
      <w:pPr>
        <w:spacing w:after="200" w:before="60"/>
        <w:jc w:val="left"/>
      </w:pPr>
      <w:r>
        <w:rPr>
          <w:i/>
          <w:iCs/>
          <w:color w:val="52606D"/>
          <w:sz w:val="17"/>
          <w:szCs w:val="17"/>
        </w:rPr>
        <w:t xml:space="preserve">Table 110 — References</w:t>
      </w:r>
    </w:p>
    <w:p>
      <w:pPr>
        <w:pStyle w:val="Heading2"/>
        <w:keepNext/>
        <w:spacing w:after="120" w:before="240"/>
      </w:pPr>
      <w:r>
        <w:t xml:space="preserve">Appendix I — Change history</w:t>
      </w:r>
    </w:p>
    <w:p>
      <w:pPr>
        <w:spacing w:after="120" w:line="264"/>
        <w:jc w:val="both"/>
      </w:pPr>
      <w:r>
        <w:rPr>
          <w:color w:val="1F2933"/>
          <w:sz w:val="20"/>
          <w:szCs w:val="20"/>
        </w:rPr>
        <w:t xml:space="preserve">Document revision history is maintained in the front matter of this document. Product change history is maintained in the repository's phase trackers under docs/ and in the commit history; no release-notes process exists yet (TBD-15).</w:t>
      </w:r>
    </w:p>
    <w:sectPr>
      <w:headerReference w:type="default" r:id="rId7"/>
      <w:headerReference w:type="first" r:id="rId8"/>
      <w:footerReference w:type="default" r:id="rId9"/>
      <w:footerReference w:type="first" r:id="rId10"/>
      <w:pgSz w:w="12240" w:h="15840" w:orient="portrait"/>
      <w:pgMar w:top="1080" w:right="1080" w:bottom="1080" w:left="108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5B1" w:sz="4" w:space="4"/>
      </w:pBdr>
      <w:tabs>
        <w:tab w:val="center" w:pos="5040"/>
        <w:tab w:val="right" w:pos="10080"/>
      </w:tabs>
    </w:pPr>
    <w:r>
      <w:rPr>
        <w:color w:val="52606D"/>
        <w:sz w:val="16"/>
        <w:szCs w:val="16"/>
      </w:rPr>
      <w:t xml:space="preserve">Classification: [INPUT REQUIRED] — INTERNAL proposed</w:t>
    </w:r>
    <w:r>
      <w:rPr>
        <w:sz w:val="16"/>
        <w:szCs w:val="16"/>
      </w:rPr>
      <w:t xml:space="preserve">	</w:t>
    </w:r>
    <w:r>
      <w:rPr>
        <w:color w:val="52606D"/>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sz w:val="16"/>
        <w:szCs w:val="16"/>
      </w:rPr>
      <w:t xml:space="preserve">	</w:t>
    </w:r>
    <w:r>
      <w:rPr>
        <w:color w:val="52606D"/>
        <w:sz w:val="16"/>
        <w:szCs w:val="16"/>
      </w:rPr>
      <w:t xml:space="preserve">Last updated 2026-09-05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1" w:sz="4" w:space="4"/>
      </w:pBdr>
      <w:tabs>
        <w:tab w:val="right" w:pos="10080"/>
      </w:tabs>
    </w:pPr>
    <w:r>
      <w:rPr>
        <w:color w:val="52606D"/>
        <w:sz w:val="16"/>
        <w:szCs w:val="16"/>
      </w:rPr>
      <w:t xml:space="preserve">Lumen Academy — NEET Assessment Tool — Technical Specification Document</w:t>
    </w:r>
    <w:r>
      <w:rPr>
        <w:sz w:val="16"/>
        <w:szCs w:val="16"/>
      </w:rPr>
      <w:t xml:space="preserve">	</w:t>
    </w:r>
    <w:r>
      <w:rPr>
        <w:color w:val="52606D"/>
        <w:sz w:val="16"/>
        <w:szCs w:val="16"/>
      </w:rPr>
      <w:t xml:space="preserve">LA-TSD-001  |  v0.1  |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9AA5B1" w:sz="6" w:space="4"/>
      </w:pBdr>
      <w:spacing w:after="140" w:before="320"/>
    </w:pPr>
    <w:rPr>
      <w:rFonts w:ascii="Calibri Light" w:cs="Calibri Light" w:eastAsia="Calibri Light" w:hAnsi="Calibri Light"/>
      <w:b/>
      <w:bCs/>
      <w:color w:val="1A3A5C"/>
      <w:sz w:val="30"/>
      <w:szCs w:val="30"/>
    </w:rPr>
  </w:style>
  <w:style w:type="paragraph" w:styleId="Heading2">
    <w:name w:val="Heading 2"/>
    <w:basedOn w:val="Normal"/>
    <w:next w:val="Normal"/>
    <w:qFormat/>
    <w:pPr>
      <w:spacing w:after="120" w:before="260"/>
    </w:pPr>
    <w:rPr>
      <w:rFonts w:ascii="Calibri Light" w:cs="Calibri Light" w:eastAsia="Calibri Light" w:hAnsi="Calibri Light"/>
      <w:b/>
      <w:bCs/>
      <w:color w:val="1A3A5C"/>
      <w:sz w:val="25"/>
      <w:szCs w:val="25"/>
    </w:rPr>
  </w:style>
  <w:style w:type="paragraph" w:styleId="Heading3">
    <w:name w:val="Heading 3"/>
    <w:basedOn w:val="Normal"/>
    <w:next w:val="Normal"/>
    <w:qFormat/>
    <w:pPr>
      <w:spacing w:after="100" w:before="220"/>
    </w:pPr>
    <w:rPr>
      <w:rFonts w:ascii="Calibri" w:cs="Calibri" w:eastAsia="Calibri" w:hAnsi="Calibri"/>
      <w:b/>
      <w:bCs/>
      <w:color w:val="1A3A5C"/>
      <w:sz w:val="22"/>
      <w:szCs w:val="22"/>
    </w:rPr>
  </w:style>
  <w:style w:type="paragraph" w:styleId="Heading4">
    <w:name w:val="Heading 4"/>
    <w:basedOn w:val="Normal"/>
    <w:next w:val="Normal"/>
    <w:qFormat/>
    <w:pPr>
      <w:spacing w:after="80" w:before="180"/>
    </w:pPr>
    <w:rPr>
      <w:rFonts w:ascii="Calibri" w:cs="Calibri" w:eastAsia="Calibri" w:hAnsi="Calibri"/>
      <w:b/>
      <w:bCs/>
      <w:i/>
      <w:iCs/>
      <w:color w:val="52606D"/>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Lumen Academy — NEET Assessment Tool — Technical Specification Document</dc:title>
  <dc:creator>Lumen Academy engineering</dc:creator>
  <dc:description>LA-TSD-001 v0.1</dc:description>
  <cp:lastModifiedBy>Un-named</cp:lastModifiedBy>
  <cp:revision>1</cp:revision>
  <dcterms:created xsi:type="dcterms:W3CDTF">2026-09-05T09:55:19.602Z</dcterms:created>
  <dcterms:modified xsi:type="dcterms:W3CDTF">2026-09-05T09:55:19.602Z</dcterms:modified>
</cp:coreProperties>
</file>

<file path=docProps/custom.xml><?xml version="1.0" encoding="utf-8"?>
<Properties xmlns="http://schemas.openxmlformats.org/officeDocument/2006/custom-properties" xmlns:vt="http://schemas.openxmlformats.org/officeDocument/2006/docPropsVTypes"/>
</file>