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32"/>
        </w:rPr>
        <w:t>CONTRAT DE PRESTATION DE SERVICES INFORMATIQUES</w:t>
      </w:r>
    </w:p>
    <w:p>
      <w:pPr>
        <w:jc w:val="center"/>
      </w:pPr>
      <w:r>
        <w:rPr>
          <w:i/>
        </w:rPr>
        <w:t>Entre les soussignés</w:t>
      </w:r>
    </w:p>
    <w:p>
      <w:pPr>
        <w:jc w:val="both"/>
      </w:pPr>
      <w:r>
        <w:t>La société NOVALIS CONSEIL, SAS au capital de 50 000 euros, immatriculée au RCS de Lyon, dont le siège social est situé 12 rue de la République, 69002 Lyon, représentée par son Président, ci-après dénommée « le Prestataire »,</w:t>
      </w:r>
    </w:p>
    <w:p>
      <w:pPr>
        <w:jc w:val="both"/>
      </w:pPr>
      <w:r>
        <w:t>Et la société ATELIERS DUVAL, SARL au capital de 20 000 euros, immatriculée au RCS de Nantes, dont le siège social est situé 4 quai de la Fosse, 44000 Nantes, représentée par sa Gérante, ci-après dénommée « le Client ».</w:t>
      </w:r>
    </w:p>
    <w:p>
      <w:pPr>
        <w:spacing w:before="200"/>
      </w:pPr>
      <w:r>
        <w:rPr>
          <w:b/>
          <w:color w:val="1F2A44"/>
          <w:sz w:val="24"/>
        </w:rPr>
        <w:t>Article 1 – Objet</w:t>
      </w:r>
    </w:p>
    <w:p>
      <w:pPr>
        <w:jc w:val="both"/>
      </w:pPr>
      <w:r>
        <w:t>Le présent contrat a pour objet de définir les conditions dans lesquelles le Prestataire assure, pour le compte du Client, la maintenance et l'hébergement de son logiciel de gestion commerciale.</w:t>
      </w:r>
    </w:p>
    <w:p>
      <w:pPr>
        <w:spacing w:before="200"/>
      </w:pPr>
      <w:r>
        <w:rPr>
          <w:b/>
          <w:color w:val="1F2A44"/>
          <w:sz w:val="24"/>
        </w:rPr>
        <w:t>Article 2 – Durée</w:t>
      </w:r>
    </w:p>
    <w:p>
      <w:pPr>
        <w:jc w:val="both"/>
      </w:pPr>
      <w:r>
        <w:t>Le contrat est conclu pour une durée initiale de trente-six (36) mois à compter de sa signature. Il se renouvelle ensuite par tacite reconduction pour des périodes successives de trente-six (36) mois, sauf dénonciation par lettre recommandée adressée au moins douze (12) mois avant son échéance.</w:t>
      </w:r>
    </w:p>
    <w:p>
      <w:pPr>
        <w:spacing w:before="200"/>
      </w:pPr>
      <w:r>
        <w:rPr>
          <w:b/>
          <w:color w:val="1F2A44"/>
          <w:sz w:val="24"/>
        </w:rPr>
        <w:t>Article 3 – Prix et modalités de paiement</w:t>
      </w:r>
    </w:p>
    <w:p>
      <w:pPr>
        <w:jc w:val="both"/>
      </w:pPr>
      <w:r>
        <w:t>En contrepartie des prestations, le Client verse au Prestataire une redevance mensuelle de 2 400 euros HT. Le Prestataire pourra réviser librement ce montant à tout moment, sans préavis ni justification. Tout retard de paiement entraîne de plein droit une pénalité égale à 15 % du montant dû par jour de retard.</w:t>
      </w:r>
    </w:p>
    <w:p>
      <w:pPr>
        <w:spacing w:before="200"/>
      </w:pPr>
      <w:r>
        <w:rPr>
          <w:b/>
          <w:color w:val="1F2A44"/>
          <w:sz w:val="24"/>
        </w:rPr>
        <w:t>Article 4 – Responsabilité</w:t>
      </w:r>
    </w:p>
    <w:p>
      <w:pPr>
        <w:jc w:val="both"/>
      </w:pPr>
      <w:r>
        <w:t>La responsabilité du Prestataire ne pourra en aucun cas être engagée, quelle que soit la nature du dommage subi par le Client, y compris en cas de perte de données ou d'interruption totale du service. En toute hypothèse, toute indemnisation est plafonnée à cent (100) euros.</w:t>
      </w:r>
    </w:p>
    <w:p>
      <w:pPr>
        <w:spacing w:before="200"/>
      </w:pPr>
      <w:r>
        <w:rPr>
          <w:b/>
          <w:color w:val="1F2A44"/>
          <w:sz w:val="24"/>
        </w:rPr>
        <w:t>Article 5 – Résiliation</w:t>
      </w:r>
    </w:p>
    <w:p>
      <w:pPr>
        <w:jc w:val="both"/>
      </w:pPr>
      <w:r>
        <w:t>Le Prestataire peut résilier le présent contrat à tout moment, sans motif et sans préavis, par simple courriel. En cas de résiliation anticipée par le Client, la totalité des redevances restant à courir jusqu'au terme du contrat sera immédiatement exigible.</w:t>
      </w:r>
    </w:p>
    <w:p>
      <w:pPr>
        <w:spacing w:before="200"/>
      </w:pPr>
      <w:r>
        <w:rPr>
          <w:b/>
          <w:color w:val="1F2A44"/>
          <w:sz w:val="24"/>
        </w:rPr>
        <w:t>Article 6 – Données personnelles</w:t>
      </w:r>
    </w:p>
    <w:p>
      <w:pPr>
        <w:jc w:val="both"/>
      </w:pPr>
      <w:r>
        <w:t>Le Prestataire peut utiliser les données hébergées pour ses propres besoins commerciaux et les transférer à tout sous-traitant de son choix, y compris en dehors de l'Union européenne, sans en informer le Client.</w:t>
      </w:r>
    </w:p>
    <w:p>
      <w:pPr>
        <w:spacing w:before="200"/>
      </w:pPr>
      <w:r>
        <w:rPr>
          <w:b/>
          <w:color w:val="1F2A44"/>
          <w:sz w:val="24"/>
        </w:rPr>
        <w:t>Article 7 – Non-sollicitation</w:t>
      </w:r>
    </w:p>
    <w:p>
      <w:pPr>
        <w:jc w:val="both"/>
      </w:pPr>
      <w:r>
        <w:t>Le Client s'interdit, pendant toute la durée du contrat et pendant cinq (5) ans après son terme, d'embaucher tout salarié du Prestataire, sur l'ensemble du territoire mondial.</w:t>
      </w:r>
    </w:p>
    <w:p>
      <w:pPr>
        <w:spacing w:before="200"/>
      </w:pPr>
      <w:r>
        <w:rPr>
          <w:b/>
          <w:color w:val="1F2A44"/>
          <w:sz w:val="24"/>
        </w:rPr>
        <w:t>Article 8 – Loi applicable et juridiction</w:t>
      </w:r>
    </w:p>
    <w:p>
      <w:pPr>
        <w:jc w:val="both"/>
      </w:pPr>
      <w:r>
        <w:t>Le présent contrat est soumis au droit français. Tout litige relatif à son exécution sera soumis à la compétence exclusive du Tribunal de commerce de Lyon.</w:t>
      </w:r>
    </w:p>
    <w:p/>
    <w:p>
      <w:pPr>
        <w:jc w:val="both"/>
      </w:pPr>
      <w:r>
        <w:t>Fait à Lyon, le 15 septembre 2026, en deux exemplaires originaux.</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