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Arial" w:hAnsi="Arial" w:eastAsia="Arial"/>
          <w:b/>
          <w:sz w:val="24"/>
        </w:rPr>
        <w:t>DRAFT — Termat e Referencës / Specifikime funksionale</w:t>
      </w:r>
    </w:p>
    <w:p>
      <w:pPr>
        <w:spacing w:after="80" w:before="0"/>
        <w:jc w:val="center"/>
      </w:pPr>
      <w:r>
        <w:rPr>
          <w:rFonts w:ascii="Arial" w:hAnsi="Arial" w:eastAsia="Arial"/>
          <w:b w:val="0"/>
          <w:sz w:val="22"/>
        </w:rPr>
        <w:t>Platformë digjitale për shërbimet e Drejtorisë së Arsimit — Komuna e Suharekës</w:t>
      </w:r>
    </w:p>
    <w:p>
      <w:pPr>
        <w:spacing w:after="280" w:before="0"/>
        <w:jc w:val="center"/>
      </w:pPr>
      <w:r>
        <w:rPr>
          <w:rFonts w:ascii="Arial" w:hAnsi="Arial" w:eastAsia="Arial"/>
          <w:b w:val="0"/>
          <w:color w:val="666666"/>
          <w:sz w:val="18"/>
        </w:rPr>
        <w:t>(Dokument pune për Njësinë e Kërkesës / Prokurimin — të rishikohet para publikimit)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1. Objekti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Zhvillimi, dorëzimi dhe vënia në funksion e një platforme web për digjitalizimin e shërbimeve të DKA, me module prioritare: (A) Bursat, (B) Aplikimet për punë / thirrjet e stafit, (C) Platforma e përbashkët (përdorues, role, audit, raporte). Platforma duhet të jetë e shkallëzueshme për module të tjera në të ardhmen.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2. Përdoruesit tipikë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Administrator / staf DKA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Komision vlerësues (sipas nevojës)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Aplikues (qytetarë / kandidatë) — qasje publike për thirrje dhe aplikim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Drejtoria / auditi i brendshëm — raporte dhe gjurmë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3. Moduli A — Bursat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Krijimi dhe publikimi i thirrjeve për bursë (afatet, kriteret, dokumentet e kërkuara)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Aplikim online me ngarkim dokumentesh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Evidenca e aplikimeve; statuset (i dorëzuar, në shqyrtim, i aprovuar, i refuzuar, etj.)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Verifikim / pikëzim sipas kritereve të konfiguruara nga DKA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Rangim dhe lista (draft / finale) me mundësi export (Excel/PDF)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Ankesa / evidenca e ankesave (sipas procedurës së komunës)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Pamje publike e thirrjes dhe e rezultateve (sipas politikës së publikimit)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4. Moduli B — Aplikimet për punë / thirrjet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Shpallja e thirrjeve për vende pune / angazhime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Aplikim online + dokumente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Lista e aplikuesve, filtra, export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Statuset dhe komunikimi bazë (njoftime në sistem / email nëse konfigurohet)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Raporte përmbledhëse për DKA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5. Moduli C — Platforma e përbashkët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Autentifikim i sigurt; menaxhim përdoruesish dhe rolesh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Regjistër i veprimeve kryesore (audit log)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Backup i rregullt; HTTPS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Ndërfaqe në gjuhën shqipe; e përdorshme në kompjuter dhe celular (responsive)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Dokumentim + trajnim i stafit DKA (minimum 2 sesione)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6. Jashtë scope (opsionale / faza e mëvonshme)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Aplikacion native iOS/Android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Integrim i detyrueshëm me e-Kosova (mund të lihet si opsion i ardhshëm)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Hardware (kompjuterë, tabela inteligjente) — nuk është objekt i kësaj kontrate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7. Dorëzimet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Sistemi live (production) me kredencialet e administratorit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Kodi burimor / transferimi i të drejtave sipas kontratës (pronësia e komunës — të përcaktohet në kontratë)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Manuale të shkurtra për staf dhe për aplikues</w:t>
      </w:r>
    </w:p>
    <w:p>
      <w:pPr>
        <w:pStyle w:val="ListBullet"/>
        <w:spacing w:after="60"/>
      </w:pPr>
      <w:r>
        <w:rPr>
          <w:rFonts w:ascii="Arial" w:hAnsi="Arial" w:eastAsia="Arial"/>
          <w:b w:val="0"/>
          <w:sz w:val="22"/>
        </w:rPr>
        <w:t>Garanci 12 muaj: korrigjim i defekteve (bug fix), jo zhvillim i ri pa urdhër të veçantë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8. Kërkesa për konkurrencë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Specifikimet janë funksionale. Nuk kërkohet markë / produkt i caktuar. Operatorët ekonomikë ofertojnë zgjidhje që i plotësojnë këto kërkesa. Demonstrimi i një prototipi gjatë vlerësimit mund të kërkohet nga Autoriteti Kontraktues (nëse përfshihet në dosjen e tenderit).</w:t>
      </w:r>
    </w:p>
    <w:p>
      <w:pPr>
        <w:spacing w:after="200" w:before="0"/>
      </w:pPr>
      <w:r>
        <w:rPr>
          <w:rFonts w:ascii="Arial" w:hAnsi="Arial" w:eastAsia="Arial"/>
          <w:b/>
          <w:color w:val="0F3A67"/>
          <w:sz w:val="28"/>
        </w:rPr>
        <w:t>9. Afati orientues i implementimit</w:t>
      </w:r>
    </w:p>
    <w:p>
      <w:pPr>
        <w:spacing w:after="120" w:before="0"/>
        <w:jc w:val="both"/>
      </w:pPr>
      <w:r>
        <w:rPr>
          <w:rFonts w:ascii="Arial" w:hAnsi="Arial" w:eastAsia="Arial"/>
          <w:b w:val="0"/>
          <w:sz w:val="22"/>
        </w:rPr>
        <w:t>4–6 muaj nga nënshkrimi i kontratës për modulet A+B+C.</w:t>
      </w:r>
    </w:p>
    <w:p>
      <w:pPr>
        <w:spacing w:after="120" w:before="0"/>
      </w:pPr>
      <w:r>
        <w:rPr>
          <w:rFonts w:ascii="Arial" w:hAnsi="Arial" w:eastAsia="Arial"/>
          <w:b w:val="0"/>
          <w:color w:val="666666"/>
          <w:sz w:val="18"/>
        </w:rPr>
        <w:t>Shënim: Ky është draft i Njësisë së Kërkesës. Prokurimi e finalizon dosjen e tenderit sipas LPP.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