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Arial" w:hAnsi="Arial" w:eastAsia="Arial"/>
          <w:b/>
          <w:color w:val="0F3A67"/>
          <w:sz w:val="28"/>
        </w:rPr>
        <w:t>Pse ia vlen të hapet tenderi — Digjitalizimi i DKA Suharekë</w:t>
      </w:r>
    </w:p>
    <w:p>
      <w:pPr>
        <w:spacing w:after="240" w:before="0"/>
        <w:jc w:val="center"/>
      </w:pPr>
      <w:r>
        <w:rPr>
          <w:rFonts w:ascii="Arial" w:hAnsi="Arial" w:eastAsia="Arial"/>
          <w:b w:val="0"/>
          <w:sz w:val="20"/>
        </w:rPr>
        <w:t>Përmbledhje për drejtorin / vendimmarrësit (1 faqe)</w:t>
      </w:r>
    </w:p>
    <w:p>
      <w:pPr>
        <w:spacing w:after="200" w:before="0"/>
      </w:pPr>
      <w:r>
        <w:rPr>
          <w:rFonts w:ascii="Arial" w:hAnsi="Arial" w:eastAsia="Arial"/>
          <w:b/>
          <w:color w:val="0F3A67"/>
          <w:sz w:val="28"/>
        </w:rPr>
        <w:t>Problemi sot</w:t>
      </w:r>
    </w:p>
    <w:p>
      <w:pPr>
        <w:spacing w:after="120" w:before="0"/>
        <w:jc w:val="both"/>
      </w:pPr>
      <w:r>
        <w:rPr>
          <w:rFonts w:ascii="Arial" w:hAnsi="Arial" w:eastAsia="Arial"/>
          <w:b w:val="0"/>
          <w:sz w:val="22"/>
        </w:rPr>
        <w:t>Bursat dhe thirrjet për punë shpesh me letër/Excel → vonesa, gabime, dyshime për transparencë, ngarkesë për stafin, ankesa.</w:t>
      </w:r>
    </w:p>
    <w:p>
      <w:pPr>
        <w:spacing w:after="200" w:before="0"/>
      </w:pPr>
      <w:r>
        <w:rPr>
          <w:rFonts w:ascii="Arial" w:hAnsi="Arial" w:eastAsia="Arial"/>
          <w:b/>
          <w:color w:val="0F3A67"/>
          <w:sz w:val="28"/>
        </w:rPr>
        <w:t>Zgjidhja</w:t>
      </w:r>
    </w:p>
    <w:p>
      <w:pPr>
        <w:spacing w:after="120" w:before="0"/>
        <w:jc w:val="both"/>
      </w:pPr>
      <w:r>
        <w:rPr>
          <w:rFonts w:ascii="Arial" w:hAnsi="Arial" w:eastAsia="Arial"/>
          <w:b w:val="0"/>
          <w:sz w:val="22"/>
        </w:rPr>
        <w:t>Një platformë online e DKA: qytetari aplikon; DKA menaxhon; rezultatet janë të gjurmueshme. Fillimisht: bursat + aplikimet për punë. Më vonë: module të tjera / shkolla.</w:t>
      </w:r>
    </w:p>
    <w:p>
      <w:pPr>
        <w:spacing w:after="200" w:before="0"/>
      </w:pPr>
      <w:r>
        <w:rPr>
          <w:rFonts w:ascii="Arial" w:hAnsi="Arial" w:eastAsia="Arial"/>
          <w:b/>
          <w:color w:val="0F3A67"/>
          <w:sz w:val="28"/>
        </w:rPr>
        <w:t>Çfarë fiton komuna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Transparencë reale (jo vetëm fjalë)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Shërbim më i shpejtë dhe më i drejtë për qytetarët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Më pak skandale të panevojshme nga “lista në Excel”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Imazh modern — shembull për drejtori të tjera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Histori pozitive për publikun: “Suhareka digjitalizon arsimin”</w:t>
      </w:r>
    </w:p>
    <w:p>
      <w:pPr>
        <w:spacing w:after="200" w:before="0"/>
      </w:pPr>
      <w:r>
        <w:rPr>
          <w:rFonts w:ascii="Arial" w:hAnsi="Arial" w:eastAsia="Arial"/>
          <w:b/>
          <w:color w:val="0F3A67"/>
          <w:sz w:val="28"/>
        </w:rPr>
        <w:t>Sa kushton (orientuese)</w:t>
      </w:r>
    </w:p>
    <w:p>
      <w:pPr>
        <w:spacing w:after="120" w:before="0"/>
        <w:jc w:val="both"/>
      </w:pPr>
      <w:r>
        <w:rPr>
          <w:rFonts w:ascii="Arial" w:hAnsi="Arial" w:eastAsia="Arial"/>
          <w:b w:val="0"/>
          <w:sz w:val="22"/>
        </w:rPr>
        <w:t>Rreth €48.000 me TVSH — zhvillim + go-live + trajnim + 12 muaj garanci. Jo tender “milionësh”; jo edhe “dy mijë euro pa përgjegjësi”.</w:t>
      </w:r>
    </w:p>
    <w:p>
      <w:pPr>
        <w:spacing w:after="200" w:before="0"/>
      </w:pPr>
      <w:r>
        <w:rPr>
          <w:rFonts w:ascii="Arial" w:hAnsi="Arial" w:eastAsia="Arial"/>
          <w:b/>
          <w:color w:val="0F3A67"/>
          <w:sz w:val="28"/>
        </w:rPr>
        <w:t>Si vazhdon</w:t>
      </w:r>
    </w:p>
    <w:p>
      <w:pPr>
        <w:spacing w:after="120" w:before="0"/>
        <w:jc w:val="both"/>
      </w:pPr>
      <w:r>
        <w:rPr>
          <w:rFonts w:ascii="Arial" w:hAnsi="Arial" w:eastAsia="Arial"/>
          <w:b w:val="0"/>
          <w:sz w:val="22"/>
        </w:rPr>
        <w:t>Drejtoria e Arsimit dërgon kërkesën + TeR + paramasën te Prokurimi. Prokurimi hap tenderin. Fituesi implementon. DKA mbetet zotëruese e procesit.</w:t>
      </w:r>
    </w:p>
    <w:p>
      <w:pPr>
        <w:spacing w:after="80" w:before="0"/>
      </w:pPr>
      <w:r>
        <w:rPr>
          <w:rFonts w:ascii="Arial" w:hAnsi="Arial" w:eastAsia="Arial"/>
          <w:b w:val="0"/>
          <w:sz w:val="18"/>
        </w:rPr>
        <w:t>Demo ideje (prezantim i brendshëm): https://lumiiartan.github.io/bursat-suhareke/</w:t>
      </w:r>
    </w:p>
    <w:p>
      <w:pPr>
        <w:spacing w:after="120" w:before="0"/>
      </w:pPr>
      <w:r>
        <w:rPr>
          <w:rFonts w:ascii="Arial" w:hAnsi="Arial" w:eastAsia="Arial"/>
          <w:b w:val="0"/>
          <w:color w:val="666666"/>
          <w:sz w:val="16"/>
        </w:rPr>
        <w:t>Ky demo NUK është produkt i detyrueshëm i tenderit — shërben vetëm për të treguar se ideja funksionon.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